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spacing w:after="280"/>
        <w:jc w:val="center"/>
      </w:pPr>
      <w:r>
        <w:rPr>
          <w:rFonts w:ascii="Noto Sans CJK SC" w:hAnsi="Noto Sans CJK SC" w:eastAsia="Noto Sans CJK SC"/>
          <w:b/>
          <w:sz w:val="40"/>
        </w:rPr>
        <w:t>供餐对象维护操作说明</w:t>
      </w:r>
    </w:p>
    <w:p>
      <w:pPr>
        <w:spacing w:after="240" w:line="324" w:lineRule="auto"/>
      </w:pPr>
      <w:r>
        <w:rPr>
          <w:rFonts w:ascii="Noto Sans CJK SC" w:hAnsi="Noto Sans CJK SC" w:eastAsia="Noto Sans CJK SC"/>
          <w:b w:val="0"/>
          <w:sz w:val="22"/>
        </w:rPr>
        <w:t>本说明用于维护学校膳食营养模块的供餐对象。新增时系统自动生成内部编码，用户只需维护业务信息。</w:t>
      </w:r>
    </w:p>
    <w:p>
      <w:pPr>
        <w:spacing w:after="120" w:line="324" w:lineRule="auto"/>
      </w:pPr>
      <w:r>
        <w:rPr>
          <w:rFonts w:ascii="Noto Sans CJK SC" w:hAnsi="Noto Sans CJK SC" w:eastAsia="Noto Sans CJK SC"/>
          <w:b/>
          <w:sz w:val="30"/>
        </w:rPr>
        <w:t>入口与权限</w:t>
      </w:r>
    </w:p>
    <w:p>
      <w:pPr>
        <w:spacing w:after="120" w:line="324" w:lineRule="auto"/>
      </w:pPr>
      <w:r>
        <w:rPr>
          <w:rFonts w:ascii="Noto Sans CJK SC" w:hAnsi="Noto Sans CJK SC" w:eastAsia="Noto Sans CJK SC"/>
          <w:b w:val="0"/>
          <w:sz w:val="22"/>
        </w:rPr>
        <w:t>入口：膳食营养 → 基础设置 → 供餐对象。适用于具有供餐对象新增、编辑或启停权限的营养负责人和系统管理员。</w:t>
      </w:r>
    </w:p>
    <w:p>
      <w:pPr>
        <w:spacing w:after="120" w:line="324" w:lineRule="auto"/>
      </w:pPr>
      <w:r>
        <w:rPr>
          <w:rFonts w:ascii="Noto Sans CJK SC" w:hAnsi="Noto Sans CJK SC" w:eastAsia="Noto Sans CJK SC"/>
          <w:b/>
          <w:sz w:val="30"/>
        </w:rPr>
        <w:t>新增步骤</w:t>
      </w:r>
    </w:p>
    <w:p>
      <w:pPr>
        <w:spacing w:after="60" w:line="324" w:lineRule="auto"/>
      </w:pPr>
      <w:r>
        <w:rPr>
          <w:rFonts w:ascii="Noto Sans CJK SC" w:hAnsi="Noto Sans CJK SC" w:eastAsia="Noto Sans CJK SC"/>
          <w:b w:val="0"/>
          <w:sz w:val="22"/>
        </w:rPr>
        <w:t>1. 点击“新增供餐对象”并选择所属学校。</w:t>
      </w:r>
    </w:p>
    <w:p>
      <w:pPr>
        <w:spacing w:after="60" w:line="324" w:lineRule="auto"/>
      </w:pPr>
      <w:r>
        <w:rPr>
          <w:rFonts w:ascii="Noto Sans CJK SC" w:hAnsi="Noto Sans CJK SC" w:eastAsia="Noto Sans CJK SC"/>
          <w:b w:val="0"/>
          <w:sz w:val="22"/>
        </w:rPr>
        <w:t>2. 填写对象名称并选择标准年龄段。</w:t>
      </w:r>
    </w:p>
    <w:p>
      <w:pPr>
        <w:spacing w:after="60" w:line="324" w:lineRule="auto"/>
      </w:pPr>
      <w:r>
        <w:rPr>
          <w:rFonts w:ascii="Noto Sans CJK SC" w:hAnsi="Noto Sans CJK SC" w:eastAsia="Noto Sans CJK SC"/>
          <w:b w:val="0"/>
          <w:sz w:val="22"/>
        </w:rPr>
        <w:t>3. 设置排序后保存。</w:t>
      </w:r>
    </w:p>
    <w:p>
      <w:pPr>
        <w:spacing w:after="60" w:line="324" w:lineRule="auto"/>
      </w:pPr>
      <w:r>
        <w:rPr>
          <w:rFonts w:ascii="Noto Sans CJK SC" w:hAnsi="Noto Sans CJK SC" w:eastAsia="Noto Sans CJK SC"/>
          <w:b w:val="0"/>
          <w:sz w:val="22"/>
        </w:rPr>
        <w:t>4. 保存成功后，系统自动生成只读系统编码。</w:t>
      </w:r>
    </w:p>
    <w:p>
      <w:pPr>
        <w:spacing w:after="120" w:line="324" w:lineRule="auto"/>
      </w:pPr>
      <w:r>
        <w:rPr>
          <w:rFonts w:ascii="Noto Sans CJK SC" w:hAnsi="Noto Sans CJK SC" w:eastAsia="Noto Sans CJK SC"/>
          <w:b/>
          <w:sz w:val="30"/>
        </w:rPr>
        <w:t>字段说明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69"/>
        <w:gridCol w:w="2769"/>
        <w:gridCol w:w="2769"/>
      </w:tblGrid>
      <w:tr>
        <w:tc>
          <w:tcPr>
            <w:tcW w:type="dxa" w:w="2769"/>
            <w:shd w:fill="D9EAF7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20"/>
              </w:rPr>
              <w:t>字段</w:t>
            </w:r>
          </w:p>
        </w:tc>
        <w:tc>
          <w:tcPr>
            <w:tcW w:type="dxa" w:w="2769"/>
            <w:shd w:fill="D9EAF7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20"/>
              </w:rPr>
              <w:t>填写要求</w:t>
            </w:r>
          </w:p>
        </w:tc>
        <w:tc>
          <w:tcPr>
            <w:tcW w:type="dxa" w:w="2769"/>
            <w:shd w:fill="D9EAF7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/>
                <w:sz w:val="20"/>
              </w:rPr>
              <w:t>说明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所属学校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必填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决定数据权限范围，创建后不可迁移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对象名称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必填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用户可识别的业务名称，同一学校内不能重复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标准年龄段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必填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用于匹配当前营养参考规则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排序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选填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数值越小越靠前，范围为 0 至 9999</w:t>
            </w:r>
          </w:p>
        </w:tc>
      </w:tr>
      <w:tr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系统编码</w:t>
            </w:r>
          </w:p>
        </w:tc>
        <w:tc>
          <w:tcPr>
            <w:tcW w:type="dxa" w:w="2769"/>
            <w:vAlign w:val="center"/>
          </w:tcPr>
          <w:p>
            <w:pPr>
              <w:jc w:val="center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无需填写</w:t>
            </w:r>
          </w:p>
        </w:tc>
        <w:tc>
          <w:tcPr>
            <w:tcW w:type="dxa" w:w="2769"/>
            <w:vAlign w:val="center"/>
          </w:tcPr>
          <w:p>
            <w:pPr>
              <w:jc w:val="left"/>
            </w:pPr>
            <w:r>
              <w:rPr>
                <w:rFonts w:ascii="Noto Sans CJK SC" w:hAnsi="Noto Sans CJK SC" w:eastAsia="Noto Sans CJK SC"/>
                <w:b w:val="0"/>
                <w:sz w:val="20"/>
              </w:rPr>
              <w:t>系统自动生成并保持不变，只读展示</w:t>
            </w:r>
          </w:p>
        </w:tc>
      </w:tr>
    </w:tbl>
    <w:p>
      <w:pPr>
        <w:spacing w:after="120" w:line="324" w:lineRule="auto"/>
      </w:pPr>
      <w:r>
        <w:rPr>
          <w:rFonts w:ascii="Noto Sans CJK SC" w:hAnsi="Noto Sans CJK SC" w:eastAsia="Noto Sans CJK SC"/>
          <w:b/>
          <w:sz w:val="30"/>
        </w:rPr>
        <w:t>编辑与历史规则</w:t>
      </w:r>
    </w:p>
    <w:p>
      <w:pPr>
        <w:spacing w:after="120" w:line="324" w:lineRule="auto"/>
      </w:pPr>
      <w:r>
        <w:rPr>
          <w:rFonts w:ascii="Noto Sans CJK SC" w:hAnsi="Noto Sans CJK SC" w:eastAsia="Noto Sans CJK SC"/>
          <w:b w:val="0"/>
          <w:sz w:val="22"/>
        </w:rPr>
        <w:t>可修改对象名称、标准年龄段和排序；系统编码创建后保持不变。停用或修改主档不会追改既有食谱及已发布版本保存的对象快照。</w:t>
      </w:r>
    </w:p>
    <w:p>
      <w:pPr>
        <w:spacing w:after="120" w:line="324" w:lineRule="auto"/>
      </w:pPr>
      <w:r>
        <w:rPr>
          <w:rFonts w:ascii="Noto Sans CJK SC" w:hAnsi="Noto Sans CJK SC" w:eastAsia="Noto Sans CJK SC"/>
          <w:b/>
          <w:sz w:val="30"/>
        </w:rPr>
        <w:t>验证信息</w:t>
      </w:r>
    </w:p>
    <w:p>
      <w:pPr>
        <w:spacing w:after="0" w:line="324" w:lineRule="auto"/>
      </w:pPr>
      <w:r>
        <w:rPr>
          <w:rFonts w:ascii="Noto Sans CJK SC" w:hAnsi="Noto Sans CJK SC" w:eastAsia="Noto Sans CJK SC"/>
          <w:b w:val="0"/>
          <w:sz w:val="22"/>
        </w:rPr>
        <w:t>本地 Docker 验证：学校膳食营养模块 111 tests / 955 assertions；PC 生产构建通过。验证日期：2026-09-21。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