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Arial Unicode MS" w:hAnsi="Arial Unicode MS" w:eastAsia="Arial Unicode MS"/>
          <w:color w:val="232C34"/>
          <w:sz w:val="20"/>
        </w:rPr>
        <w:t>访客成功资金流水接口操作手册</w:t>
      </w:r>
    </w:p>
    <w:p>
      <w:pPr>
        <w:jc w:val="center"/>
      </w:pPr>
      <w:r>
        <w:rPr>
          <w:rFonts w:ascii="Arial Unicode MS" w:hAnsi="Arial Unicode MS" w:eastAsia="Arial Unicode MS"/>
          <w:color w:val="5C6870"/>
          <w:sz w:val="20"/>
        </w:rPr>
        <w:t>VWCG-1072 | 第三方财务接口 | 2026-07-28</w:t>
      </w:r>
    </w:p>
    <w:p/>
    <w:p>
      <w:pPr>
        <w:pStyle w:val="Heading1"/>
      </w:pPr>
      <w:r>
        <w:rPr>
          <w:rFonts w:ascii="Arial Unicode MS" w:hAnsi="Arial Unicode MS" w:eastAsia="Arial Unicode MS"/>
          <w:color w:val="232C34"/>
          <w:sz w:val="20"/>
        </w:rPr>
        <w:t>1. 用途</w:t>
      </w:r>
    </w:p>
    <w:p>
      <w:r>
        <w:rPr>
          <w:rFonts w:ascii="Arial Unicode MS" w:hAnsi="Arial Unicode MS" w:eastAsia="Arial Unicode MS"/>
          <w:color w:val="232C34"/>
          <w:sz w:val="20"/>
        </w:rPr>
        <w:t>第三方财务每天从智慧营养健康餐厅平台逐笔拉取访客已经成功发生的</w:t>
      </w:r>
    </w:p>
    <w:p>
      <w:r>
        <w:rPr>
          <w:rFonts w:ascii="Arial Unicode MS" w:hAnsi="Arial Unicode MS" w:eastAsia="Arial Unicode MS"/>
          <w:color w:val="232C34"/>
          <w:sz w:val="20"/>
        </w:rPr>
        <w:t>充值、消费、退款和提现账户流水。</w:t>
      </w:r>
    </w:p>
    <w:p>
      <w:pPr>
        <w:pStyle w:val="ListBullet"/>
      </w:pPr>
      <w:r>
        <w:rPr>
          <w:rFonts w:ascii="Arial Unicode MS" w:hAnsi="Arial Unicode MS" w:eastAsia="Arial Unicode MS"/>
          <w:color w:val="232C34"/>
          <w:sz w:val="20"/>
        </w:rPr>
        <w:t>接口地址：</w:t>
      </w:r>
      <w:r>
        <w:rPr>
          <w:rFonts w:ascii="Consolas" w:hAnsi="Consolas" w:eastAsia="Consolas"/>
          <w:color w:val="164E63"/>
          <w:sz w:val="19"/>
        </w:rPr>
        <w:t>GET /api/finance/visitor/flows</w:t>
      </w:r>
    </w:p>
    <w:p>
      <w:pPr>
        <w:pStyle w:val="ListBullet"/>
      </w:pPr>
      <w:r>
        <w:rPr>
          <w:rFonts w:ascii="Arial Unicode MS" w:hAnsi="Arial Unicode MS" w:eastAsia="Arial Unicode MS"/>
          <w:color w:val="232C34"/>
          <w:sz w:val="20"/>
        </w:rPr>
        <w:t>Apifox：</w:t>
      </w:r>
    </w:p>
    <w:p>
      <w:r>
        <w:rPr>
          <w:rFonts w:ascii="Arial Unicode MS" w:hAnsi="Arial Unicode MS" w:eastAsia="Arial Unicode MS"/>
          <w:color w:val="232C34"/>
          <w:sz w:val="20"/>
        </w:rPr>
        <w:t>访客成功账户流水逐笔查询 (https://app.apifox.com/web/project/5737553/apis/api-493123325-run)</w:t>
      </w:r>
    </w:p>
    <w:p>
      <w:pPr>
        <w:pStyle w:val="ListBullet"/>
      </w:pPr>
      <w:r>
        <w:rPr>
          <w:rFonts w:ascii="Arial Unicode MS" w:hAnsi="Arial Unicode MS" w:eastAsia="Arial Unicode MS"/>
          <w:color w:val="232C34"/>
          <w:sz w:val="20"/>
        </w:rPr>
        <w:t>适用角色：第三方财务系统、项目运维和接口联调人员</w:t>
      </w:r>
    </w:p>
    <w:p>
      <w:pPr>
        <w:pStyle w:val="ListBullet"/>
      </w:pPr>
      <w:r>
        <w:rPr>
          <w:rFonts w:ascii="Arial Unicode MS" w:hAnsi="Arial Unicode MS" w:eastAsia="Arial Unicode MS"/>
          <w:color w:val="232C34"/>
          <w:sz w:val="20"/>
        </w:rPr>
        <w:t>数据口径：一条现金或补贴流水返回一条结果，不按订单汇总</w:t>
      </w:r>
    </w:p>
    <w:p>
      <w:pPr>
        <w:pStyle w:val="Heading1"/>
      </w:pPr>
      <w:r>
        <w:rPr>
          <w:rFonts w:ascii="Arial Unicode MS" w:hAnsi="Arial Unicode MS" w:eastAsia="Arial Unicode MS"/>
          <w:color w:val="232C34"/>
          <w:sz w:val="20"/>
        </w:rPr>
        <w:t>2. 前置条件</w:t>
      </w:r>
    </w:p>
    <w:p>
      <w:r>
        <w:rPr>
          <w:rFonts w:ascii="Arial Unicode MS" w:hAnsi="Arial Unicode MS" w:eastAsia="Arial Unicode MS"/>
          <w:color w:val="232C34"/>
          <w:sz w:val="20"/>
        </w:rPr>
        <w:t>请求头使用商户级 API 认证：</w:t>
      </w:r>
    </w:p>
    <w:tbl>
      <w:tblPr>
        <w:tblStyle w:val="TableGrid"/>
        <w:tblW w:type="auto" w:w="0"/>
        <w:tblLayout w:type="autofit"/>
        <w:tblLook w:firstColumn="1" w:firstRow="1" w:lastColumn="0" w:lastRow="0" w:noHBand="0" w:noVBand="1" w:val="04A0"/>
      </w:tblPr>
      <w:tblGrid>
        <w:gridCol w:w="4873"/>
        <w:gridCol w:w="4873"/>
      </w:tblGrid>
      <w:tr>
        <w:trPr>
          <w:tblHeader/>
        </w:trPr>
        <w:tc>
          <w:tcPr>
            <w:tcW w:type="dxa" w:w="4873"/>
            <w:vAlign w:val="center"/>
            <w:shd w:fill="D9E8EC"/>
          </w:tcPr>
          <w:p>
            <w:pPr>
              <w:spacing w:after="0"/>
            </w:pPr>
            <w:r>
              <w:rPr>
                <w:rFonts w:ascii="Arial Unicode MS" w:hAnsi="Arial Unicode MS" w:eastAsia="Arial Unicode MS"/>
                <w:b/>
                <w:color w:val="104E5E"/>
                <w:sz w:val="18"/>
              </w:rPr>
              <w:t>Header</w:t>
            </w:r>
          </w:p>
        </w:tc>
        <w:tc>
          <w:tcPr>
            <w:tcW w:type="dxa" w:w="4873"/>
            <w:vAlign w:val="center"/>
            <w:shd w:fill="D9E8EC"/>
          </w:tcPr>
          <w:p>
            <w:pPr>
              <w:spacing w:after="0"/>
            </w:pPr>
            <w:r>
              <w:rPr>
                <w:rFonts w:ascii="Arial Unicode MS" w:hAnsi="Arial Unicode MS" w:eastAsia="Arial Unicode MS"/>
                <w:b/>
                <w:color w:val="104E5E"/>
                <w:sz w:val="18"/>
              </w:rPr>
              <w:t>说明</w:t>
            </w:r>
          </w:p>
        </w:tc>
      </w:tr>
      <w:tr>
        <w:tc>
          <w:tcPr>
            <w:tcW w:type="dxa" w:w="4873"/>
            <w:vAlign w:val="center"/>
          </w:tcPr>
          <w:p>
            <w:pPr>
              <w:spacing w:after="0"/>
            </w:pPr>
            <w:r>
              <w:rPr>
                <w:rFonts w:ascii="Consolas" w:hAnsi="Consolas" w:eastAsia="Consolas"/>
                <w:color w:val="164E63"/>
                <w:sz w:val="18"/>
              </w:rPr>
              <w:t>account</w:t>
            </w:r>
          </w:p>
        </w:tc>
        <w:tc>
          <w:tcPr>
            <w:tcW w:type="dxa" w:w="4873"/>
            <w:vAlign w:val="center"/>
          </w:tcPr>
          <w:p>
            <w:pPr>
              <w:spacing w:after="0"/>
            </w:pPr>
            <w:r>
              <w:rPr>
                <w:rFonts w:ascii="Consolas" w:hAnsi="Consolas" w:eastAsia="Consolas"/>
                <w:color w:val="164E63"/>
                <w:sz w:val="18"/>
              </w:rPr>
              <w:t>ydy_api_auth</w:t>
            </w:r>
            <w:r>
              <w:rPr>
                <w:rFonts w:ascii="Arial Unicode MS" w:hAnsi="Arial Unicode MS" w:eastAsia="Arial Unicode MS"/>
                <w:color w:val="232C34"/>
                <w:sz w:val="18"/>
              </w:rPr>
              <w:t xml:space="preserve"> 中启用且在有效期内的账号</w:t>
            </w:r>
          </w:p>
        </w:tc>
      </w:tr>
      <w:tr>
        <w:tc>
          <w:tcPr>
            <w:tcW w:type="dxa" w:w="4873"/>
            <w:vAlign w:val="center"/>
          </w:tcPr>
          <w:p>
            <w:pPr>
              <w:spacing w:after="0"/>
            </w:pPr>
            <w:r>
              <w:rPr>
                <w:rFonts w:ascii="Consolas" w:hAnsi="Consolas" w:eastAsia="Consolas"/>
                <w:color w:val="164E63"/>
                <w:sz w:val="18"/>
              </w:rPr>
              <w:t>pwd</w:t>
            </w:r>
          </w:p>
        </w:tc>
        <w:tc>
          <w:tcPr>
            <w:tcW w:type="dxa" w:w="4873"/>
            <w:vAlign w:val="center"/>
          </w:tcPr>
          <w:p>
            <w:pPr>
              <w:spacing w:after="0"/>
            </w:pPr>
            <w:r>
              <w:rPr>
                <w:rFonts w:ascii="Arial Unicode MS" w:hAnsi="Arial Unicode MS" w:eastAsia="Arial Unicode MS"/>
                <w:color w:val="232C34"/>
                <w:sz w:val="18"/>
              </w:rPr>
              <w:t>对应账号密码</w:t>
            </w:r>
          </w:p>
        </w:tc>
      </w:tr>
      <w:tr>
        <w:tc>
          <w:tcPr>
            <w:tcW w:type="dxa" w:w="4873"/>
            <w:vAlign w:val="center"/>
          </w:tcPr>
          <w:p>
            <w:pPr>
              <w:spacing w:after="0"/>
            </w:pPr>
            <w:r>
              <w:rPr>
                <w:rFonts w:ascii="Consolas" w:hAnsi="Consolas" w:eastAsia="Consolas"/>
                <w:color w:val="164E63"/>
                <w:sz w:val="18"/>
              </w:rPr>
              <w:t>key</w:t>
            </w:r>
          </w:p>
        </w:tc>
        <w:tc>
          <w:tcPr>
            <w:tcW w:type="dxa" w:w="4873"/>
            <w:vAlign w:val="center"/>
          </w:tcPr>
          <w:p>
            <w:pPr>
              <w:spacing w:after="0"/>
            </w:pPr>
            <w:r>
              <w:rPr>
                <w:rFonts w:ascii="Arial Unicode MS" w:hAnsi="Arial Unicode MS" w:eastAsia="Arial Unicode MS"/>
                <w:color w:val="232C34"/>
                <w:sz w:val="18"/>
              </w:rPr>
              <w:t>对应账号密钥</w:t>
            </w:r>
          </w:p>
        </w:tc>
      </w:tr>
    </w:tbl>
    <w:p/>
    <w:p>
      <w:r>
        <w:rPr>
          <w:rFonts w:ascii="Arial Unicode MS" w:hAnsi="Arial Unicode MS" w:eastAsia="Arial Unicode MS"/>
          <w:color w:val="232C34"/>
          <w:sz w:val="20"/>
        </w:rPr>
        <w:t xml:space="preserve">账号必须满足 </w:t>
      </w:r>
      <w:r>
        <w:rPr>
          <w:rFonts w:ascii="Consolas" w:hAnsi="Consolas" w:eastAsia="Consolas"/>
          <w:color w:val="164E63"/>
          <w:sz w:val="19"/>
        </w:rPr>
        <w:t>type=1</w:t>
      </w:r>
      <w:r>
        <w:rPr>
          <w:rFonts w:ascii="Arial Unicode MS" w:hAnsi="Arial Unicode MS" w:eastAsia="Arial Unicode MS"/>
          <w:color w:val="232C34"/>
          <w:sz w:val="20"/>
        </w:rPr>
        <w:t>、</w:t>
      </w:r>
      <w:r>
        <w:rPr>
          <w:rFonts w:ascii="Consolas" w:hAnsi="Consolas" w:eastAsia="Consolas"/>
          <w:color w:val="164E63"/>
          <w:sz w:val="19"/>
        </w:rPr>
        <w:t>status=1</w:t>
      </w:r>
      <w:r>
        <w:rPr>
          <w:rFonts w:ascii="Arial Unicode MS" w:hAnsi="Arial Unicode MS" w:eastAsia="Arial Unicode MS"/>
          <w:color w:val="232C34"/>
          <w:sz w:val="20"/>
        </w:rPr>
        <w:t xml:space="preserve"> 且当前时间在有效期内。手册、截图和</w:t>
      </w:r>
    </w:p>
    <w:p>
      <w:r>
        <w:rPr>
          <w:rFonts w:ascii="Arial Unicode MS" w:hAnsi="Arial Unicode MS" w:eastAsia="Arial Unicode MS"/>
          <w:color w:val="232C34"/>
          <w:sz w:val="20"/>
        </w:rPr>
        <w:t>示例中不得写入真实认证值。</w:t>
      </w:r>
    </w:p>
    <w:p>
      <w:pPr>
        <w:pStyle w:val="Heading1"/>
      </w:pPr>
      <w:r>
        <w:rPr>
          <w:rFonts w:ascii="Arial Unicode MS" w:hAnsi="Arial Unicode MS" w:eastAsia="Arial Unicode MS"/>
          <w:color w:val="232C34"/>
          <w:sz w:val="20"/>
        </w:rPr>
        <w:t>3. 请求参数</w:t>
      </w:r>
    </w:p>
    <w:tbl>
      <w:tblPr>
        <w:tblStyle w:val="TableGrid"/>
        <w:tblW w:type="auto" w:w="0"/>
        <w:tblLayout w:type="autofit"/>
        <w:tblLook w:firstColumn="1" w:firstRow="1" w:lastColumn="0" w:lastRow="0" w:noHBand="0" w:noVBand="1" w:val="04A0"/>
      </w:tblPr>
      <w:tblGrid>
        <w:gridCol w:w="3249"/>
        <w:gridCol w:w="3249"/>
        <w:gridCol w:w="3249"/>
      </w:tblGrid>
      <w:tr>
        <w:trPr>
          <w:tblHeader/>
        </w:trPr>
        <w:tc>
          <w:tcPr>
            <w:tcW w:type="dxa" w:w="3249"/>
            <w:vAlign w:val="center"/>
            <w:shd w:fill="D9E8EC"/>
          </w:tcPr>
          <w:p>
            <w:pPr>
              <w:spacing w:after="0"/>
            </w:pPr>
            <w:r>
              <w:rPr>
                <w:rFonts w:ascii="Arial Unicode MS" w:hAnsi="Arial Unicode MS" w:eastAsia="Arial Unicode MS"/>
                <w:b/>
                <w:color w:val="104E5E"/>
                <w:sz w:val="18"/>
              </w:rPr>
              <w:t>参数</w:t>
            </w:r>
          </w:p>
        </w:tc>
        <w:tc>
          <w:tcPr>
            <w:tcW w:type="dxa" w:w="3249"/>
            <w:vAlign w:val="center"/>
            <w:shd w:fill="D9E8EC"/>
          </w:tcPr>
          <w:p>
            <w:pPr>
              <w:spacing w:after="0"/>
            </w:pPr>
            <w:r>
              <w:rPr>
                <w:rFonts w:ascii="Arial Unicode MS" w:hAnsi="Arial Unicode MS" w:eastAsia="Arial Unicode MS"/>
                <w:b/>
                <w:color w:val="104E5E"/>
                <w:sz w:val="18"/>
              </w:rPr>
              <w:t>必填</w:t>
            </w:r>
          </w:p>
        </w:tc>
        <w:tc>
          <w:tcPr>
            <w:tcW w:type="dxa" w:w="3249"/>
            <w:vAlign w:val="center"/>
            <w:shd w:fill="D9E8EC"/>
          </w:tcPr>
          <w:p>
            <w:pPr>
              <w:spacing w:after="0"/>
            </w:pPr>
            <w:r>
              <w:rPr>
                <w:rFonts w:ascii="Arial Unicode MS" w:hAnsi="Arial Unicode MS" w:eastAsia="Arial Unicode MS"/>
                <w:b/>
                <w:color w:val="104E5E"/>
                <w:sz w:val="18"/>
              </w:rPr>
              <w:t>说明</w:t>
            </w:r>
          </w:p>
        </w:tc>
      </w:tr>
      <w:tr>
        <w:tc>
          <w:tcPr>
            <w:tcW w:type="dxa" w:w="3249"/>
            <w:vAlign w:val="center"/>
          </w:tcPr>
          <w:p>
            <w:pPr>
              <w:spacing w:after="0"/>
            </w:pPr>
            <w:r>
              <w:rPr>
                <w:rFonts w:ascii="Consolas" w:hAnsi="Consolas" w:eastAsia="Consolas"/>
                <w:color w:val="164E63"/>
                <w:sz w:val="18"/>
              </w:rPr>
              <w:t>start_time</w:t>
            </w:r>
          </w:p>
        </w:tc>
        <w:tc>
          <w:tcPr>
            <w:tcW w:type="dxa" w:w="3249"/>
            <w:vAlign w:val="center"/>
          </w:tcPr>
          <w:p>
            <w:pPr>
              <w:spacing w:after="0"/>
            </w:pPr>
            <w:r>
              <w:rPr>
                <w:rFonts w:ascii="Arial Unicode MS" w:hAnsi="Arial Unicode MS" w:eastAsia="Arial Unicode MS"/>
                <w:color w:val="232C34"/>
                <w:sz w:val="18"/>
              </w:rPr>
              <w:t>首屏必填</w:t>
            </w:r>
          </w:p>
        </w:tc>
        <w:tc>
          <w:tcPr>
            <w:tcW w:type="dxa" w:w="3249"/>
            <w:vAlign w:val="center"/>
          </w:tcPr>
          <w:p>
            <w:pPr>
              <w:spacing w:after="0"/>
            </w:pPr>
            <w:r>
              <w:rPr>
                <w:rFonts w:ascii="Arial Unicode MS" w:hAnsi="Arial Unicode MS" w:eastAsia="Arial Unicode MS"/>
                <w:color w:val="232C34"/>
                <w:sz w:val="18"/>
              </w:rPr>
              <w:t xml:space="preserve">开始时间，格式 </w:t>
            </w:r>
            <w:r>
              <w:rPr>
                <w:rFonts w:ascii="Consolas" w:hAnsi="Consolas" w:eastAsia="Consolas"/>
                <w:color w:val="164E63"/>
                <w:sz w:val="18"/>
              </w:rPr>
              <w:t>Y-m-d H:i:s</w:t>
            </w:r>
            <w:r>
              <w:rPr>
                <w:rFonts w:ascii="Arial Unicode MS" w:hAnsi="Arial Unicode MS" w:eastAsia="Arial Unicode MS"/>
                <w:color w:val="232C34"/>
                <w:sz w:val="18"/>
              </w:rPr>
              <w:t>，包含该时刻</w:t>
            </w:r>
          </w:p>
        </w:tc>
      </w:tr>
      <w:tr>
        <w:tc>
          <w:tcPr>
            <w:tcW w:type="dxa" w:w="3249"/>
            <w:vAlign w:val="center"/>
          </w:tcPr>
          <w:p>
            <w:pPr>
              <w:spacing w:after="0"/>
            </w:pPr>
            <w:r>
              <w:rPr>
                <w:rFonts w:ascii="Consolas" w:hAnsi="Consolas" w:eastAsia="Consolas"/>
                <w:color w:val="164E63"/>
                <w:sz w:val="18"/>
              </w:rPr>
              <w:t>end_time</w:t>
            </w:r>
          </w:p>
        </w:tc>
        <w:tc>
          <w:tcPr>
            <w:tcW w:type="dxa" w:w="3249"/>
            <w:vAlign w:val="center"/>
          </w:tcPr>
          <w:p>
            <w:pPr>
              <w:spacing w:after="0"/>
            </w:pPr>
            <w:r>
              <w:rPr>
                <w:rFonts w:ascii="Arial Unicode MS" w:hAnsi="Arial Unicode MS" w:eastAsia="Arial Unicode MS"/>
                <w:color w:val="232C34"/>
                <w:sz w:val="18"/>
              </w:rPr>
              <w:t>首屏必填</w:t>
            </w:r>
          </w:p>
        </w:tc>
        <w:tc>
          <w:tcPr>
            <w:tcW w:type="dxa" w:w="3249"/>
            <w:vAlign w:val="center"/>
          </w:tcPr>
          <w:p>
            <w:pPr>
              <w:spacing w:after="0"/>
            </w:pPr>
            <w:r>
              <w:rPr>
                <w:rFonts w:ascii="Arial Unicode MS" w:hAnsi="Arial Unicode MS" w:eastAsia="Arial Unicode MS"/>
                <w:color w:val="232C34"/>
                <w:sz w:val="18"/>
              </w:rPr>
              <w:t xml:space="preserve">结束时间，格式 </w:t>
            </w:r>
            <w:r>
              <w:rPr>
                <w:rFonts w:ascii="Consolas" w:hAnsi="Consolas" w:eastAsia="Consolas"/>
                <w:color w:val="164E63"/>
                <w:sz w:val="18"/>
              </w:rPr>
              <w:t>Y-m-d H:i:s</w:t>
            </w:r>
            <w:r>
              <w:rPr>
                <w:rFonts w:ascii="Arial Unicode MS" w:hAnsi="Arial Unicode MS" w:eastAsia="Arial Unicode MS"/>
                <w:color w:val="232C34"/>
                <w:sz w:val="18"/>
              </w:rPr>
              <w:t>，不包含该时刻</w:t>
            </w:r>
          </w:p>
        </w:tc>
      </w:tr>
      <w:tr>
        <w:tc>
          <w:tcPr>
            <w:tcW w:type="dxa" w:w="3249"/>
            <w:vAlign w:val="center"/>
          </w:tcPr>
          <w:p>
            <w:pPr>
              <w:spacing w:after="0"/>
            </w:pPr>
            <w:r>
              <w:rPr>
                <w:rFonts w:ascii="Consolas" w:hAnsi="Consolas" w:eastAsia="Consolas"/>
                <w:color w:val="164E63"/>
                <w:sz w:val="18"/>
              </w:rPr>
              <w:t>flow_type</w:t>
            </w:r>
          </w:p>
        </w:tc>
        <w:tc>
          <w:tcPr>
            <w:tcW w:type="dxa" w:w="3249"/>
            <w:vAlign w:val="center"/>
          </w:tcPr>
          <w:p>
            <w:pPr>
              <w:spacing w:after="0"/>
            </w:pPr>
            <w:r>
              <w:rPr>
                <w:rFonts w:ascii="Arial Unicode MS" w:hAnsi="Arial Unicode MS" w:eastAsia="Arial Unicode MS"/>
                <w:color w:val="232C34"/>
                <w:sz w:val="18"/>
              </w:rPr>
              <w:t>否</w:t>
            </w:r>
          </w:p>
        </w:tc>
        <w:tc>
          <w:tcPr>
            <w:tcW w:type="dxa" w:w="3249"/>
            <w:vAlign w:val="center"/>
          </w:tcPr>
          <w:p>
            <w:pPr>
              <w:spacing w:after="0"/>
            </w:pPr>
            <w:r>
              <w:rPr>
                <w:rFonts w:ascii="Consolas" w:hAnsi="Consolas" w:eastAsia="Consolas"/>
                <w:color w:val="164E63"/>
                <w:sz w:val="18"/>
              </w:rPr>
              <w:t>recharge/consume/refund/cashout</w:t>
            </w:r>
            <w:r>
              <w:rPr>
                <w:rFonts w:ascii="Arial Unicode MS" w:hAnsi="Arial Unicode MS" w:eastAsia="Arial Unicode MS"/>
                <w:color w:val="232C34"/>
                <w:sz w:val="18"/>
              </w:rPr>
              <w:t>；支持单值或英文逗号分隔多值</w:t>
            </w:r>
          </w:p>
        </w:tc>
      </w:tr>
      <w:tr>
        <w:tc>
          <w:tcPr>
            <w:tcW w:type="dxa" w:w="3249"/>
            <w:vAlign w:val="center"/>
          </w:tcPr>
          <w:p>
            <w:pPr>
              <w:spacing w:after="0"/>
            </w:pPr>
            <w:r>
              <w:rPr>
                <w:rFonts w:ascii="Consolas" w:hAnsi="Consolas" w:eastAsia="Consolas"/>
                <w:color w:val="164E63"/>
                <w:sz w:val="18"/>
              </w:rPr>
              <w:t>mobile</w:t>
            </w:r>
          </w:p>
        </w:tc>
        <w:tc>
          <w:tcPr>
            <w:tcW w:type="dxa" w:w="3249"/>
            <w:vAlign w:val="center"/>
          </w:tcPr>
          <w:p>
            <w:pPr>
              <w:spacing w:after="0"/>
            </w:pPr>
            <w:r>
              <w:rPr>
                <w:rFonts w:ascii="Arial Unicode MS" w:hAnsi="Arial Unicode MS" w:eastAsia="Arial Unicode MS"/>
                <w:color w:val="232C34"/>
                <w:sz w:val="18"/>
              </w:rPr>
              <w:t>否</w:t>
            </w:r>
          </w:p>
        </w:tc>
        <w:tc>
          <w:tcPr>
            <w:tcW w:type="dxa" w:w="3249"/>
            <w:vAlign w:val="center"/>
          </w:tcPr>
          <w:p>
            <w:pPr>
              <w:spacing w:after="0"/>
            </w:pPr>
            <w:r>
              <w:rPr>
                <w:rFonts w:ascii="Arial Unicode MS" w:hAnsi="Arial Unicode MS" w:eastAsia="Arial Unicode MS"/>
                <w:color w:val="232C34"/>
                <w:sz w:val="18"/>
              </w:rPr>
              <w:t>访客手机号精确匹配</w:t>
            </w:r>
          </w:p>
        </w:tc>
      </w:tr>
      <w:tr>
        <w:tc>
          <w:tcPr>
            <w:tcW w:type="dxa" w:w="3249"/>
            <w:vAlign w:val="center"/>
          </w:tcPr>
          <w:p>
            <w:pPr>
              <w:spacing w:after="0"/>
            </w:pPr>
            <w:r>
              <w:rPr>
                <w:rFonts w:ascii="Consolas" w:hAnsi="Consolas" w:eastAsia="Consolas"/>
                <w:color w:val="164E63"/>
                <w:sz w:val="18"/>
              </w:rPr>
              <w:t>page_size</w:t>
            </w:r>
          </w:p>
        </w:tc>
        <w:tc>
          <w:tcPr>
            <w:tcW w:type="dxa" w:w="3249"/>
            <w:vAlign w:val="center"/>
          </w:tcPr>
          <w:p>
            <w:pPr>
              <w:spacing w:after="0"/>
            </w:pPr>
            <w:r>
              <w:rPr>
                <w:rFonts w:ascii="Arial Unicode MS" w:hAnsi="Arial Unicode MS" w:eastAsia="Arial Unicode MS"/>
                <w:color w:val="232C34"/>
                <w:sz w:val="18"/>
              </w:rPr>
              <w:t>否</w:t>
            </w:r>
          </w:p>
        </w:tc>
        <w:tc>
          <w:tcPr>
            <w:tcW w:type="dxa" w:w="3249"/>
            <w:vAlign w:val="center"/>
          </w:tcPr>
          <w:p>
            <w:pPr>
              <w:spacing w:after="0"/>
            </w:pPr>
            <w:r>
              <w:rPr>
                <w:rFonts w:ascii="Arial Unicode MS" w:hAnsi="Arial Unicode MS" w:eastAsia="Arial Unicode MS"/>
                <w:color w:val="232C34"/>
                <w:sz w:val="18"/>
              </w:rPr>
              <w:t>默认 200，必须大于 0，不设置业务最大值</w:t>
            </w:r>
          </w:p>
        </w:tc>
      </w:tr>
      <w:tr>
        <w:tc>
          <w:tcPr>
            <w:tcW w:type="dxa" w:w="3249"/>
            <w:vAlign w:val="center"/>
          </w:tcPr>
          <w:p>
            <w:pPr>
              <w:spacing w:after="0"/>
            </w:pPr>
            <w:r>
              <w:rPr>
                <w:rFonts w:ascii="Consolas" w:hAnsi="Consolas" w:eastAsia="Consolas"/>
                <w:color w:val="164E63"/>
                <w:sz w:val="18"/>
              </w:rPr>
              <w:t>cursor</w:t>
            </w:r>
          </w:p>
        </w:tc>
        <w:tc>
          <w:tcPr>
            <w:tcW w:type="dxa" w:w="3249"/>
            <w:vAlign w:val="center"/>
          </w:tcPr>
          <w:p>
            <w:pPr>
              <w:spacing w:after="0"/>
            </w:pPr>
            <w:r>
              <w:rPr>
                <w:rFonts w:ascii="Arial Unicode MS" w:hAnsi="Arial Unicode MS" w:eastAsia="Arial Unicode MS"/>
                <w:color w:val="232C34"/>
                <w:sz w:val="18"/>
              </w:rPr>
              <w:t>后续页必填</w:t>
            </w:r>
          </w:p>
        </w:tc>
        <w:tc>
          <w:tcPr>
            <w:tcW w:type="dxa" w:w="3249"/>
            <w:vAlign w:val="center"/>
          </w:tcPr>
          <w:p>
            <w:pPr>
              <w:spacing w:after="0"/>
            </w:pPr>
            <w:r>
              <w:rPr>
                <w:rFonts w:ascii="Arial Unicode MS" w:hAnsi="Arial Unicode MS" w:eastAsia="Arial Unicode MS"/>
                <w:color w:val="232C34"/>
                <w:sz w:val="18"/>
              </w:rPr>
              <w:t xml:space="preserve">原样传上一页的 </w:t>
            </w:r>
            <w:r>
              <w:rPr>
                <w:rFonts w:ascii="Consolas" w:hAnsi="Consolas" w:eastAsia="Consolas"/>
                <w:color w:val="164E63"/>
                <w:sz w:val="18"/>
              </w:rPr>
              <w:t>next_cursor</w:t>
            </w:r>
          </w:p>
        </w:tc>
      </w:tr>
    </w:tbl>
    <w:p/>
    <w:p>
      <w:r>
        <w:rPr>
          <w:rFonts w:ascii="Consolas" w:hAnsi="Consolas" w:eastAsia="Consolas"/>
          <w:color w:val="164E63"/>
          <w:sz w:val="19"/>
        </w:rPr>
        <w:t>mobile</w:t>
      </w:r>
      <w:r>
        <w:rPr>
          <w:rFonts w:ascii="Arial Unicode MS" w:hAnsi="Arial Unicode MS" w:eastAsia="Arial Unicode MS"/>
          <w:color w:val="232C34"/>
          <w:sz w:val="20"/>
        </w:rPr>
        <w:t xml:space="preserve"> 按以下人员信息优先级解析后匹配：</w:t>
      </w:r>
    </w:p>
    <w:p>
      <w:pPr>
        <w:ind w:left="369" w:hanging="255"/>
      </w:pPr>
      <w:r>
        <w:rPr>
          <w:rFonts w:ascii="Arial Unicode MS" w:hAnsi="Arial Unicode MS" w:eastAsia="Arial Unicode MS"/>
          <w:color w:val="232C34"/>
          <w:sz w:val="20"/>
        </w:rPr>
        <w:t xml:space="preserve">1. </w:t>
      </w:r>
      <w:r>
        <w:rPr>
          <w:rFonts w:ascii="Consolas" w:hAnsi="Consolas" w:eastAsia="Consolas"/>
          <w:color w:val="164E63"/>
          <w:sz w:val="19"/>
        </w:rPr>
        <w:t>ydy_staff.mobile</w:t>
      </w:r>
    </w:p>
    <w:p>
      <w:pPr>
        <w:ind w:left="369" w:hanging="255"/>
      </w:pPr>
      <w:r>
        <w:rPr>
          <w:rFonts w:ascii="Arial Unicode MS" w:hAnsi="Arial Unicode MS" w:eastAsia="Arial Unicode MS"/>
          <w:color w:val="232C34"/>
          <w:sz w:val="20"/>
        </w:rPr>
        <w:t xml:space="preserve">2. </w:t>
      </w:r>
      <w:r>
        <w:rPr>
          <w:rFonts w:ascii="Consolas" w:hAnsi="Consolas" w:eastAsia="Consolas"/>
          <w:color w:val="164E63"/>
          <w:sz w:val="19"/>
        </w:rPr>
        <w:t>ydy_user.mobile</w:t>
      </w:r>
    </w:p>
    <w:p>
      <w:pPr>
        <w:ind w:left="369" w:hanging="255"/>
      </w:pPr>
      <w:r>
        <w:rPr>
          <w:rFonts w:ascii="Arial Unicode MS" w:hAnsi="Arial Unicode MS" w:eastAsia="Arial Unicode MS"/>
          <w:color w:val="232C34"/>
          <w:sz w:val="20"/>
        </w:rPr>
        <w:t xml:space="preserve">3. </w:t>
      </w:r>
      <w:r>
        <w:rPr>
          <w:rFonts w:ascii="Consolas" w:hAnsi="Consolas" w:eastAsia="Consolas"/>
          <w:color w:val="164E63"/>
          <w:sz w:val="19"/>
        </w:rPr>
        <w:t>yoshop_user.mobile</w:t>
      </w:r>
    </w:p>
    <w:p>
      <w:r>
        <w:rPr>
          <w:rFonts w:ascii="Arial Unicode MS" w:hAnsi="Arial Unicode MS" w:eastAsia="Arial Unicode MS"/>
          <w:color w:val="232C34"/>
          <w:sz w:val="20"/>
        </w:rPr>
        <w:t xml:space="preserve">首次不传 </w:t>
      </w:r>
      <w:r>
        <w:rPr>
          <w:rFonts w:ascii="Consolas" w:hAnsi="Consolas" w:eastAsia="Consolas"/>
          <w:color w:val="164E63"/>
          <w:sz w:val="19"/>
        </w:rPr>
        <w:t>flow_type</w:t>
      </w:r>
      <w:r>
        <w:rPr>
          <w:rFonts w:ascii="Arial Unicode MS" w:hAnsi="Arial Unicode MS" w:eastAsia="Arial Unicode MS"/>
          <w:color w:val="232C34"/>
          <w:sz w:val="20"/>
        </w:rPr>
        <w:t xml:space="preserve"> 表示查询四类全部流水。后续页可以只传 </w:t>
      </w:r>
      <w:r>
        <w:rPr>
          <w:rFonts w:ascii="Consolas" w:hAnsi="Consolas" w:eastAsia="Consolas"/>
          <w:color w:val="164E63"/>
          <w:sz w:val="19"/>
        </w:rPr>
        <w:t>cursor</w:t>
      </w:r>
    </w:p>
    <w:p>
      <w:r>
        <w:rPr>
          <w:rFonts w:ascii="Arial Unicode MS" w:hAnsi="Arial Unicode MS" w:eastAsia="Arial Unicode MS"/>
          <w:color w:val="232C34"/>
          <w:sz w:val="20"/>
        </w:rPr>
        <w:t xml:space="preserve">和 </w:t>
      </w:r>
      <w:r>
        <w:rPr>
          <w:rFonts w:ascii="Consolas" w:hAnsi="Consolas" w:eastAsia="Consolas"/>
          <w:color w:val="164E63"/>
          <w:sz w:val="19"/>
        </w:rPr>
        <w:t>page_size</w:t>
      </w:r>
      <w:r>
        <w:rPr>
          <w:rFonts w:ascii="Arial Unicode MS" w:hAnsi="Arial Unicode MS" w:eastAsia="Arial Unicode MS"/>
          <w:color w:val="232C34"/>
          <w:sz w:val="20"/>
        </w:rPr>
        <w:t xml:space="preserve">；若再次传入 </w:t>
      </w:r>
      <w:r>
        <w:rPr>
          <w:rFonts w:ascii="Consolas" w:hAnsi="Consolas" w:eastAsia="Consolas"/>
          <w:color w:val="164E63"/>
          <w:sz w:val="19"/>
        </w:rPr>
        <w:t>start_time</w:t>
      </w:r>
      <w:r>
        <w:rPr>
          <w:rFonts w:ascii="Arial Unicode MS" w:hAnsi="Arial Unicode MS" w:eastAsia="Arial Unicode MS"/>
          <w:color w:val="232C34"/>
          <w:sz w:val="20"/>
        </w:rPr>
        <w:t>、</w:t>
      </w:r>
      <w:r>
        <w:rPr>
          <w:rFonts w:ascii="Consolas" w:hAnsi="Consolas" w:eastAsia="Consolas"/>
          <w:color w:val="164E63"/>
          <w:sz w:val="19"/>
        </w:rPr>
        <w:t>end_time</w:t>
      </w:r>
      <w:r>
        <w:rPr>
          <w:rFonts w:ascii="Arial Unicode MS" w:hAnsi="Arial Unicode MS" w:eastAsia="Arial Unicode MS"/>
          <w:color w:val="232C34"/>
          <w:sz w:val="20"/>
        </w:rPr>
        <w:t>、</w:t>
      </w:r>
      <w:r>
        <w:rPr>
          <w:rFonts w:ascii="Consolas" w:hAnsi="Consolas" w:eastAsia="Consolas"/>
          <w:color w:val="164E63"/>
          <w:sz w:val="19"/>
        </w:rPr>
        <w:t>flow_type</w:t>
      </w:r>
      <w:r>
        <w:rPr>
          <w:rFonts w:ascii="Arial Unicode MS" w:hAnsi="Arial Unicode MS" w:eastAsia="Arial Unicode MS"/>
          <w:color w:val="232C34"/>
          <w:sz w:val="20"/>
        </w:rPr>
        <w:t xml:space="preserve"> 或</w:t>
      </w:r>
    </w:p>
    <w:p>
      <w:r>
        <w:rPr>
          <w:rFonts w:ascii="Consolas" w:hAnsi="Consolas" w:eastAsia="Consolas"/>
          <w:color w:val="164E63"/>
          <w:sz w:val="19"/>
        </w:rPr>
        <w:t>mobile</w:t>
      </w:r>
      <w:r>
        <w:rPr>
          <w:rFonts w:ascii="Arial Unicode MS" w:hAnsi="Arial Unicode MS" w:eastAsia="Arial Unicode MS"/>
          <w:color w:val="232C34"/>
          <w:sz w:val="20"/>
        </w:rPr>
        <w:t>，必须与首屏条件一致。</w:t>
      </w:r>
    </w:p>
    <w:p>
      <w:pPr>
        <w:pStyle w:val="Heading1"/>
      </w:pPr>
      <w:r>
        <w:rPr>
          <w:rFonts w:ascii="Arial Unicode MS" w:hAnsi="Arial Unicode MS" w:eastAsia="Arial Unicode MS"/>
          <w:color w:val="232C34"/>
          <w:sz w:val="20"/>
        </w:rPr>
        <w:t>4. 首屏请求</w:t>
      </w:r>
    </w:p>
    <w:p>
      <w:r>
        <w:rPr>
          <w:rFonts w:ascii="Arial Unicode MS" w:hAnsi="Arial Unicode MS" w:eastAsia="Arial Unicode MS"/>
          <w:color w:val="232C34"/>
          <w:sz w:val="20"/>
        </w:rPr>
        <w:t>请求示例仅使用占位认证值：</w:t>
      </w:r>
    </w:p>
    <w:p>
      <w:pPr>
        <w:spacing w:before="80" w:after="160"/>
        <w:ind w:left="227" w:right="227"/>
        <w:shd w:fill="F3F6F7"/>
      </w:pPr>
      <w:r>
        <w:rPr>
          <w:rFonts w:ascii="Consolas" w:hAnsi="Consolas" w:eastAsia="Consolas"/>
          <w:color w:val="1E353E"/>
          <w:sz w:val="17"/>
        </w:rPr>
        <w:t>curl -G 'https://&lt;host&gt;/api/finance/visitor/flows' \</w:t>
        <w:br/>
        <w:t xml:space="preserve">  -H 'account: &lt;type-1-account&gt;' \</w:t>
        <w:br/>
        <w:t xml:space="preserve">  -H 'pwd: &lt;account-password&gt;' \</w:t>
        <w:br/>
        <w:t xml:space="preserve">  -H 'key: &lt;account-key&gt;' \</w:t>
        <w:br/>
        <w:t xml:space="preserve">  --data-urlencode 'start_time=2026-07-27 00:00:00' \</w:t>
        <w:br/>
        <w:t xml:space="preserve">  --data-urlencode 'end_time=2026-07-28 00:00:00' \</w:t>
        <w:br/>
        <w:t xml:space="preserve">  --data-urlencode 'flow_type=consume,refund' \</w:t>
        <w:br/>
        <w:t xml:space="preserve">  --data-urlencode 'mobile=&lt;visitor-mobile&gt;' \</w:t>
        <w:br/>
        <w:t xml:space="preserve">  --data-urlencode 'page_size=200'</w:t>
      </w:r>
    </w:p>
    <w:p>
      <w:r>
        <w:rPr>
          <w:rFonts w:ascii="Arial Unicode MS" w:hAnsi="Arial Unicode MS" w:eastAsia="Arial Unicode MS"/>
          <w:color w:val="232C34"/>
          <w:sz w:val="20"/>
        </w:rPr>
        <w:t>按自然日拉取时使用左闭右开区间：</w:t>
      </w:r>
    </w:p>
    <w:p>
      <w:r>
        <w:rPr>
          <w:rFonts w:ascii="Consolas" w:hAnsi="Consolas" w:eastAsia="Consolas"/>
          <w:color w:val="164E63"/>
          <w:sz w:val="19"/>
        </w:rPr>
        <w:t>[当天 00:00:00, 次日 00:00:00)</w:t>
      </w:r>
      <w:r>
        <w:rPr>
          <w:rFonts w:ascii="Arial Unicode MS" w:hAnsi="Arial Unicode MS" w:eastAsia="Arial Unicode MS"/>
          <w:color w:val="232C34"/>
          <w:sz w:val="20"/>
        </w:rPr>
        <w:t>。</w:t>
      </w:r>
    </w:p>
    <w:p>
      <w:pPr>
        <w:pStyle w:val="Heading1"/>
      </w:pPr>
      <w:r>
        <w:rPr>
          <w:rFonts w:ascii="Arial Unicode MS" w:hAnsi="Arial Unicode MS" w:eastAsia="Arial Unicode MS"/>
          <w:color w:val="232C34"/>
          <w:sz w:val="20"/>
        </w:rPr>
        <w:t>5. 连续分页</w:t>
      </w:r>
    </w:p>
    <w:p>
      <w:pPr>
        <w:ind w:left="369" w:hanging="255"/>
      </w:pPr>
      <w:r>
        <w:rPr>
          <w:rFonts w:ascii="Arial Unicode MS" w:hAnsi="Arial Unicode MS" w:eastAsia="Arial Unicode MS"/>
          <w:color w:val="232C34"/>
          <w:sz w:val="20"/>
        </w:rPr>
        <w:t xml:space="preserve">1. </w:t>
      </w:r>
      <w:r>
        <w:rPr>
          <w:rFonts w:ascii="Arial Unicode MS" w:hAnsi="Arial Unicode MS" w:eastAsia="Arial Unicode MS"/>
          <w:color w:val="232C34"/>
          <w:sz w:val="20"/>
        </w:rPr>
        <w:t xml:space="preserve">保存首屏返回的 </w:t>
      </w:r>
      <w:r>
        <w:rPr>
          <w:rFonts w:ascii="Consolas" w:hAnsi="Consolas" w:eastAsia="Consolas"/>
          <w:color w:val="164E63"/>
          <w:sz w:val="19"/>
        </w:rPr>
        <w:t>data.total</w:t>
      </w:r>
      <w:r>
        <w:rPr>
          <w:rFonts w:ascii="Arial Unicode MS" w:hAnsi="Arial Unicode MS" w:eastAsia="Arial Unicode MS"/>
          <w:color w:val="232C34"/>
          <w:sz w:val="20"/>
        </w:rPr>
        <w:t>、</w:t>
      </w:r>
      <w:r>
        <w:rPr>
          <w:rFonts w:ascii="Consolas" w:hAnsi="Consolas" w:eastAsia="Consolas"/>
          <w:color w:val="164E63"/>
          <w:sz w:val="19"/>
        </w:rPr>
        <w:t>data.next_cursor</w:t>
      </w:r>
      <w:r>
        <w:rPr>
          <w:rFonts w:ascii="Arial Unicode MS" w:hAnsi="Arial Unicode MS" w:eastAsia="Arial Unicode MS"/>
          <w:color w:val="232C34"/>
          <w:sz w:val="20"/>
        </w:rPr>
        <w:t xml:space="preserve"> 和每条 </w:t>
      </w:r>
      <w:r>
        <w:rPr>
          <w:rFonts w:ascii="Consolas" w:hAnsi="Consolas" w:eastAsia="Consolas"/>
          <w:color w:val="164E63"/>
          <w:sz w:val="19"/>
        </w:rPr>
        <w:t>flow_no</w:t>
      </w:r>
      <w:r>
        <w:rPr>
          <w:rFonts w:ascii="Arial Unicode MS" w:hAnsi="Arial Unicode MS" w:eastAsia="Arial Unicode MS"/>
          <w:color w:val="232C34"/>
          <w:sz w:val="20"/>
        </w:rPr>
        <w:t>。</w:t>
      </w:r>
    </w:p>
    <w:p>
      <w:pPr>
        <w:ind w:left="369" w:hanging="255"/>
      </w:pPr>
      <w:r>
        <w:rPr>
          <w:rFonts w:ascii="Arial Unicode MS" w:hAnsi="Arial Unicode MS" w:eastAsia="Arial Unicode MS"/>
          <w:color w:val="232C34"/>
          <w:sz w:val="20"/>
        </w:rPr>
        <w:t xml:space="preserve">2. </w:t>
      </w:r>
      <w:r>
        <w:rPr>
          <w:rFonts w:ascii="Consolas" w:hAnsi="Consolas" w:eastAsia="Consolas"/>
          <w:color w:val="164E63"/>
          <w:sz w:val="19"/>
        </w:rPr>
        <w:t>has_more=true</w:t>
      </w:r>
      <w:r>
        <w:rPr>
          <w:rFonts w:ascii="Arial Unicode MS" w:hAnsi="Arial Unicode MS" w:eastAsia="Arial Unicode MS"/>
          <w:color w:val="232C34"/>
          <w:sz w:val="20"/>
        </w:rPr>
        <w:t xml:space="preserve"> 时，下一页传 </w:t>
      </w:r>
      <w:r>
        <w:rPr>
          <w:rFonts w:ascii="Consolas" w:hAnsi="Consolas" w:eastAsia="Consolas"/>
          <w:color w:val="164E63"/>
          <w:sz w:val="19"/>
        </w:rPr>
        <w:t>cursor=&lt;next_cursor&gt;</w:t>
      </w:r>
      <w:r>
        <w:rPr>
          <w:rFonts w:ascii="Arial Unicode MS" w:hAnsi="Arial Unicode MS" w:eastAsia="Arial Unicode MS"/>
          <w:color w:val="232C34"/>
          <w:sz w:val="20"/>
        </w:rPr>
        <w:t>。</w:t>
      </w:r>
    </w:p>
    <w:p>
      <w:pPr>
        <w:ind w:left="369" w:hanging="255"/>
      </w:pPr>
      <w:r>
        <w:rPr>
          <w:rFonts w:ascii="Arial Unicode MS" w:hAnsi="Arial Unicode MS" w:eastAsia="Arial Unicode MS"/>
          <w:color w:val="232C34"/>
          <w:sz w:val="20"/>
        </w:rPr>
        <w:t xml:space="preserve">3. </w:t>
      </w:r>
      <w:r>
        <w:rPr>
          <w:rFonts w:ascii="Arial Unicode MS" w:hAnsi="Arial Unicode MS" w:eastAsia="Arial Unicode MS"/>
          <w:color w:val="232C34"/>
          <w:sz w:val="20"/>
        </w:rPr>
        <w:t xml:space="preserve">重复请求直至 </w:t>
      </w:r>
      <w:r>
        <w:rPr>
          <w:rFonts w:ascii="Consolas" w:hAnsi="Consolas" w:eastAsia="Consolas"/>
          <w:color w:val="164E63"/>
          <w:sz w:val="19"/>
        </w:rPr>
        <w:t>has_more=false</w:t>
      </w:r>
      <w:r>
        <w:rPr>
          <w:rFonts w:ascii="Arial Unicode MS" w:hAnsi="Arial Unicode MS" w:eastAsia="Arial Unicode MS"/>
          <w:color w:val="232C34"/>
          <w:sz w:val="20"/>
        </w:rPr>
        <w:t xml:space="preserve"> 且 </w:t>
      </w:r>
      <w:r>
        <w:rPr>
          <w:rFonts w:ascii="Consolas" w:hAnsi="Consolas" w:eastAsia="Consolas"/>
          <w:color w:val="164E63"/>
          <w:sz w:val="19"/>
        </w:rPr>
        <w:t>next_cursor=null</w:t>
      </w:r>
      <w:r>
        <w:rPr>
          <w:rFonts w:ascii="Arial Unicode MS" w:hAnsi="Arial Unicode MS" w:eastAsia="Arial Unicode MS"/>
          <w:color w:val="232C34"/>
          <w:sz w:val="20"/>
        </w:rPr>
        <w:t>。</w:t>
      </w:r>
    </w:p>
    <w:p>
      <w:pPr>
        <w:ind w:left="369" w:hanging="255"/>
      </w:pPr>
      <w:r>
        <w:rPr>
          <w:rFonts w:ascii="Arial Unicode MS" w:hAnsi="Arial Unicode MS" w:eastAsia="Arial Unicode MS"/>
          <w:color w:val="232C34"/>
          <w:sz w:val="20"/>
        </w:rPr>
        <w:t xml:space="preserve">4. </w:t>
      </w:r>
      <w:r>
        <w:rPr>
          <w:rFonts w:ascii="Arial Unicode MS" w:hAnsi="Arial Unicode MS" w:eastAsia="Arial Unicode MS"/>
          <w:color w:val="232C34"/>
          <w:sz w:val="20"/>
        </w:rPr>
        <w:t xml:space="preserve">按 </w:t>
      </w:r>
      <w:r>
        <w:rPr>
          <w:rFonts w:ascii="Consolas" w:hAnsi="Consolas" w:eastAsia="Consolas"/>
          <w:color w:val="164E63"/>
          <w:sz w:val="19"/>
        </w:rPr>
        <w:t>flow_no</w:t>
      </w:r>
      <w:r>
        <w:rPr>
          <w:rFonts w:ascii="Arial Unicode MS" w:hAnsi="Arial Unicode MS" w:eastAsia="Arial Unicode MS"/>
          <w:color w:val="232C34"/>
          <w:sz w:val="20"/>
        </w:rPr>
        <w:t xml:space="preserve"> 幂等去重。</w:t>
      </w:r>
    </w:p>
    <w:p>
      <w:pPr>
        <w:ind w:left="369" w:hanging="255"/>
      </w:pPr>
      <w:r>
        <w:rPr>
          <w:rFonts w:ascii="Arial Unicode MS" w:hAnsi="Arial Unicode MS" w:eastAsia="Arial Unicode MS"/>
          <w:color w:val="232C34"/>
          <w:sz w:val="20"/>
        </w:rPr>
        <w:t xml:space="preserve">5. </w:t>
      </w:r>
      <w:r>
        <w:rPr>
          <w:rFonts w:ascii="Arial Unicode MS" w:hAnsi="Arial Unicode MS" w:eastAsia="Arial Unicode MS"/>
          <w:color w:val="232C34"/>
          <w:sz w:val="20"/>
        </w:rPr>
        <w:t xml:space="preserve">本批累计唯一 </w:t>
      </w:r>
      <w:r>
        <w:rPr>
          <w:rFonts w:ascii="Consolas" w:hAnsi="Consolas" w:eastAsia="Consolas"/>
          <w:color w:val="164E63"/>
          <w:sz w:val="19"/>
        </w:rPr>
        <w:t>flow_no</w:t>
      </w:r>
      <w:r>
        <w:rPr>
          <w:rFonts w:ascii="Arial Unicode MS" w:hAnsi="Arial Unicode MS" w:eastAsia="Arial Unicode MS"/>
          <w:color w:val="232C34"/>
          <w:sz w:val="20"/>
        </w:rPr>
        <w:t xml:space="preserve"> 数必须等于首屏 </w:t>
      </w:r>
      <w:r>
        <w:rPr>
          <w:rFonts w:ascii="Consolas" w:hAnsi="Consolas" w:eastAsia="Consolas"/>
          <w:color w:val="164E63"/>
          <w:sz w:val="19"/>
        </w:rPr>
        <w:t>total</w:t>
      </w:r>
      <w:r>
        <w:rPr>
          <w:rFonts w:ascii="Arial Unicode MS" w:hAnsi="Arial Unicode MS" w:eastAsia="Arial Unicode MS"/>
          <w:color w:val="232C34"/>
          <w:sz w:val="20"/>
        </w:rPr>
        <w:t>。</w:t>
      </w:r>
    </w:p>
    <w:p>
      <w:r>
        <w:rPr>
          <w:rFonts w:ascii="Arial Unicode MS" w:hAnsi="Arial Unicode MS" w:eastAsia="Arial Unicode MS"/>
          <w:color w:val="232C34"/>
          <w:sz w:val="20"/>
        </w:rPr>
        <w:t>游标有效期为 24 小时，并冻结首屏商户、时间、类型、手机号、流水高水位、</w:t>
      </w:r>
    </w:p>
    <w:p>
      <w:r>
        <w:rPr>
          <w:rFonts w:ascii="Arial Unicode MS" w:hAnsi="Arial Unicode MS" w:eastAsia="Arial Unicode MS"/>
          <w:color w:val="232C34"/>
          <w:sz w:val="20"/>
        </w:rPr>
        <w:t>访客资金账号集合和成功提现集合。游标失效后，应使用原时间窗口重新从</w:t>
      </w:r>
    </w:p>
    <w:p>
      <w:r>
        <w:rPr>
          <w:rFonts w:ascii="Arial Unicode MS" w:hAnsi="Arial Unicode MS" w:eastAsia="Arial Unicode MS"/>
          <w:color w:val="232C34"/>
          <w:sz w:val="20"/>
        </w:rPr>
        <w:t>首屏拉取。</w:t>
      </w:r>
    </w:p>
    <w:p>
      <w:pPr>
        <w:pStyle w:val="Heading1"/>
      </w:pPr>
      <w:r>
        <w:rPr>
          <w:rFonts w:ascii="Arial Unicode MS" w:hAnsi="Arial Unicode MS" w:eastAsia="Arial Unicode MS"/>
          <w:color w:val="232C34"/>
          <w:sz w:val="20"/>
        </w:rPr>
        <w:t>6. 返回字段</w:t>
      </w:r>
    </w:p>
    <w:p>
      <w:r>
        <w:rPr>
          <w:rFonts w:ascii="Arial Unicode MS" w:hAnsi="Arial Unicode MS" w:eastAsia="Arial Unicode MS"/>
          <w:color w:val="232C34"/>
          <w:sz w:val="20"/>
        </w:rPr>
        <w:t xml:space="preserve">成功响应的 </w:t>
      </w:r>
      <w:r>
        <w:rPr>
          <w:rFonts w:ascii="Consolas" w:hAnsi="Consolas" w:eastAsia="Consolas"/>
          <w:color w:val="164E63"/>
          <w:sz w:val="19"/>
        </w:rPr>
        <w:t>data</w:t>
      </w:r>
      <w:r>
        <w:rPr>
          <w:rFonts w:ascii="Arial Unicode MS" w:hAnsi="Arial Unicode MS" w:eastAsia="Arial Unicode MS"/>
          <w:color w:val="232C34"/>
          <w:sz w:val="20"/>
        </w:rPr>
        <w:t xml:space="preserve"> 固定包含 </w:t>
      </w:r>
      <w:r>
        <w:rPr>
          <w:rFonts w:ascii="Consolas" w:hAnsi="Consolas" w:eastAsia="Consolas"/>
          <w:color w:val="164E63"/>
          <w:sz w:val="19"/>
        </w:rPr>
        <w:t>total</w:t>
      </w:r>
      <w:r>
        <w:rPr>
          <w:rFonts w:ascii="Arial Unicode MS" w:hAnsi="Arial Unicode MS" w:eastAsia="Arial Unicode MS"/>
          <w:color w:val="232C34"/>
          <w:sz w:val="20"/>
        </w:rPr>
        <w:t>、</w:t>
      </w:r>
      <w:r>
        <w:rPr>
          <w:rFonts w:ascii="Consolas" w:hAnsi="Consolas" w:eastAsia="Consolas"/>
          <w:color w:val="164E63"/>
          <w:sz w:val="19"/>
        </w:rPr>
        <w:t>has_more</w:t>
      </w:r>
      <w:r>
        <w:rPr>
          <w:rFonts w:ascii="Arial Unicode MS" w:hAnsi="Arial Unicode MS" w:eastAsia="Arial Unicode MS"/>
          <w:color w:val="232C34"/>
          <w:sz w:val="20"/>
        </w:rPr>
        <w:t>、</w:t>
      </w:r>
      <w:r>
        <w:rPr>
          <w:rFonts w:ascii="Consolas" w:hAnsi="Consolas" w:eastAsia="Consolas"/>
          <w:color w:val="164E63"/>
          <w:sz w:val="19"/>
        </w:rPr>
        <w:t>next_cursor</w:t>
      </w:r>
      <w:r>
        <w:rPr>
          <w:rFonts w:ascii="Arial Unicode MS" w:hAnsi="Arial Unicode MS" w:eastAsia="Arial Unicode MS"/>
          <w:color w:val="232C34"/>
          <w:sz w:val="20"/>
        </w:rPr>
        <w:t>、</w:t>
      </w:r>
      <w:r>
        <w:rPr>
          <w:rFonts w:ascii="Consolas" w:hAnsi="Consolas" w:eastAsia="Consolas"/>
          <w:color w:val="164E63"/>
          <w:sz w:val="19"/>
        </w:rPr>
        <w:t>list</w:t>
      </w:r>
      <w:r>
        <w:rPr>
          <w:rFonts w:ascii="Arial Unicode MS" w:hAnsi="Arial Unicode MS" w:eastAsia="Arial Unicode MS"/>
          <w:color w:val="232C34"/>
          <w:sz w:val="20"/>
        </w:rPr>
        <w:t>。</w:t>
      </w:r>
    </w:p>
    <w:p>
      <w:r>
        <w:rPr>
          <w:rFonts w:ascii="Arial Unicode MS" w:hAnsi="Arial Unicode MS" w:eastAsia="Arial Unicode MS"/>
          <w:color w:val="232C34"/>
          <w:sz w:val="20"/>
        </w:rPr>
        <w:t xml:space="preserve">每条 </w:t>
      </w:r>
      <w:r>
        <w:rPr>
          <w:rFonts w:ascii="Consolas" w:hAnsi="Consolas" w:eastAsia="Consolas"/>
          <w:color w:val="164E63"/>
          <w:sz w:val="19"/>
        </w:rPr>
        <w:t>list</w:t>
      </w:r>
      <w:r>
        <w:rPr>
          <w:rFonts w:ascii="Arial Unicode MS" w:hAnsi="Arial Unicode MS" w:eastAsia="Arial Unicode MS"/>
          <w:color w:val="232C34"/>
          <w:sz w:val="20"/>
        </w:rPr>
        <w:t xml:space="preserve"> 固定包含以下 11 个字段：</w:t>
      </w:r>
    </w:p>
    <w:tbl>
      <w:tblPr>
        <w:tblStyle w:val="TableGrid"/>
        <w:tblW w:type="auto" w:w="0"/>
        <w:tblLayout w:type="autofit"/>
        <w:tblLook w:firstColumn="1" w:firstRow="1" w:lastColumn="0" w:lastRow="0" w:noHBand="0" w:noVBand="1" w:val="04A0"/>
      </w:tblPr>
      <w:tblGrid>
        <w:gridCol w:w="4873"/>
        <w:gridCol w:w="4873"/>
      </w:tblGrid>
      <w:tr>
        <w:trPr>
          <w:tblHeader/>
        </w:trPr>
        <w:tc>
          <w:tcPr>
            <w:tcW w:type="dxa" w:w="4873"/>
            <w:vAlign w:val="center"/>
            <w:shd w:fill="D9E8EC"/>
          </w:tcPr>
          <w:p>
            <w:pPr>
              <w:spacing w:after="0"/>
            </w:pPr>
            <w:r>
              <w:rPr>
                <w:rFonts w:ascii="Arial Unicode MS" w:hAnsi="Arial Unicode MS" w:eastAsia="Arial Unicode MS"/>
                <w:b/>
                <w:color w:val="104E5E"/>
                <w:sz w:val="18"/>
              </w:rPr>
              <w:t>字段</w:t>
            </w:r>
          </w:p>
        </w:tc>
        <w:tc>
          <w:tcPr>
            <w:tcW w:type="dxa" w:w="4873"/>
            <w:vAlign w:val="center"/>
            <w:shd w:fill="D9E8EC"/>
          </w:tcPr>
          <w:p>
            <w:pPr>
              <w:spacing w:after="0"/>
            </w:pPr>
            <w:r>
              <w:rPr>
                <w:rFonts w:ascii="Arial Unicode MS" w:hAnsi="Arial Unicode MS" w:eastAsia="Arial Unicode MS"/>
                <w:b/>
                <w:color w:val="104E5E"/>
                <w:sz w:val="18"/>
              </w:rPr>
              <w:t>含义</w:t>
            </w:r>
          </w:p>
        </w:tc>
      </w:tr>
      <w:tr>
        <w:tc>
          <w:tcPr>
            <w:tcW w:type="dxa" w:w="4873"/>
            <w:vAlign w:val="center"/>
          </w:tcPr>
          <w:p>
            <w:pPr>
              <w:spacing w:after="0"/>
            </w:pPr>
            <w:r>
              <w:rPr>
                <w:rFonts w:ascii="Consolas" w:hAnsi="Consolas" w:eastAsia="Consolas"/>
                <w:color w:val="164E63"/>
                <w:sz w:val="18"/>
              </w:rPr>
              <w:t>flow_no</w:t>
            </w:r>
          </w:p>
        </w:tc>
        <w:tc>
          <w:tcPr>
            <w:tcW w:type="dxa" w:w="4873"/>
            <w:vAlign w:val="center"/>
          </w:tcPr>
          <w:p>
            <w:pPr>
              <w:spacing w:after="0"/>
            </w:pPr>
            <w:r>
              <w:rPr>
                <w:rFonts w:ascii="Arial Unicode MS" w:hAnsi="Arial Unicode MS" w:eastAsia="Arial Unicode MS"/>
                <w:color w:val="232C34"/>
                <w:sz w:val="18"/>
              </w:rPr>
              <w:t>单笔账户流水稳定唯一编号，用于幂等去重</w:t>
            </w:r>
          </w:p>
        </w:tc>
      </w:tr>
      <w:tr>
        <w:tc>
          <w:tcPr>
            <w:tcW w:type="dxa" w:w="4873"/>
            <w:vAlign w:val="center"/>
          </w:tcPr>
          <w:p>
            <w:pPr>
              <w:spacing w:after="0"/>
            </w:pPr>
            <w:r>
              <w:rPr>
                <w:rFonts w:ascii="Consolas" w:hAnsi="Consolas" w:eastAsia="Consolas"/>
                <w:color w:val="164E63"/>
                <w:sz w:val="18"/>
              </w:rPr>
              <w:t>flow_type</w:t>
            </w:r>
          </w:p>
        </w:tc>
        <w:tc>
          <w:tcPr>
            <w:tcW w:type="dxa" w:w="4873"/>
            <w:vAlign w:val="center"/>
          </w:tcPr>
          <w:p>
            <w:pPr>
              <w:spacing w:after="0"/>
            </w:pPr>
            <w:r>
              <w:rPr>
                <w:rFonts w:ascii="Consolas" w:hAnsi="Consolas" w:eastAsia="Consolas"/>
                <w:color w:val="164E63"/>
                <w:sz w:val="18"/>
              </w:rPr>
              <w:t>recharge/consume/refund/cashout</w:t>
            </w:r>
          </w:p>
        </w:tc>
      </w:tr>
      <w:tr>
        <w:tc>
          <w:tcPr>
            <w:tcW w:type="dxa" w:w="4873"/>
            <w:vAlign w:val="center"/>
          </w:tcPr>
          <w:p>
            <w:pPr>
              <w:spacing w:after="0"/>
            </w:pPr>
            <w:r>
              <w:rPr>
                <w:rFonts w:ascii="Consolas" w:hAnsi="Consolas" w:eastAsia="Consolas"/>
                <w:color w:val="164E63"/>
                <w:sz w:val="18"/>
              </w:rPr>
              <w:t>fund_type</w:t>
            </w:r>
          </w:p>
        </w:tc>
        <w:tc>
          <w:tcPr>
            <w:tcW w:type="dxa" w:w="4873"/>
            <w:vAlign w:val="center"/>
          </w:tcPr>
          <w:p>
            <w:pPr>
              <w:spacing w:after="0"/>
            </w:pPr>
            <w:r>
              <w:rPr>
                <w:rFonts w:ascii="Consolas" w:hAnsi="Consolas" w:eastAsia="Consolas"/>
                <w:color w:val="164E63"/>
                <w:sz w:val="18"/>
              </w:rPr>
              <w:t>cash/subsidy</w:t>
            </w:r>
          </w:p>
        </w:tc>
      </w:tr>
      <w:tr>
        <w:tc>
          <w:tcPr>
            <w:tcW w:type="dxa" w:w="4873"/>
            <w:vAlign w:val="center"/>
          </w:tcPr>
          <w:p>
            <w:pPr>
              <w:spacing w:after="0"/>
            </w:pPr>
            <w:r>
              <w:rPr>
                <w:rFonts w:ascii="Consolas" w:hAnsi="Consolas" w:eastAsia="Consolas"/>
                <w:color w:val="164E63"/>
                <w:sz w:val="18"/>
              </w:rPr>
              <w:t>person_name</w:t>
            </w:r>
          </w:p>
        </w:tc>
        <w:tc>
          <w:tcPr>
            <w:tcW w:type="dxa" w:w="4873"/>
            <w:vAlign w:val="center"/>
          </w:tcPr>
          <w:p>
            <w:pPr>
              <w:spacing w:after="0"/>
            </w:pPr>
            <w:r>
              <w:rPr>
                <w:rFonts w:ascii="Arial Unicode MS" w:hAnsi="Arial Unicode MS" w:eastAsia="Arial Unicode MS"/>
                <w:color w:val="232C34"/>
                <w:sz w:val="18"/>
              </w:rPr>
              <w:t>人员姓名</w:t>
            </w:r>
          </w:p>
        </w:tc>
      </w:tr>
      <w:tr>
        <w:tc>
          <w:tcPr>
            <w:tcW w:type="dxa" w:w="4873"/>
            <w:vAlign w:val="center"/>
          </w:tcPr>
          <w:p>
            <w:pPr>
              <w:spacing w:after="0"/>
            </w:pPr>
            <w:r>
              <w:rPr>
                <w:rFonts w:ascii="Consolas" w:hAnsi="Consolas" w:eastAsia="Consolas"/>
                <w:color w:val="164E63"/>
                <w:sz w:val="18"/>
              </w:rPr>
              <w:t>mobile</w:t>
            </w:r>
          </w:p>
        </w:tc>
        <w:tc>
          <w:tcPr>
            <w:tcW w:type="dxa" w:w="4873"/>
            <w:vAlign w:val="center"/>
          </w:tcPr>
          <w:p>
            <w:pPr>
              <w:spacing w:after="0"/>
            </w:pPr>
            <w:r>
              <w:rPr>
                <w:rFonts w:ascii="Arial Unicode MS" w:hAnsi="Arial Unicode MS" w:eastAsia="Arial Unicode MS"/>
                <w:color w:val="232C34"/>
                <w:sz w:val="18"/>
              </w:rPr>
              <w:t>人员手机号</w:t>
            </w:r>
          </w:p>
        </w:tc>
      </w:tr>
      <w:tr>
        <w:tc>
          <w:tcPr>
            <w:tcW w:type="dxa" w:w="4873"/>
            <w:vAlign w:val="center"/>
          </w:tcPr>
          <w:p>
            <w:pPr>
              <w:spacing w:after="0"/>
            </w:pPr>
            <w:r>
              <w:rPr>
                <w:rFonts w:ascii="Consolas" w:hAnsi="Consolas" w:eastAsia="Consolas"/>
                <w:color w:val="164E63"/>
                <w:sz w:val="18"/>
              </w:rPr>
              <w:t>amount</w:t>
            </w:r>
          </w:p>
        </w:tc>
        <w:tc>
          <w:tcPr>
            <w:tcW w:type="dxa" w:w="4873"/>
            <w:vAlign w:val="center"/>
          </w:tcPr>
          <w:p>
            <w:pPr>
              <w:spacing w:after="0"/>
            </w:pPr>
            <w:r>
              <w:rPr>
                <w:rFonts w:ascii="Arial Unicode MS" w:hAnsi="Arial Unicode MS" w:eastAsia="Arial Unicode MS"/>
                <w:color w:val="232C34"/>
                <w:sz w:val="18"/>
              </w:rPr>
              <w:t>实际账户变动金额；充值退款为正，消费提现为负</w:t>
            </w:r>
          </w:p>
        </w:tc>
      </w:tr>
      <w:tr>
        <w:tc>
          <w:tcPr>
            <w:tcW w:type="dxa" w:w="4873"/>
            <w:vAlign w:val="center"/>
          </w:tcPr>
          <w:p>
            <w:pPr>
              <w:spacing w:after="0"/>
            </w:pPr>
            <w:r>
              <w:rPr>
                <w:rFonts w:ascii="Consolas" w:hAnsi="Consolas" w:eastAsia="Consolas"/>
                <w:color w:val="164E63"/>
                <w:sz w:val="18"/>
              </w:rPr>
              <w:t>occur_time</w:t>
            </w:r>
          </w:p>
        </w:tc>
        <w:tc>
          <w:tcPr>
            <w:tcW w:type="dxa" w:w="4873"/>
            <w:vAlign w:val="center"/>
          </w:tcPr>
          <w:p>
            <w:pPr>
              <w:spacing w:after="0"/>
            </w:pPr>
            <w:r>
              <w:rPr>
                <w:rFonts w:ascii="Arial Unicode MS" w:hAnsi="Arial Unicode MS" w:eastAsia="Arial Unicode MS"/>
                <w:color w:val="232C34"/>
                <w:sz w:val="18"/>
              </w:rPr>
              <w:t>账户金额发生时间</w:t>
            </w:r>
          </w:p>
        </w:tc>
      </w:tr>
      <w:tr>
        <w:tc>
          <w:tcPr>
            <w:tcW w:type="dxa" w:w="4873"/>
            <w:vAlign w:val="center"/>
          </w:tcPr>
          <w:p>
            <w:pPr>
              <w:spacing w:after="0"/>
            </w:pPr>
            <w:r>
              <w:rPr>
                <w:rFonts w:ascii="Consolas" w:hAnsi="Consolas" w:eastAsia="Consolas"/>
                <w:color w:val="164E63"/>
                <w:sz w:val="18"/>
              </w:rPr>
              <w:t>order_no</w:t>
            </w:r>
          </w:p>
        </w:tc>
        <w:tc>
          <w:tcPr>
            <w:tcW w:type="dxa" w:w="4873"/>
            <w:vAlign w:val="center"/>
          </w:tcPr>
          <w:p>
            <w:pPr>
              <w:spacing w:after="0"/>
            </w:pPr>
            <w:r>
              <w:rPr>
                <w:rFonts w:ascii="Arial Unicode MS" w:hAnsi="Arial Unicode MS" w:eastAsia="Arial Unicode MS"/>
                <w:color w:val="232C34"/>
                <w:sz w:val="18"/>
              </w:rPr>
              <w:t>充值单、餐单、退款单或提现主单号</w:t>
            </w:r>
          </w:p>
        </w:tc>
      </w:tr>
      <w:tr>
        <w:tc>
          <w:tcPr>
            <w:tcW w:type="dxa" w:w="4873"/>
            <w:vAlign w:val="center"/>
          </w:tcPr>
          <w:p>
            <w:pPr>
              <w:spacing w:after="0"/>
            </w:pPr>
            <w:r>
              <w:rPr>
                <w:rFonts w:ascii="Consolas" w:hAnsi="Consolas" w:eastAsia="Consolas"/>
                <w:color w:val="164E63"/>
                <w:sz w:val="18"/>
              </w:rPr>
              <w:t>recharge_method</w:t>
            </w:r>
          </w:p>
        </w:tc>
        <w:tc>
          <w:tcPr>
            <w:tcW w:type="dxa" w:w="4873"/>
            <w:vAlign w:val="center"/>
          </w:tcPr>
          <w:p>
            <w:pPr>
              <w:spacing w:after="0"/>
            </w:pPr>
            <w:r>
              <w:rPr>
                <w:rFonts w:ascii="Arial Unicode MS" w:hAnsi="Arial Unicode MS" w:eastAsia="Arial Unicode MS"/>
                <w:color w:val="232C34"/>
                <w:sz w:val="18"/>
              </w:rPr>
              <w:t>仅现金充值返回充值方式</w:t>
            </w:r>
          </w:p>
        </w:tc>
      </w:tr>
      <w:tr>
        <w:tc>
          <w:tcPr>
            <w:tcW w:type="dxa" w:w="4873"/>
            <w:vAlign w:val="center"/>
          </w:tcPr>
          <w:p>
            <w:pPr>
              <w:spacing w:after="0"/>
            </w:pPr>
            <w:r>
              <w:rPr>
                <w:rFonts w:ascii="Consolas" w:hAnsi="Consolas" w:eastAsia="Consolas"/>
                <w:color w:val="164E63"/>
                <w:sz w:val="18"/>
              </w:rPr>
              <w:t>restaurant_name</w:t>
            </w:r>
          </w:p>
        </w:tc>
        <w:tc>
          <w:tcPr>
            <w:tcW w:type="dxa" w:w="4873"/>
            <w:vAlign w:val="center"/>
          </w:tcPr>
          <w:p>
            <w:pPr>
              <w:spacing w:after="0"/>
            </w:pPr>
            <w:r>
              <w:rPr>
                <w:rFonts w:ascii="Arial Unicode MS" w:hAnsi="Arial Unicode MS" w:eastAsia="Arial Unicode MS"/>
                <w:color w:val="232C34"/>
                <w:sz w:val="18"/>
              </w:rPr>
              <w:t>消费食堂；餐饮退款可按原餐单回填</w:t>
            </w:r>
          </w:p>
        </w:tc>
      </w:tr>
      <w:tr>
        <w:tc>
          <w:tcPr>
            <w:tcW w:type="dxa" w:w="4873"/>
            <w:vAlign w:val="center"/>
          </w:tcPr>
          <w:p>
            <w:pPr>
              <w:spacing w:after="0"/>
            </w:pPr>
            <w:r>
              <w:rPr>
                <w:rFonts w:ascii="Consolas" w:hAnsi="Consolas" w:eastAsia="Consolas"/>
                <w:color w:val="164E63"/>
                <w:sz w:val="18"/>
              </w:rPr>
              <w:t>stall_name</w:t>
            </w:r>
          </w:p>
        </w:tc>
        <w:tc>
          <w:tcPr>
            <w:tcW w:type="dxa" w:w="4873"/>
            <w:vAlign w:val="center"/>
          </w:tcPr>
          <w:p>
            <w:pPr>
              <w:spacing w:after="0"/>
            </w:pPr>
            <w:r>
              <w:rPr>
                <w:rFonts w:ascii="Arial Unicode MS" w:hAnsi="Arial Unicode MS" w:eastAsia="Arial Unicode MS"/>
                <w:color w:val="232C34"/>
                <w:sz w:val="18"/>
              </w:rPr>
              <w:t>消费档口；餐饮退款可按原餐单回填</w:t>
            </w:r>
          </w:p>
        </w:tc>
      </w:tr>
    </w:tbl>
    <w:p/>
    <w:p>
      <w:r>
        <w:rPr>
          <w:rFonts w:ascii="Arial Unicode MS" w:hAnsi="Arial Unicode MS" w:eastAsia="Arial Unicode MS"/>
          <w:color w:val="232C34"/>
          <w:sz w:val="20"/>
        </w:rPr>
        <w:t xml:space="preserve">不适用或业务记录无法关联的字段返回 JSON </w:t>
      </w:r>
      <w:r>
        <w:rPr>
          <w:rFonts w:ascii="Consolas" w:hAnsi="Consolas" w:eastAsia="Consolas"/>
          <w:color w:val="164E63"/>
          <w:sz w:val="19"/>
        </w:rPr>
        <w:t>null</w:t>
      </w:r>
      <w:r>
        <w:rPr>
          <w:rFonts w:ascii="Arial Unicode MS" w:hAnsi="Arial Unicode MS" w:eastAsia="Arial Unicode MS"/>
          <w:color w:val="232C34"/>
          <w:sz w:val="20"/>
        </w:rPr>
        <w:t>。接口不返回</w:t>
      </w:r>
    </w:p>
    <w:p>
      <w:r>
        <w:rPr>
          <w:rFonts w:ascii="Consolas" w:hAnsi="Consolas" w:eastAsia="Consolas"/>
          <w:color w:val="164E63"/>
          <w:sz w:val="19"/>
        </w:rPr>
        <w:t>original_order_no</w:t>
      </w:r>
      <w:r>
        <w:rPr>
          <w:rFonts w:ascii="Arial Unicode MS" w:hAnsi="Arial Unicode MS" w:eastAsia="Arial Unicode MS"/>
          <w:color w:val="232C34"/>
          <w:sz w:val="20"/>
        </w:rPr>
        <w:t>、</w:t>
      </w:r>
      <w:r>
        <w:rPr>
          <w:rFonts w:ascii="Consolas" w:hAnsi="Consolas" w:eastAsia="Consolas"/>
          <w:color w:val="164E63"/>
          <w:sz w:val="19"/>
        </w:rPr>
        <w:t>order_id</w:t>
      </w:r>
      <w:r>
        <w:rPr>
          <w:rFonts w:ascii="Arial Unicode MS" w:hAnsi="Arial Unicode MS" w:eastAsia="Arial Unicode MS"/>
          <w:color w:val="232C34"/>
          <w:sz w:val="20"/>
        </w:rPr>
        <w:t>、</w:t>
      </w:r>
      <w:r>
        <w:rPr>
          <w:rFonts w:ascii="Consolas" w:hAnsi="Consolas" w:eastAsia="Consolas"/>
          <w:color w:val="164E63"/>
          <w:sz w:val="19"/>
        </w:rPr>
        <w:t>log_id</w:t>
      </w:r>
      <w:r>
        <w:rPr>
          <w:rFonts w:ascii="Arial Unicode MS" w:hAnsi="Arial Unicode MS" w:eastAsia="Arial Unicode MS"/>
          <w:color w:val="232C34"/>
          <w:sz w:val="20"/>
        </w:rPr>
        <w:t xml:space="preserve"> 或来源表名。</w:t>
      </w:r>
    </w:p>
    <w:p>
      <w:pPr>
        <w:pStyle w:val="Heading1"/>
      </w:pPr>
      <w:r>
        <w:rPr>
          <w:rFonts w:ascii="Arial Unicode MS" w:hAnsi="Arial Unicode MS" w:eastAsia="Arial Unicode MS"/>
          <w:color w:val="232C34"/>
          <w:sz w:val="20"/>
        </w:rPr>
        <w:t>7. 业务口径</w:t>
      </w:r>
    </w:p>
    <w:p>
      <w:pPr>
        <w:pStyle w:val="ListBullet"/>
      </w:pPr>
      <w:r>
        <w:rPr>
          <w:rFonts w:ascii="Arial Unicode MS" w:hAnsi="Arial Unicode MS" w:eastAsia="Arial Unicode MS"/>
          <w:color w:val="232C34"/>
          <w:sz w:val="20"/>
        </w:rPr>
        <w:t xml:space="preserve">访客定义由当前商户 </w:t>
      </w:r>
      <w:r>
        <w:rPr>
          <w:rFonts w:ascii="Consolas" w:hAnsi="Consolas" w:eastAsia="Consolas"/>
          <w:color w:val="164E63"/>
          <w:sz w:val="19"/>
        </w:rPr>
        <w:t>ydy_config.one_card</w:t>
      </w:r>
      <w:r>
        <w:rPr>
          <w:rFonts w:ascii="Arial Unicode MS" w:hAnsi="Arial Unicode MS" w:eastAsia="Arial Unicode MS"/>
          <w:color w:val="232C34"/>
          <w:sz w:val="20"/>
        </w:rPr>
        <w:t xml:space="preserve"> 和</w:t>
      </w:r>
    </w:p>
    <w:p>
      <w:r>
        <w:rPr>
          <w:rFonts w:ascii="Consolas" w:hAnsi="Consolas" w:eastAsia="Consolas"/>
          <w:color w:val="164E63"/>
          <w:sz w:val="19"/>
        </w:rPr>
        <w:t>ydy_one_card_account_map</w:t>
      </w:r>
      <w:r>
        <w:rPr>
          <w:rFonts w:ascii="Arial Unicode MS" w:hAnsi="Arial Unicode MS" w:eastAsia="Arial Unicode MS"/>
          <w:color w:val="232C34"/>
          <w:sz w:val="20"/>
        </w:rPr>
        <w:t xml:space="preserve"> 共同判断。</w:t>
      </w:r>
    </w:p>
    <w:p>
      <w:pPr>
        <w:pStyle w:val="ListBullet"/>
      </w:pPr>
      <w:r>
        <w:rPr>
          <w:rFonts w:ascii="Arial Unicode MS" w:hAnsi="Arial Unicode MS" w:eastAsia="Arial Unicode MS"/>
          <w:color w:val="232C34"/>
          <w:sz w:val="20"/>
        </w:rPr>
        <w:t>有效一卡通 map 对应账号不进入访客结果。</w:t>
      </w:r>
    </w:p>
    <w:p>
      <w:pPr>
        <w:pStyle w:val="ListBullet"/>
      </w:pPr>
      <w:r>
        <w:rPr>
          <w:rFonts w:ascii="Arial Unicode MS" w:hAnsi="Arial Unicode MS" w:eastAsia="Arial Unicode MS"/>
          <w:color w:val="232C34"/>
          <w:sz w:val="20"/>
        </w:rPr>
        <w:t xml:space="preserve">未配置一卡通、配置 JSON 非法或 </w:t>
      </w:r>
      <w:r>
        <w:rPr>
          <w:rFonts w:ascii="Consolas" w:hAnsi="Consolas" w:eastAsia="Consolas"/>
          <w:color w:val="164E63"/>
          <w:sz w:val="19"/>
        </w:rPr>
        <w:t>enable=false</w:t>
      </w:r>
      <w:r>
        <w:rPr>
          <w:rFonts w:ascii="Arial Unicode MS" w:hAnsi="Arial Unicode MS" w:eastAsia="Arial Unicode MS"/>
          <w:color w:val="232C34"/>
          <w:sz w:val="20"/>
        </w:rPr>
        <w:t xml:space="preserve"> 时，系统按本地访客</w:t>
      </w:r>
    </w:p>
    <w:p>
      <w:r>
        <w:rPr>
          <w:rFonts w:ascii="Arial Unicode MS" w:hAnsi="Arial Unicode MS" w:eastAsia="Arial Unicode MS"/>
          <w:color w:val="232C34"/>
          <w:sz w:val="20"/>
        </w:rPr>
        <w:t>模式运行。</w:t>
      </w:r>
    </w:p>
    <w:p>
      <w:pPr>
        <w:pStyle w:val="ListBullet"/>
      </w:pPr>
      <w:r>
        <w:rPr>
          <w:rFonts w:ascii="Arial Unicode MS" w:hAnsi="Arial Unicode MS" w:eastAsia="Arial Unicode MS"/>
          <w:color w:val="232C34"/>
          <w:sz w:val="20"/>
        </w:rPr>
        <w:t xml:space="preserve">充值和退款只返回 </w:t>
      </w:r>
      <w:r>
        <w:rPr>
          <w:rFonts w:ascii="Consolas" w:hAnsi="Consolas" w:eastAsia="Consolas"/>
          <w:color w:val="164E63"/>
          <w:sz w:val="19"/>
        </w:rPr>
        <w:t>money&gt;0</w:t>
      </w:r>
      <w:r>
        <w:rPr>
          <w:rFonts w:ascii="Arial Unicode MS" w:hAnsi="Arial Unicode MS" w:eastAsia="Arial Unicode MS"/>
          <w:color w:val="232C34"/>
          <w:sz w:val="20"/>
        </w:rPr>
        <w:t xml:space="preserve">，消费和提现只返回 </w:t>
      </w:r>
      <w:r>
        <w:rPr>
          <w:rFonts w:ascii="Consolas" w:hAnsi="Consolas" w:eastAsia="Consolas"/>
          <w:color w:val="164E63"/>
          <w:sz w:val="19"/>
        </w:rPr>
        <w:t>money&lt;0</w:t>
      </w:r>
      <w:r>
        <w:rPr>
          <w:rFonts w:ascii="Arial Unicode MS" w:hAnsi="Arial Unicode MS" w:eastAsia="Arial Unicode MS"/>
          <w:color w:val="232C34"/>
          <w:sz w:val="20"/>
        </w:rPr>
        <w:t>。</w:t>
      </w:r>
    </w:p>
    <w:p>
      <w:pPr>
        <w:pStyle w:val="ListBullet"/>
      </w:pPr>
      <w:r>
        <w:rPr>
          <w:rFonts w:ascii="Arial Unicode MS" w:hAnsi="Arial Unicode MS" w:eastAsia="Arial Unicode MS"/>
          <w:color w:val="232C34"/>
          <w:sz w:val="20"/>
        </w:rPr>
        <w:t>提现要求主单和明细均为成功状态。</w:t>
      </w:r>
    </w:p>
    <w:p>
      <w:pPr>
        <w:pStyle w:val="ListBullet"/>
      </w:pPr>
      <w:r>
        <w:rPr>
          <w:rFonts w:ascii="Arial Unicode MS" w:hAnsi="Arial Unicode MS" w:eastAsia="Arial Unicode MS"/>
          <w:color w:val="232C34"/>
          <w:sz w:val="20"/>
        </w:rPr>
        <w:t>已删除访客的历史成功流水仍会返回。</w:t>
      </w:r>
    </w:p>
    <w:p>
      <w:pPr>
        <w:pStyle w:val="ListBullet"/>
      </w:pPr>
      <w:r>
        <w:rPr>
          <w:rFonts w:ascii="Arial Unicode MS" w:hAnsi="Arial Unicode MS" w:eastAsia="Arial Unicode MS"/>
          <w:color w:val="232C34"/>
          <w:sz w:val="20"/>
        </w:rPr>
        <w:t>同一餐单同时发生现金和补贴变动时返回两笔，不合并金额。</w:t>
      </w:r>
    </w:p>
    <w:p>
      <w:pPr>
        <w:pStyle w:val="Heading1"/>
      </w:pPr>
      <w:r>
        <w:rPr>
          <w:rFonts w:ascii="Arial Unicode MS" w:hAnsi="Arial Unicode MS" w:eastAsia="Arial Unicode MS"/>
          <w:color w:val="232C34"/>
          <w:sz w:val="20"/>
        </w:rPr>
        <w:t>8. 常见错误</w:t>
      </w:r>
    </w:p>
    <w:tbl>
      <w:tblPr>
        <w:tblStyle w:val="TableGrid"/>
        <w:tblW w:type="auto" w:w="0"/>
        <w:tblLayout w:type="autofit"/>
        <w:tblLook w:firstColumn="1" w:firstRow="1" w:lastColumn="0" w:lastRow="0" w:noHBand="0" w:noVBand="1" w:val="04A0"/>
      </w:tblPr>
      <w:tblGrid>
        <w:gridCol w:w="3249"/>
        <w:gridCol w:w="3249"/>
        <w:gridCol w:w="3249"/>
      </w:tblGrid>
      <w:tr>
        <w:trPr>
          <w:tblHeader/>
        </w:trPr>
        <w:tc>
          <w:tcPr>
            <w:tcW w:type="dxa" w:w="3249"/>
            <w:vAlign w:val="center"/>
            <w:shd w:fill="D9E8EC"/>
          </w:tcPr>
          <w:p>
            <w:pPr>
              <w:spacing w:after="0"/>
            </w:pPr>
            <w:r>
              <w:rPr>
                <w:rFonts w:ascii="Arial Unicode MS" w:hAnsi="Arial Unicode MS" w:eastAsia="Arial Unicode MS"/>
                <w:b/>
                <w:color w:val="104E5E"/>
                <w:sz w:val="18"/>
              </w:rPr>
              <w:t>HTTP</w:t>
            </w:r>
          </w:p>
        </w:tc>
        <w:tc>
          <w:tcPr>
            <w:tcW w:type="dxa" w:w="3249"/>
            <w:vAlign w:val="center"/>
            <w:shd w:fill="D9E8EC"/>
          </w:tcPr>
          <w:p>
            <w:pPr>
              <w:spacing w:after="0"/>
            </w:pPr>
            <w:r>
              <w:rPr>
                <w:rFonts w:ascii="Arial Unicode MS" w:hAnsi="Arial Unicode MS" w:eastAsia="Arial Unicode MS"/>
                <w:b/>
                <w:color w:val="104E5E"/>
                <w:sz w:val="18"/>
              </w:rPr>
              <w:t>message</w:t>
            </w:r>
          </w:p>
        </w:tc>
        <w:tc>
          <w:tcPr>
            <w:tcW w:type="dxa" w:w="3249"/>
            <w:vAlign w:val="center"/>
            <w:shd w:fill="D9E8EC"/>
          </w:tcPr>
          <w:p>
            <w:pPr>
              <w:spacing w:after="0"/>
            </w:pPr>
            <w:r>
              <w:rPr>
                <w:rFonts w:ascii="Arial Unicode MS" w:hAnsi="Arial Unicode MS" w:eastAsia="Arial Unicode MS"/>
                <w:b/>
                <w:color w:val="104E5E"/>
                <w:sz w:val="18"/>
              </w:rPr>
              <w:t>处理</w:t>
            </w:r>
          </w:p>
        </w:tc>
      </w:tr>
      <w:tr>
        <w:tc>
          <w:tcPr>
            <w:tcW w:type="dxa" w:w="3249"/>
            <w:vAlign w:val="center"/>
          </w:tcPr>
          <w:p>
            <w:pPr>
              <w:spacing w:after="0"/>
            </w:pPr>
            <w:r>
              <w:rPr>
                <w:rFonts w:ascii="Arial Unicode MS" w:hAnsi="Arial Unicode MS" w:eastAsia="Arial Unicode MS"/>
                <w:color w:val="232C34"/>
                <w:sz w:val="18"/>
              </w:rPr>
              <w:t>400</w:t>
            </w:r>
          </w:p>
        </w:tc>
        <w:tc>
          <w:tcPr>
            <w:tcW w:type="dxa" w:w="3249"/>
            <w:vAlign w:val="center"/>
          </w:tcPr>
          <w:p>
            <w:pPr>
              <w:spacing w:after="0"/>
            </w:pPr>
            <w:r>
              <w:rPr>
                <w:rFonts w:ascii="Consolas" w:hAnsi="Consolas" w:eastAsia="Consolas"/>
                <w:color w:val="164E63"/>
                <w:sz w:val="18"/>
              </w:rPr>
              <w:t>flow_type 仅支持 recharge,consume,refund,cashout</w:t>
            </w:r>
          </w:p>
        </w:tc>
        <w:tc>
          <w:tcPr>
            <w:tcW w:type="dxa" w:w="3249"/>
            <w:vAlign w:val="center"/>
          </w:tcPr>
          <w:p>
            <w:pPr>
              <w:spacing w:after="0"/>
            </w:pPr>
            <w:r>
              <w:rPr>
                <w:rFonts w:ascii="Arial Unicode MS" w:hAnsi="Arial Unicode MS" w:eastAsia="Arial Unicode MS"/>
                <w:color w:val="232C34"/>
                <w:sz w:val="18"/>
              </w:rPr>
              <w:t>修正业务类型</w:t>
            </w:r>
          </w:p>
        </w:tc>
      </w:tr>
      <w:tr>
        <w:tc>
          <w:tcPr>
            <w:tcW w:type="dxa" w:w="3249"/>
            <w:vAlign w:val="center"/>
          </w:tcPr>
          <w:p>
            <w:pPr>
              <w:spacing w:after="0"/>
            </w:pPr>
            <w:r>
              <w:rPr>
                <w:rFonts w:ascii="Arial Unicode MS" w:hAnsi="Arial Unicode MS" w:eastAsia="Arial Unicode MS"/>
                <w:color w:val="232C34"/>
                <w:sz w:val="18"/>
              </w:rPr>
              <w:t>400</w:t>
            </w:r>
          </w:p>
        </w:tc>
        <w:tc>
          <w:tcPr>
            <w:tcW w:type="dxa" w:w="3249"/>
            <w:vAlign w:val="center"/>
          </w:tcPr>
          <w:p>
            <w:pPr>
              <w:spacing w:after="0"/>
            </w:pPr>
            <w:r>
              <w:rPr>
                <w:rFonts w:ascii="Consolas" w:hAnsi="Consolas" w:eastAsia="Consolas"/>
                <w:color w:val="164E63"/>
                <w:sz w:val="18"/>
              </w:rPr>
              <w:t>cursor 翻页条件与首屏不一致：&lt;参数&gt;</w:t>
            </w:r>
          </w:p>
        </w:tc>
        <w:tc>
          <w:tcPr>
            <w:tcW w:type="dxa" w:w="3249"/>
            <w:vAlign w:val="center"/>
          </w:tcPr>
          <w:p>
            <w:pPr>
              <w:spacing w:after="0"/>
            </w:pPr>
            <w:r>
              <w:rPr>
                <w:rFonts w:ascii="Arial Unicode MS" w:hAnsi="Arial Unicode MS" w:eastAsia="Arial Unicode MS"/>
                <w:color w:val="232C34"/>
                <w:sz w:val="18"/>
              </w:rPr>
              <w:t>后续页省略该条件或传首屏原值</w:t>
            </w:r>
          </w:p>
        </w:tc>
      </w:tr>
      <w:tr>
        <w:tc>
          <w:tcPr>
            <w:tcW w:type="dxa" w:w="3249"/>
            <w:vAlign w:val="center"/>
          </w:tcPr>
          <w:p>
            <w:pPr>
              <w:spacing w:after="0"/>
            </w:pPr>
            <w:r>
              <w:rPr>
                <w:rFonts w:ascii="Arial Unicode MS" w:hAnsi="Arial Unicode MS" w:eastAsia="Arial Unicode MS"/>
                <w:color w:val="232C34"/>
                <w:sz w:val="18"/>
              </w:rPr>
              <w:t>400</w:t>
            </w:r>
          </w:p>
        </w:tc>
        <w:tc>
          <w:tcPr>
            <w:tcW w:type="dxa" w:w="3249"/>
            <w:vAlign w:val="center"/>
          </w:tcPr>
          <w:p>
            <w:pPr>
              <w:spacing w:after="0"/>
            </w:pPr>
            <w:r>
              <w:rPr>
                <w:rFonts w:ascii="Consolas" w:hAnsi="Consolas" w:eastAsia="Consolas"/>
                <w:color w:val="164E63"/>
                <w:sz w:val="18"/>
              </w:rPr>
              <w:t>cursor 无效或已过期</w:t>
            </w:r>
          </w:p>
        </w:tc>
        <w:tc>
          <w:tcPr>
            <w:tcW w:type="dxa" w:w="3249"/>
            <w:vAlign w:val="center"/>
          </w:tcPr>
          <w:p>
            <w:pPr>
              <w:spacing w:after="0"/>
            </w:pPr>
            <w:r>
              <w:rPr>
                <w:rFonts w:ascii="Arial Unicode MS" w:hAnsi="Arial Unicode MS" w:eastAsia="Arial Unicode MS"/>
                <w:color w:val="232C34"/>
                <w:sz w:val="18"/>
              </w:rPr>
              <w:t>使用原时间窗口重新从首屏拉取</w:t>
            </w:r>
          </w:p>
        </w:tc>
      </w:tr>
      <w:tr>
        <w:tc>
          <w:tcPr>
            <w:tcW w:type="dxa" w:w="3249"/>
            <w:vAlign w:val="center"/>
          </w:tcPr>
          <w:p>
            <w:pPr>
              <w:spacing w:after="0"/>
            </w:pPr>
            <w:r>
              <w:rPr>
                <w:rFonts w:ascii="Arial Unicode MS" w:hAnsi="Arial Unicode MS" w:eastAsia="Arial Unicode MS"/>
                <w:color w:val="232C34"/>
                <w:sz w:val="18"/>
              </w:rPr>
              <w:t>400</w:t>
            </w:r>
          </w:p>
        </w:tc>
        <w:tc>
          <w:tcPr>
            <w:tcW w:type="dxa" w:w="3249"/>
            <w:vAlign w:val="center"/>
          </w:tcPr>
          <w:p>
            <w:pPr>
              <w:spacing w:after="0"/>
            </w:pPr>
            <w:r>
              <w:rPr>
                <w:rFonts w:ascii="Consolas" w:hAnsi="Consolas" w:eastAsia="Consolas"/>
                <w:color w:val="164E63"/>
                <w:sz w:val="18"/>
              </w:rPr>
              <w:t>一卡通配置 business 与账号映射不一致</w:t>
            </w:r>
          </w:p>
        </w:tc>
        <w:tc>
          <w:tcPr>
            <w:tcW w:type="dxa" w:w="3249"/>
            <w:vAlign w:val="center"/>
          </w:tcPr>
          <w:p>
            <w:pPr>
              <w:spacing w:after="0"/>
            </w:pPr>
            <w:r>
              <w:rPr>
                <w:rFonts w:ascii="Arial Unicode MS" w:hAnsi="Arial Unicode MS" w:eastAsia="Arial Unicode MS"/>
                <w:color w:val="232C34"/>
                <w:sz w:val="18"/>
              </w:rPr>
              <w:t>修正商户一卡通配置后再查询</w:t>
            </w:r>
          </w:p>
        </w:tc>
      </w:tr>
      <w:tr>
        <w:tc>
          <w:tcPr>
            <w:tcW w:type="dxa" w:w="3249"/>
            <w:vAlign w:val="center"/>
          </w:tcPr>
          <w:p>
            <w:pPr>
              <w:spacing w:after="0"/>
            </w:pPr>
            <w:r>
              <w:rPr>
                <w:rFonts w:ascii="Arial Unicode MS" w:hAnsi="Arial Unicode MS" w:eastAsia="Arial Unicode MS"/>
                <w:color w:val="232C34"/>
                <w:sz w:val="18"/>
              </w:rPr>
              <w:t>403</w:t>
            </w:r>
          </w:p>
        </w:tc>
        <w:tc>
          <w:tcPr>
            <w:tcW w:type="dxa" w:w="3249"/>
            <w:vAlign w:val="center"/>
          </w:tcPr>
          <w:p>
            <w:pPr>
              <w:spacing w:after="0"/>
            </w:pPr>
            <w:r>
              <w:rPr>
                <w:rFonts w:ascii="Consolas" w:hAnsi="Consolas" w:eastAsia="Consolas"/>
                <w:color w:val="164E63"/>
                <w:sz w:val="18"/>
              </w:rPr>
              <w:t>接口认证失败</w:t>
            </w:r>
          </w:p>
        </w:tc>
        <w:tc>
          <w:tcPr>
            <w:tcW w:type="dxa" w:w="3249"/>
            <w:vAlign w:val="center"/>
          </w:tcPr>
          <w:p>
            <w:pPr>
              <w:spacing w:after="0"/>
            </w:pPr>
            <w:r>
              <w:rPr>
                <w:rFonts w:ascii="Arial Unicode MS" w:hAnsi="Arial Unicode MS" w:eastAsia="Arial Unicode MS"/>
                <w:color w:val="232C34"/>
                <w:sz w:val="18"/>
              </w:rPr>
              <w:t xml:space="preserve">使用有效的 </w:t>
            </w:r>
            <w:r>
              <w:rPr>
                <w:rFonts w:ascii="Consolas" w:hAnsi="Consolas" w:eastAsia="Consolas"/>
                <w:color w:val="164E63"/>
                <w:sz w:val="18"/>
              </w:rPr>
              <w:t>type=1</w:t>
            </w:r>
            <w:r>
              <w:rPr>
                <w:rFonts w:ascii="Arial Unicode MS" w:hAnsi="Arial Unicode MS" w:eastAsia="Arial Unicode MS"/>
                <w:color w:val="232C34"/>
                <w:sz w:val="18"/>
              </w:rPr>
              <w:t xml:space="preserve"> 商户级 API 账号</w:t>
            </w:r>
          </w:p>
        </w:tc>
      </w:tr>
    </w:tbl>
    <w:p/>
    <w:p>
      <w:pPr>
        <w:pStyle w:val="Heading1"/>
      </w:pPr>
      <w:r>
        <w:rPr>
          <w:rFonts w:ascii="Arial Unicode MS" w:hAnsi="Arial Unicode MS" w:eastAsia="Arial Unicode MS"/>
          <w:color w:val="232C34"/>
          <w:sz w:val="20"/>
        </w:rPr>
        <w:t>9. 注意事项</w:t>
      </w:r>
    </w:p>
    <w:p>
      <w:pPr>
        <w:pStyle w:val="ListBullet"/>
      </w:pPr>
      <w:r>
        <w:rPr>
          <w:rFonts w:ascii="Consolas" w:hAnsi="Consolas" w:eastAsia="Consolas"/>
          <w:color w:val="164E63"/>
          <w:sz w:val="19"/>
        </w:rPr>
        <w:t>mobile</w:t>
      </w:r>
      <w:r>
        <w:rPr>
          <w:rFonts w:ascii="Arial Unicode MS" w:hAnsi="Arial Unicode MS" w:eastAsia="Arial Unicode MS"/>
          <w:color w:val="232C34"/>
          <w:sz w:val="20"/>
        </w:rPr>
        <w:t xml:space="preserve"> 是精确筛选条件，不承诺数据库中绝对唯一；如果多个访客资金</w:t>
      </w:r>
    </w:p>
    <w:p>
      <w:r>
        <w:rPr>
          <w:rFonts w:ascii="Arial Unicode MS" w:hAnsi="Arial Unicode MS" w:eastAsia="Arial Unicode MS"/>
          <w:color w:val="232C34"/>
          <w:sz w:val="20"/>
        </w:rPr>
        <w:t>账号解析到同一手机号，会返回这些账号的全部命中流水。</w:t>
      </w:r>
    </w:p>
    <w:p>
      <w:pPr>
        <w:pStyle w:val="ListBullet"/>
      </w:pPr>
      <w:r>
        <w:rPr>
          <w:rFonts w:ascii="Consolas" w:hAnsi="Consolas" w:eastAsia="Consolas"/>
          <w:color w:val="164E63"/>
          <w:sz w:val="19"/>
        </w:rPr>
        <w:t>page_size</w:t>
      </w:r>
      <w:r>
        <w:rPr>
          <w:rFonts w:ascii="Arial Unicode MS" w:hAnsi="Arial Unicode MS" w:eastAsia="Arial Unicode MS"/>
          <w:color w:val="232C34"/>
          <w:sz w:val="20"/>
        </w:rPr>
        <w:t xml:space="preserve"> 没有业务最大值，但正式拉取建议使用合理页长，避免响应过大。</w:t>
      </w:r>
    </w:p>
    <w:p>
      <w:pPr>
        <w:pStyle w:val="ListBullet"/>
      </w:pPr>
      <w:r>
        <w:rPr>
          <w:rFonts w:ascii="Arial Unicode MS" w:hAnsi="Arial Unicode MS" w:eastAsia="Arial Unicode MS"/>
          <w:color w:val="232C34"/>
          <w:sz w:val="20"/>
        </w:rPr>
        <w:t xml:space="preserve">每日任务应持久化时间窗口、首屏 </w:t>
      </w:r>
      <w:r>
        <w:rPr>
          <w:rFonts w:ascii="Consolas" w:hAnsi="Consolas" w:eastAsia="Consolas"/>
          <w:color w:val="164E63"/>
          <w:sz w:val="19"/>
        </w:rPr>
        <w:t>total</w:t>
      </w:r>
      <w:r>
        <w:rPr>
          <w:rFonts w:ascii="Arial Unicode MS" w:hAnsi="Arial Unicode MS" w:eastAsia="Arial Unicode MS"/>
          <w:color w:val="232C34"/>
          <w:sz w:val="20"/>
        </w:rPr>
        <w:t xml:space="preserve">、已接收 </w:t>
      </w:r>
      <w:r>
        <w:rPr>
          <w:rFonts w:ascii="Consolas" w:hAnsi="Consolas" w:eastAsia="Consolas"/>
          <w:color w:val="164E63"/>
          <w:sz w:val="19"/>
        </w:rPr>
        <w:t>flow_no</w:t>
      </w:r>
      <w:r>
        <w:rPr>
          <w:rFonts w:ascii="Arial Unicode MS" w:hAnsi="Arial Unicode MS" w:eastAsia="Arial Unicode MS"/>
          <w:color w:val="232C34"/>
          <w:sz w:val="20"/>
        </w:rPr>
        <w:t xml:space="preserve"> 和末页状态，</w:t>
      </w:r>
    </w:p>
    <w:p>
      <w:r>
        <w:rPr>
          <w:rFonts w:ascii="Arial Unicode MS" w:hAnsi="Arial Unicode MS" w:eastAsia="Arial Unicode MS"/>
          <w:color w:val="232C34"/>
          <w:sz w:val="20"/>
        </w:rPr>
        <w:t>便于失败重试和财务对账。</w:t>
      </w:r>
    </w:p>
    <w:p>
      <w:pPr>
        <w:pStyle w:val="ListBullet"/>
      </w:pPr>
      <w:r>
        <w:rPr>
          <w:rFonts w:ascii="Arial Unicode MS" w:hAnsi="Arial Unicode MS" w:eastAsia="Arial Unicode MS"/>
          <w:color w:val="232C34"/>
          <w:sz w:val="20"/>
        </w:rPr>
        <w:t>本次游标协议版本已升级，部署前生成的旧游标不能继续翻页。</w:t>
      </w:r>
    </w:p>
    <w:p>
      <w:pPr>
        <w:pStyle w:val="Heading1"/>
      </w:pPr>
      <w:r>
        <w:rPr>
          <w:rFonts w:ascii="Arial Unicode MS" w:hAnsi="Arial Unicode MS" w:eastAsia="Arial Unicode MS"/>
          <w:color w:val="232C34"/>
          <w:sz w:val="20"/>
        </w:rPr>
        <w:t>10. 验证信息</w:t>
      </w:r>
    </w:p>
    <w:p>
      <w:pPr>
        <w:pStyle w:val="ListBullet"/>
      </w:pPr>
      <w:r>
        <w:rPr>
          <w:rFonts w:ascii="Arial Unicode MS" w:hAnsi="Arial Unicode MS" w:eastAsia="Arial Unicode MS"/>
          <w:color w:val="232C34"/>
          <w:sz w:val="20"/>
        </w:rPr>
        <w:t>最后验证：2026-07-28，</w:t>
      </w:r>
      <w:r>
        <w:rPr>
          <w:rFonts w:ascii="Consolas" w:hAnsi="Consolas" w:eastAsia="Consolas"/>
          <w:color w:val="164E63"/>
          <w:sz w:val="19"/>
        </w:rPr>
        <w:t>TP_ENV=local</w:t>
      </w:r>
      <w:r>
        <w:rPr>
          <w:rFonts w:ascii="Arial Unicode MS" w:hAnsi="Arial Unicode MS" w:eastAsia="Arial Unicode MS"/>
          <w:color w:val="232C34"/>
          <w:sz w:val="20"/>
        </w:rPr>
        <w:t xml:space="preserve"> 开发库，只读接口验证</w:t>
      </w:r>
    </w:p>
    <w:p>
      <w:pPr>
        <w:pStyle w:val="ListBullet"/>
      </w:pPr>
      <w:r>
        <w:rPr>
          <w:rFonts w:ascii="Arial Unicode MS" w:hAnsi="Arial Unicode MS" w:eastAsia="Arial Unicode MS"/>
          <w:color w:val="232C34"/>
          <w:sz w:val="20"/>
        </w:rPr>
        <w:t>自动化验证：专项测试 17 个用例、149 个断言；契约测试 1 个用例、</w:t>
      </w:r>
    </w:p>
    <w:p>
      <w:r>
        <w:rPr>
          <w:rFonts w:ascii="Arial Unicode MS" w:hAnsi="Arial Unicode MS" w:eastAsia="Arial Unicode MS"/>
          <w:color w:val="232C34"/>
          <w:sz w:val="20"/>
        </w:rPr>
        <w:t>10 个断言，全部通过</w:t>
      </w:r>
    </w:p>
    <w:p>
      <w:pPr>
        <w:pStyle w:val="ListBullet"/>
      </w:pPr>
      <w:r>
        <w:rPr>
          <w:rFonts w:ascii="Arial Unicode MS" w:hAnsi="Arial Unicode MS" w:eastAsia="Arial Unicode MS"/>
          <w:color w:val="232C34"/>
          <w:sz w:val="20"/>
        </w:rPr>
        <w:t>类型和手机号组合筛选：30 页、14,504 笔，累计数、唯一</w:t>
      </w:r>
    </w:p>
    <w:p>
      <w:r>
        <w:rPr>
          <w:rFonts w:ascii="Consolas" w:hAnsi="Consolas" w:eastAsia="Consolas"/>
          <w:color w:val="164E63"/>
          <w:sz w:val="19"/>
        </w:rPr>
        <w:t>flow_no</w:t>
      </w:r>
      <w:r>
        <w:rPr>
          <w:rFonts w:ascii="Arial Unicode MS" w:hAnsi="Arial Unicode MS" w:eastAsia="Arial Unicode MS"/>
          <w:color w:val="232C34"/>
          <w:sz w:val="20"/>
        </w:rPr>
        <w:t xml:space="preserve"> 和首屏 </w:t>
      </w:r>
      <w:r>
        <w:rPr>
          <w:rFonts w:ascii="Consolas" w:hAnsi="Consolas" w:eastAsia="Consolas"/>
          <w:color w:val="164E63"/>
          <w:sz w:val="19"/>
        </w:rPr>
        <w:t>total</w:t>
      </w:r>
      <w:r>
        <w:rPr>
          <w:rFonts w:ascii="Arial Unicode MS" w:hAnsi="Arial Unicode MS" w:eastAsia="Arial Unicode MS"/>
          <w:color w:val="232C34"/>
          <w:sz w:val="20"/>
        </w:rPr>
        <w:t xml:space="preserve"> 一致；Apifox 回读为 6 个查询参数、4 个分页</w:t>
      </w:r>
    </w:p>
    <w:p>
      <w:r>
        <w:rPr>
          <w:rFonts w:ascii="Arial Unicode MS" w:hAnsi="Arial Unicode MS" w:eastAsia="Arial Unicode MS"/>
          <w:color w:val="232C34"/>
          <w:sz w:val="20"/>
        </w:rPr>
        <w:t>字段和 11 个明细字段</w:t>
      </w:r>
    </w:p>
    <w:sectPr w:rsidR="00FC693F" w:rsidRPr="0006063C" w:rsidSect="00034616">
      <w:headerReference w:type="default" r:id="rId9"/>
      <w:footerReference w:type="default" r:id="rId10"/>
      <w:pgSz w:w="12240" w:h="15840"/>
      <w:pgMar w:top="1191" w:right="1247" w:bottom="107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Unicode MS" w:hAnsi="Arial Unicode MS" w:eastAsia="Arial Unicode MS"/>
        <w:color w:val="5C6870"/>
        <w:sz w:val="17"/>
      </w:rPr>
      <w:t xml:space="preserve">智慧营养健康餐厅  |  第 </w:t>
    </w:r>
    <w:r>
      <w:fldChar w:fldCharType="begin"/>
      <w:instrText xml:space="preserve"> PAGE </w:instrText>
      <w:fldChar w:fldCharType="end"/>
    </w:r>
    <w:r>
      <w:rPr>
        <w:rFonts w:ascii="Arial Unicode MS" w:hAnsi="Arial Unicode MS" w:eastAsia="Arial Unicode MS"/>
        <w:color w:val="5C6870"/>
        <w:sz w:val="17"/>
      </w:rPr>
      <w:t xml:space="preserve"> 页</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Unicode MS" w:hAnsi="Arial Unicode MS" w:eastAsia="Arial Unicode MS"/>
        <w:color w:val="5C6870"/>
        <w:sz w:val="17"/>
      </w:rPr>
      <w:t>VWCG-1072 | 访客成功资金流水接口</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88" w:lineRule="auto"/>
    </w:pPr>
    <w:rPr>
      <w:rFonts w:ascii="Arial Unicode MS" w:hAnsi="Arial Unicode MS" w:eastAsia="Arial Unicode M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20"/>
      <w:outlineLvl w:val="0"/>
    </w:pPr>
    <w:rPr>
      <w:rFonts w:asciiTheme="majorHAnsi" w:eastAsiaTheme="majorEastAsia" w:hAnsiTheme="majorHAnsi" w:cstheme="majorBidi" w:ascii="Arial Unicode MS" w:hAnsi="Arial Unicode MS" w:eastAsia="Arial Unicode MS"/>
      <w:b/>
      <w:bCs/>
      <w:color w:val="104E5E"/>
      <w:sz w:val="30"/>
      <w:szCs w:val="28"/>
    </w:rPr>
  </w:style>
  <w:style w:type="paragraph" w:styleId="Heading2">
    <w:name w:val="heading 2"/>
    <w:basedOn w:val="Normal"/>
    <w:next w:val="Normal"/>
    <w:link w:val="Heading2Char"/>
    <w:uiPriority w:val="9"/>
    <w:unhideWhenUsed/>
    <w:qFormat/>
    <w:rsid w:val="00FC693F"/>
    <w:pPr>
      <w:keepNext/>
      <w:keepLines/>
      <w:spacing w:before="220" w:after="120"/>
      <w:outlineLvl w:val="1"/>
    </w:pPr>
    <w:rPr>
      <w:rFonts w:asciiTheme="majorHAnsi" w:eastAsiaTheme="majorEastAsia" w:hAnsiTheme="majorHAnsi" w:cstheme="majorBidi" w:ascii="Arial Unicode MS" w:hAnsi="Arial Unicode MS" w:eastAsia="Arial Unicode MS"/>
      <w:b/>
      <w:bCs/>
      <w:color w:val="275C70"/>
      <w:sz w:val="25"/>
      <w:szCs w:val="26"/>
    </w:rPr>
  </w:style>
  <w:style w:type="paragraph" w:styleId="Heading3">
    <w:name w:val="heading 3"/>
    <w:basedOn w:val="Normal"/>
    <w:next w:val="Normal"/>
    <w:link w:val="Heading3Char"/>
    <w:uiPriority w:val="9"/>
    <w:unhideWhenUsed/>
    <w:qFormat/>
    <w:rsid w:val="00FC693F"/>
    <w:pPr>
      <w:keepNext/>
      <w:keepLines/>
      <w:spacing w:before="220" w:after="120"/>
      <w:outlineLvl w:val="2"/>
    </w:pPr>
    <w:rPr>
      <w:rFonts w:asciiTheme="majorHAnsi" w:eastAsiaTheme="majorEastAsia" w:hAnsiTheme="majorHAnsi" w:cstheme="majorBidi" w:ascii="Arial Unicode MS" w:hAnsi="Arial Unicode MS" w:eastAsia="Arial Unicode MS"/>
      <w:b/>
      <w:bCs/>
      <w:color w:val="3C4E5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220"/>
      <w:contextualSpacing/>
    </w:pPr>
    <w:rPr>
      <w:rFonts w:asciiTheme="majorHAnsi" w:eastAsiaTheme="majorEastAsia" w:hAnsiTheme="majorHAnsi" w:cstheme="majorBidi" w:ascii="Arial Unicode MS" w:hAnsi="Arial Unicode MS" w:eastAsia="Arial Unicode MS"/>
      <w:b/>
      <w:color w:val="104E5E"/>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访客成功资金流水接口操作手册</dc:title>
  <dc:subject>VWCG-1072 第三方财务接口交付</dc:subject>
  <dc:creator>智慧营养健康餐厅项目组</dc:creator>
  <cp:keywords/>
  <dc:description>2026-07-28 开发环境验证版本</dc:description>
  <cp:lastModifiedBy/>
  <cp:revision>1</cp:revision>
  <dcterms:created xsi:type="dcterms:W3CDTF">2013-12-23T23:15:00Z</dcterms:created>
  <dcterms:modified xsi:type="dcterms:W3CDTF">2013-12-23T23:15:00Z</dcterms:modified>
  <cp:category/>
</cp:coreProperties>
</file>