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r="http://schemas.openxmlformats.org/officeDocument/2006/relationships" xmlns:w="http://schemas.openxmlformats.org/wordprocessingml/2006/main" ns1:Ignorable="w14 w15 w16se w16cid w16 w16cex w16sdtdh wp14">
  <w:body>
    <w:p/>
    <w:p>
      <w:pPr>
        <w:pStyle w:val="ManualTitle"/>
        <w:spacing w:before="240" w:after="160"/>
        <w:jc w:val="center"/>
      </w:pPr>
      <w:r>
        <w:rPr>
          <w:rFonts w:ascii="PingFang SC" w:hAnsi="PingFang SC" w:eastAsia="PingFang SC"/>
        </w:rPr>
        <w:t>夜宵时段位置设置操作手册</w:t>
      </w:r>
    </w:p>
    <w:p>
      <w:pPr>
        <w:spacing w:after="320"/>
        <w:jc w:val="center"/>
      </w:pPr>
      <w:r>
        <w:rPr>
          <w:rFonts w:ascii="PingFang SC" w:hAnsi="PingFang SC" w:eastAsia="PingFang SC"/>
          <w:color w:val="595959"/>
          <w:sz w:val="20"/>
        </w:rPr>
        <w:t>store PC 管理端  |  版本日期 2026-10-09</w:t>
      </w:r>
    </w:p>
    <w:p>
      <w:pPr>
        <w:spacing w:after="120" w:line="324" w:lineRule="auto"/>
      </w:pPr>
      <w:r>
        <w:rPr>
          <w:rFonts w:ascii="PingFang SC" w:hAnsi="PingFang SC" w:eastAsia="PingFang SC"/>
        </w:rPr>
        <w:t>本手册说明餐厅档口新增和编辑页面中的“夜宵时段位置”设置。管理员可以将夜宵放在自然日末尾或开头，系统会按所选模式校验四餐顺序，并保证四个餐次按分钟连续覆盖完整 24 小时。</w:t>
      </w:r>
    </w:p>
    <w:p>
      <w:pPr>
        <w:pStyle w:val="ManualHeading1"/>
      </w:pPr>
      <w:r>
        <w:rPr>
          <w:rFonts w:ascii="PingFang SC" w:hAnsi="PingFang SC" w:eastAsia="PingFang SC"/>
          <w:color w:val="000000"/>
        </w:rPr>
        <w:t>入口与适用角色</w:t>
      </w:r>
    </w:p>
    <w:p>
      <w:pPr>
        <w:numPr>
          <w:ilvl w:val="0"/>
          <w:numId w:val="18"/>
        </w:numPr>
        <w:spacing w:after="60"/>
      </w:pPr>
      <w:r>
        <w:rPr>
          <w:rFonts w:ascii="PingFang SC" w:hAnsi="PingFang SC" w:eastAsia="PingFang SC"/>
        </w:rPr>
        <w:t>PC 端入口：餐厅管理 → 餐厅 → 新增档口或编辑档口</w:t>
      </w:r>
    </w:p>
    <w:p>
      <w:pPr>
        <w:numPr>
          <w:ilvl w:val="0"/>
          <w:numId w:val="18"/>
        </w:numPr>
        <w:spacing w:after="60"/>
      </w:pPr>
      <w:r>
        <w:rPr>
          <w:rFonts w:ascii="PingFang SC" w:hAnsi="PingFang SC" w:eastAsia="PingFang SC"/>
        </w:rPr>
        <w:t>页面路由：/restaurantManagement/restaurantSettings/stallSet/addStallRules</w:t>
      </w:r>
    </w:p>
    <w:p>
      <w:pPr>
        <w:numPr>
          <w:ilvl w:val="0"/>
          <w:numId w:val="18"/>
        </w:numPr>
        <w:spacing w:after="60"/>
      </w:pPr>
      <w:r>
        <w:rPr>
          <w:rFonts w:ascii="PingFang SC" w:hAnsi="PingFang SC" w:eastAsia="PingFang SC"/>
        </w:rPr>
        <w:t>适用角色：具备餐厅档口新增或编辑权限的管理员</w:t>
      </w:r>
    </w:p>
    <w:p>
      <w:pPr>
        <w:pStyle w:val="ManualHeading1"/>
      </w:pPr>
      <w:r>
        <w:rPr>
          <w:rFonts w:ascii="PingFang SC" w:hAnsi="PingFang SC" w:eastAsia="PingFang SC"/>
          <w:color w:val="000000"/>
        </w:rPr>
        <w:t>上线前提</w:t>
      </w:r>
    </w:p>
    <w:p>
      <w:pPr>
        <w:spacing w:after="120" w:line="324" w:lineRule="auto"/>
      </w:pPr>
      <w:r>
        <w:rPr>
          <w:rFonts w:ascii="PingFang SC" w:hAnsi="PingFang SC" w:eastAsia="PingFang SC"/>
        </w:rPr>
        <w:t>必须先在目标数据库执行 db/v2/v2.35.13.sql，为 ydy_restaurants 增加 night_snack_position 字段。历史档口默认按“当天末尾”处理。</w:t>
      </w:r>
    </w:p>
    <w:p>
      <w:pPr>
        <w:pStyle w:val="ManualHeading1"/>
      </w:pPr>
      <w:r>
        <w:rPr>
          <w:rFonts w:ascii="PingFang SC" w:hAnsi="PingFang SC" w:eastAsia="PingFang SC"/>
          <w:color w:val="000000"/>
        </w:rPr>
        <w:t>字段规则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076"/>
        <w:gridCol w:w="2076"/>
        <w:gridCol w:w="2076"/>
        <w:gridCol w:w="2076"/>
      </w:tblGrid>
      <w:tr>
        <w:tc>
          <w:tcPr>
            <w:tcW w:type="dxa" w:w="10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b/>
                <w:color w:val="FFFFFF"/>
                <w:sz w:val="19"/>
              </w:rPr>
              <w:t>选项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b/>
                <w:color w:val="FFFFFF"/>
                <w:sz w:val="19"/>
              </w:rPr>
              <w:t>餐次顺序</w:t>
            </w:r>
          </w:p>
        </w:tc>
        <w:tc>
          <w:tcPr>
            <w:tcW w:type="dxa" w:w="22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b/>
                <w:color w:val="FFFFFF"/>
                <w:sz w:val="19"/>
              </w:rPr>
              <w:t>首尾固定规则</w:t>
            </w:r>
          </w:p>
        </w:tc>
        <w:tc>
          <w:tcPr>
            <w:tcW w:type="dxa" w:w="31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b/>
                <w:color w:val="FFFFFF"/>
                <w:sz w:val="19"/>
              </w:rPr>
              <w:t>切换后的默认时段</w:t>
            </w:r>
          </w:p>
        </w:tc>
      </w:tr>
      <w:tr>
        <w:tc>
          <w:tcPr>
            <w:tcW w:type="dxa" w:w="10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当天末尾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早餐 → 午餐 → 晚餐 → 夜宵</w:t>
            </w:r>
          </w:p>
        </w:tc>
        <w:tc>
          <w:tcPr>
            <w:tcW w:type="dxa" w:w="22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早餐从 00:00 开始；夜宵到 23:59 结束</w:t>
            </w:r>
          </w:p>
        </w:tc>
        <w:tc>
          <w:tcPr>
            <w:tcW w:type="dxa" w:w="31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早餐 00:00-10:00</w:t>
              <w:br/>
              <w:t>午餐 10:01-16:00</w:t>
              <w:br/>
              <w:t>晚餐 16:01-19:30</w:t>
              <w:br/>
              <w:t>夜宵 19:31-23:59</w:t>
            </w:r>
          </w:p>
        </w:tc>
      </w:tr>
      <w:tr>
        <w:tc>
          <w:tcPr>
            <w:tcW w:type="dxa" w:w="10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A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当天开头</w:t>
            </w:r>
          </w:p>
        </w:tc>
        <w:tc>
          <w:tcPr>
            <w:tcW w:type="dxa" w:w="1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A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夜宵 → 早餐 → 午餐 → 晚餐</w:t>
            </w:r>
          </w:p>
        </w:tc>
        <w:tc>
          <w:tcPr>
            <w:tcW w:type="dxa" w:w="22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A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夜宵从 00:00 开始；晚餐到 23:59 结束</w:t>
            </w:r>
          </w:p>
        </w:tc>
        <w:tc>
          <w:tcPr>
            <w:tcW w:type="dxa" w:w="31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A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夜宵 00:00-05:59</w:t>
              <w:br/>
              <w:t>早餐 06:00-10:00</w:t>
              <w:br/>
              <w:t>午餐 10:01-16:00</w:t>
              <w:br/>
              <w:t>晚餐 16:01-23:59</w:t>
            </w:r>
          </w:p>
        </w:tc>
      </w:tr>
    </w:tbl>
    <w:p>
      <w:pPr>
        <w:spacing w:after="120" w:line="324" w:lineRule="auto"/>
      </w:pPr>
      <w:r>
        <w:rPr>
          <w:rFonts w:ascii="PingFang SC" w:hAnsi="PingFang SC" w:eastAsia="PingFang SC"/>
        </w:rPr>
        <w:t>相邻餐次必须无空档、无重叠。上一餐结束后的下一分钟必须开始下一餐，例如早餐 10:00 结束，则午餐必须从 10:01 开始。</w:t>
      </w:r>
    </w:p>
    <w:p>
      <w:pPr>
        <w:pStyle w:val="ManualHeading1"/>
      </w:pPr>
      <w:r>
        <w:rPr>
          <w:rFonts w:ascii="PingFang SC" w:hAnsi="PingFang SC" w:eastAsia="PingFang SC"/>
          <w:color w:val="000000"/>
        </w:rPr>
        <w:t>操作步骤</w:t>
      </w:r>
    </w:p>
    <w:p>
      <w:pPr>
        <w:spacing w:after="120" w:line="324" w:lineRule="auto"/>
      </w:pPr>
      <w:r>
        <w:rPr>
          <w:rFonts w:ascii="PingFang SC" w:hAnsi="PingFang SC" w:eastAsia="PingFang SC"/>
          <w:b/>
        </w:rPr>
        <w:t xml:space="preserve">1. </w:t>
      </w:r>
      <w:r>
        <w:rPr>
          <w:rFonts w:ascii="PingFang SC" w:hAnsi="PingFang SC" w:eastAsia="PingFang SC"/>
        </w:rPr>
        <w:t>打开档口新增或编辑页面。</w:t>
      </w:r>
    </w:p>
    <w:p>
      <w:pPr>
        <w:spacing w:after="120" w:line="324" w:lineRule="auto"/>
      </w:pPr>
      <w:r>
        <w:rPr>
          <w:rFonts w:ascii="PingFang SC" w:hAnsi="PingFang SC" w:eastAsia="PingFang SC"/>
          <w:b/>
        </w:rPr>
        <w:t xml:space="preserve">2. </w:t>
      </w:r>
      <w:r>
        <w:rPr>
          <w:rFonts w:ascii="PingFang SC" w:hAnsi="PingFang SC" w:eastAsia="PingFang SC"/>
        </w:rPr>
        <w:t>在“营业时间设置”上方找到“夜宵时段位置”。</w:t>
      </w:r>
    </w:p>
    <w:p>
      <w:pPr>
        <w:spacing w:after="120" w:line="324" w:lineRule="auto"/>
      </w:pPr>
      <w:r>
        <w:rPr>
          <w:rFonts w:ascii="PingFang SC" w:hAnsi="PingFang SC" w:eastAsia="PingFang SC"/>
          <w:b/>
        </w:rPr>
        <w:t xml:space="preserve">3. </w:t>
      </w:r>
      <w:r>
        <w:rPr>
          <w:rFonts w:ascii="PingFang SC" w:hAnsi="PingFang SC" w:eastAsia="PingFang SC"/>
        </w:rPr>
        <w:t>选择“当天末尾”或“当天开头”，页面会切换为该模式的合法默认时段。</w:t>
      </w:r>
    </w:p>
    <w:p>
      <w:pPr>
        <w:spacing w:after="120" w:line="324" w:lineRule="auto"/>
      </w:pPr>
      <w:r>
        <w:rPr>
          <w:rFonts w:ascii="PingFang SC" w:hAnsi="PingFang SC" w:eastAsia="PingFang SC"/>
          <w:b/>
        </w:rPr>
        <w:t xml:space="preserve">4. </w:t>
      </w:r>
      <w:r>
        <w:rPr>
          <w:rFonts w:ascii="PingFang SC" w:hAnsi="PingFang SC" w:eastAsia="PingFang SC"/>
        </w:rPr>
        <w:t>根据实际营业安排调整可编辑的内部结束边界；后一餐开始时间会自动顺延一分钟。</w:t>
      </w:r>
    </w:p>
    <w:p>
      <w:pPr>
        <w:spacing w:after="120" w:line="324" w:lineRule="auto"/>
      </w:pPr>
      <w:r>
        <w:rPr>
          <w:rFonts w:ascii="PingFang SC" w:hAnsi="PingFang SC" w:eastAsia="PingFang SC"/>
          <w:b/>
        </w:rPr>
        <w:t xml:space="preserve">5. </w:t>
      </w:r>
      <w:r>
        <w:rPr>
          <w:rFonts w:ascii="PingFang SC" w:hAnsi="PingFang SC" w:eastAsia="PingFang SC"/>
        </w:rPr>
        <w:t>点击“保存”。页面先校验，保存接口会再次校验位置、格式、单餐起止、首尾锚点及餐次连续性。</w:t>
      </w:r>
    </w:p>
    <w:p>
      <w:pPr>
        <w:spacing w:after="120" w:line="324" w:lineRule="auto"/>
      </w:pPr>
      <w:r>
        <w:rPr>
          <w:rFonts w:ascii="PingFang SC" w:hAnsi="PingFang SC" w:eastAsia="PingFang SC"/>
          <w:b/>
        </w:rPr>
        <w:t xml:space="preserve">6. </w:t>
      </w:r>
      <w:r>
        <w:rPr>
          <w:rFonts w:ascii="PingFang SC" w:hAnsi="PingFang SC" w:eastAsia="PingFang SC"/>
        </w:rPr>
        <w:t>保存后重新进入编辑页，确认位置和四餐时段正确回显。</w:t>
      </w:r>
    </w:p>
    <w:p>
      <w:pPr>
        <w:pStyle w:val="ManualHeading1"/>
      </w:pPr>
      <w:r>
        <w:rPr>
          <w:rFonts w:ascii="PingFang SC" w:hAnsi="PingFang SC" w:eastAsia="PingFang SC"/>
          <w:color w:val="000000"/>
        </w:rPr>
        <w:t>错误处理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4153"/>
        <w:gridCol w:w="4153"/>
      </w:tblGrid>
      <w:tr>
        <w:tc>
          <w:tcPr>
            <w:tcW w:type="dxa" w:w="3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b/>
                <w:color w:val="FFFFFF"/>
                <w:sz w:val="19"/>
              </w:rPr>
              <w:t>提示</w:t>
            </w:r>
          </w:p>
        </w:tc>
        <w:tc>
          <w:tcPr>
            <w:tcW w:type="dxa" w:w="44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b/>
                <w:color w:val="FFFFFF"/>
                <w:sz w:val="19"/>
              </w:rPr>
              <w:t>处理方式</w:t>
            </w:r>
          </w:p>
        </w:tc>
      </w:tr>
      <w:tr>
        <w:tc>
          <w:tcPr>
            <w:tcW w:type="dxa" w:w="3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夜宵时段位置不正确</w:t>
            </w:r>
          </w:p>
        </w:tc>
        <w:tc>
          <w:tcPr>
            <w:tcW w:type="dxa" w:w="44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请求值必须为 1 或 2。</w:t>
            </w:r>
          </w:p>
        </w:tc>
      </w:tr>
      <w:tr>
        <w:tc>
          <w:tcPr>
            <w:tcW w:type="dxa" w:w="3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A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请完整设置营业时间</w:t>
            </w:r>
          </w:p>
        </w:tc>
        <w:tc>
          <w:tcPr>
            <w:tcW w:type="dxa" w:w="44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A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检查四个餐次是否都有起止时间。</w:t>
            </w:r>
          </w:p>
        </w:tc>
      </w:tr>
      <w:tr>
        <w:tc>
          <w:tcPr>
            <w:tcW w:type="dxa" w:w="3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上一餐结束后下一分钟必须开始下一餐</w:t>
            </w:r>
          </w:p>
        </w:tc>
        <w:tc>
          <w:tcPr>
            <w:tcW w:type="dxa" w:w="44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调整边界，消除时间空档或重叠。</w:t>
            </w:r>
          </w:p>
        </w:tc>
      </w:tr>
      <w:tr>
        <w:tc>
          <w:tcPr>
            <w:tcW w:type="dxa" w:w="3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A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首餐未从 00:00 开始或末餐未到 23:59</w:t>
            </w:r>
          </w:p>
        </w:tc>
        <w:tc>
          <w:tcPr>
            <w:tcW w:type="dxa" w:w="44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A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按所选位置修正当天首尾时间。</w:t>
            </w:r>
          </w:p>
        </w:tc>
      </w:tr>
    </w:tbl>
    <w:p>
      <w:pPr>
        <w:pStyle w:val="ManualHeading1"/>
      </w:pPr>
      <w:r>
        <w:rPr>
          <w:rFonts w:ascii="PingFang SC" w:hAnsi="PingFang SC" w:eastAsia="PingFang SC"/>
          <w:color w:val="000000"/>
        </w:rPr>
        <w:t>权限与兼容性</w:t>
      </w:r>
    </w:p>
    <w:p>
      <w:pPr>
        <w:numPr>
          <w:ilvl w:val="0"/>
          <w:numId w:val="18"/>
        </w:numPr>
        <w:spacing w:after="60"/>
      </w:pPr>
      <w:r>
        <w:rPr>
          <w:rFonts w:ascii="PingFang SC" w:hAnsi="PingFang SC" w:eastAsia="PingFang SC"/>
        </w:rPr>
        <w:t>保存接口沿用 /p/Restaurant/restaurant_edit，权限模型不变。</w:t>
      </w:r>
    </w:p>
    <w:p>
      <w:pPr>
        <w:numPr>
          <w:ilvl w:val="0"/>
          <w:numId w:val="18"/>
        </w:numPr>
        <w:spacing w:after="60"/>
      </w:pPr>
      <w:r>
        <w:rPr>
          <w:rFonts w:ascii="PingFang SC" w:hAnsi="PingFang SC" w:eastAsia="PingFang SC"/>
        </w:rPr>
        <w:t>读取接口沿用 /p/Restaurant/restaurant_read，新增返回 night_snack_position。</w:t>
      </w:r>
    </w:p>
    <w:p>
      <w:pPr>
        <w:numPr>
          <w:ilvl w:val="0"/>
          <w:numId w:val="18"/>
        </w:numPr>
        <w:spacing w:after="60"/>
      </w:pPr>
      <w:r>
        <w:rPr>
          <w:rFonts w:ascii="PingFang SC" w:hAnsi="PingFang SC" w:eastAsia="PingFang SC"/>
        </w:rPr>
        <w:t>未传新字段的历史调用默认按“当天末尾”处理。</w:t>
      </w:r>
    </w:p>
    <w:p>
      <w:pPr>
        <w:numPr>
          <w:ilvl w:val="0"/>
          <w:numId w:val="18"/>
        </w:numPr>
        <w:spacing w:after="60"/>
      </w:pPr>
      <w:r>
        <w:rPr>
          <w:rFonts w:ascii="PingFang SC" w:hAnsi="PingFang SC" w:eastAsia="PingFang SC"/>
        </w:rPr>
        <w:t>Common::mealTimes() 无需修改；早餐、午餐、晚餐显式命中，其余合法时段归为夜宵。</w:t>
      </w:r>
    </w:p>
    <w:p>
      <w:pPr>
        <w:pStyle w:val="ManualHeading1"/>
      </w:pPr>
      <w:r>
        <w:rPr>
          <w:rFonts w:ascii="PingFang SC" w:hAnsi="PingFang SC" w:eastAsia="PingFang SC"/>
          <w:color w:val="000000"/>
        </w:rPr>
        <w:t>验证状态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4153"/>
        <w:gridCol w:w="4153"/>
      </w:tblGrid>
      <w:tr>
        <w:tc>
          <w:tcPr>
            <w:tcW w:type="dxa" w:w="2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54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1F4E78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b/>
                <w:color w:val="FFFFFF"/>
                <w:sz w:val="19"/>
              </w:rPr>
              <w:t>结果</w:t>
            </w:r>
          </w:p>
        </w:tc>
      </w:tr>
      <w:tr>
        <w:tc>
          <w:tcPr>
            <w:tcW w:type="dxa" w:w="2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后端自动化</w:t>
            </w:r>
          </w:p>
        </w:tc>
        <w:tc>
          <w:tcPr>
            <w:tcW w:type="dxa" w:w="54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8 个测试、31 个断言通过</w:t>
            </w:r>
          </w:p>
        </w:tc>
      </w:tr>
      <w:tr>
        <w:tc>
          <w:tcPr>
            <w:tcW w:type="dxa" w:w="2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A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PHP 语法</w:t>
            </w:r>
          </w:p>
        </w:tc>
        <w:tc>
          <w:tcPr>
            <w:tcW w:type="dxa" w:w="54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A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新增校验器和餐厅逻辑通过</w:t>
            </w:r>
          </w:p>
        </w:tc>
      </w:tr>
      <w:tr>
        <w:tc>
          <w:tcPr>
            <w:tcW w:type="dxa" w:w="2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PC 端生产构建</w:t>
            </w:r>
          </w:p>
        </w:tc>
        <w:tc>
          <w:tcPr>
            <w:tcW w:type="dxa" w:w="54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Webpack 构建成功</w:t>
            </w:r>
          </w:p>
        </w:tc>
      </w:tr>
      <w:tr>
        <w:tc>
          <w:tcPr>
            <w:tcW w:type="dxa" w:w="28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A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页面保存与数据库回查</w:t>
            </w:r>
          </w:p>
        </w:tc>
        <w:tc>
          <w:tcPr>
            <w:tcW w:type="dxa" w:w="540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F3F6FA" w:val="clear"/>
          </w:tcPr>
          <w:p>
            <w:pPr>
              <w:spacing w:after="0" w:line="276" w:lineRule="auto"/>
            </w:pPr>
            <w:r>
              <w:rPr>
                <w:rFonts w:ascii="PingFang SC" w:hAnsi="PingFang SC" w:eastAsia="PingFang SC"/>
                <w:sz w:val="19"/>
              </w:rPr>
              <w:t>待测试库执行迁移并提供安全后台登录态后完成</w:t>
            </w:r>
          </w:p>
        </w:tc>
      </w:tr>
    </w:tbl>
    <w:p>
      <w:pPr>
        <w:pStyle w:val="ManualHeading1"/>
      </w:pPr>
      <w:r>
        <w:rPr>
          <w:rFonts w:ascii="PingFang SC" w:hAnsi="PingFang SC" w:eastAsia="PingFang SC"/>
          <w:color w:val="000000"/>
        </w:rPr>
        <w:t>当前限制</w:t>
      </w:r>
    </w:p>
    <w:p>
      <w:pPr>
        <w:spacing w:after="120" w:line="324" w:lineRule="auto"/>
      </w:pPr>
      <w:r>
        <w:rPr>
          <w:rFonts w:ascii="PingFang SC" w:hAnsi="PingFang SC" w:eastAsia="PingFang SC"/>
        </w:rPr>
        <w:t>当前浏览器没有本地后台登录态，且 TP_ENV=local 实际连接远程共享开发库。为避免未经确认修改共享表结构或档口配置，本次没有执行 DDL、真实保存、界面截图和录屏。代码级功能、契约测试和前端编译已经通过。</w:t>
      </w:r>
    </w:p>
    <w:p>
      <w:pPr>
        <w:spacing w:after="120" w:line="324" w:lineRule="auto"/>
      </w:pPr>
      <w:r>
        <w:rPr>
          <w:rFonts w:ascii="PingFang SC" w:hAnsi="PingFang SC" w:eastAsia="PingFang SC"/>
        </w:rPr>
        <w:t>最后验证时间：2026-10-09（Asia/Shanghai）。</w:t>
      </w:r>
    </w:p>
    <w:sectPr w:rsidR="000E46D2" w:rsidRPr="00B60D04" w:rsidSect="006C0147">
      <w:headerReference w:type="default" r:id="rId9"/>
      <w:footerReference w:type="default" r:id="rId10"/>
      <w:pgSz w:w="11906" w:h="16838"/>
      <w:pgMar w:top="1440" w:right="1800" w:bottom="1440" w:left="1800" w:header="680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F7F" w14:textId="77777777" w:rsidR="00E45D97" w:rsidRDefault="00E45D97" w:rsidP="00F51BC0">
      <w:r>
        <w:separator/>
      </w:r>
    </w:p>
  </w:endnote>
  <w:endnote w:type="continuationSeparator" w:id="0">
    <w:p w14:paraId="540C2C5D" w14:textId="77777777" w:rsidR="00E45D97" w:rsidRDefault="00E45D97" w:rsidP="00F5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03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7E09F9" w14:textId="77777777" w:rsidR="008F471B" w:rsidRDefault="008F471B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 w14:textId="77777777" w:rsidR="008F471B" w:rsidRDefault="008F47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F33B" w14:textId="77777777" w:rsidR="008F471B" w:rsidRDefault="008F47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278B" w14:textId="77777777" w:rsidR="00E45D97" w:rsidRDefault="00E45D97" w:rsidP="00F51BC0">
      <w:r>
        <w:separator/>
      </w:r>
    </w:p>
  </w:footnote>
  <w:footnote w:type="continuationSeparator" w:id="0">
    <w:p w14:paraId="64910533" w14:textId="77777777" w:rsidR="00E45D97" w:rsidRDefault="00E45D97" w:rsidP="00F5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84E4" w14:textId="35E7A118" w:rsidR="00B60D04" w:rsidRPr="00B60D04" w:rsidRDefault="00B60D04" w:rsidP="00B60D04">
    <w:pPr>
      <w:pStyle w:val="a5"/>
      <w:jc w:val="both"/>
    </w:pPr>
  </w:p>
  <w:p w14:paraId="2D1B016F" w14:textId="3FFC13EA" w:rsidR="00B60D04" w:rsidRPr="00B60D04" w:rsidRDefault="00B60D04" w:rsidP="00B60D04">
    <w:pPr>
      <w:pStyle w:val="a5"/>
      <w:jc w:val="right"/>
      <w:rPr>
        <w:b/>
        <w:bCs/>
      </w:rPr>
    </w:pPr>
  </w:p>
  <w:p w14:paraId="61F2BAA1" w14:textId="15A17736" w:rsidR="00B60D04" w:rsidRPr="005E3F61" w:rsidRDefault="0057238D" w:rsidP="0057238D">
    <w:pPr>
      <w:pStyle w:val="a5"/>
      <w:jc w:val="left"/>
      <w:rPr>
        <w:b/>
        <w:bCs/>
      </w:rPr>
    </w:pPr>
    <w:r>
      <w:rPr>
        <w:noProof/>
      </w:rPr>
      <w:drawing>
        <wp:inline distT="0" distB="0" distL="0" distR="0" wp14:anchorId="67EF65C3" wp14:editId="4E3A3753">
          <wp:extent cx="1169581" cy="181929"/>
          <wp:effectExtent l="0" t="0" r="0" b="889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 w:rsidR="005E3F61" w:rsidRPr="0057238D">
      <w:rPr>
        <w:rFonts w:hint="eastAsia"/>
        <w:b/>
        <w:bCs/>
        <w:sz w:val="24"/>
        <w:szCs w:val="24"/>
      </w:rPr>
      <w:t>康比特数字体育科技</w:t>
    </w:r>
    <w:r w:rsidR="005E3F61">
      <w:rPr>
        <w:rFonts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88732"/>
    <w:multiLevelType w:val="singleLevel"/>
    <w:tmpl w:val="BFF8873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2EEC608"/>
    <w:multiLevelType w:val="multilevel"/>
    <w:tmpl w:val="F2EEC608"/>
    <w:lvl w:ilvl="0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lowerLetter"/>
      <w:lvlText w:val="%5)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lowerLetter"/>
      <w:lvlText w:val="%8)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2" w15:restartNumberingAfterBreak="0">
    <w:nsid w:val="02204144"/>
    <w:multiLevelType w:val="hybridMultilevel"/>
    <w:tmpl w:val="24AEAB04"/>
    <w:lvl w:ilvl="0" w:tplc="32568D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CB6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416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066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F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A0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86E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A8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48F3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F1445"/>
    <w:multiLevelType w:val="hybridMultilevel"/>
    <w:tmpl w:val="0862EF6E"/>
    <w:lvl w:ilvl="0" w:tplc="916A1738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" w15:restartNumberingAfterBreak="0">
    <w:nsid w:val="06C44F5D"/>
    <w:multiLevelType w:val="hybridMultilevel"/>
    <w:tmpl w:val="E40A0478"/>
    <w:lvl w:ilvl="0" w:tplc="EB26B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B64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ED2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CF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09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64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E5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6F2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47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0A9"/>
    <w:multiLevelType w:val="hybridMultilevel"/>
    <w:tmpl w:val="EA020A4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773FF5"/>
    <w:multiLevelType w:val="hybridMultilevel"/>
    <w:tmpl w:val="7A16339E"/>
    <w:lvl w:ilvl="0" w:tplc="8C426CC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7" w15:restartNumberingAfterBreak="0">
    <w:nsid w:val="133C1300"/>
    <w:multiLevelType w:val="hybridMultilevel"/>
    <w:tmpl w:val="416E8316"/>
    <w:lvl w:ilvl="0" w:tplc="6622BA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5B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4646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427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88A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064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E3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53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965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098"/>
    <w:multiLevelType w:val="hybridMultilevel"/>
    <w:tmpl w:val="C6BCAB4C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C81B7C"/>
    <w:multiLevelType w:val="hybridMultilevel"/>
    <w:tmpl w:val="19D2D0FC"/>
    <w:lvl w:ilvl="0" w:tplc="F7ECD70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09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1EA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2F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7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8B6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720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8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DEA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F0BDF"/>
    <w:multiLevelType w:val="hybridMultilevel"/>
    <w:tmpl w:val="50F4F9F6"/>
    <w:lvl w:ilvl="0" w:tplc="143EF8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4CF5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201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64A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800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BEF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C3A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C5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08D8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F4E27"/>
    <w:multiLevelType w:val="hybridMultilevel"/>
    <w:tmpl w:val="2684EE90"/>
    <w:lvl w:ilvl="0" w:tplc="5736372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30AF5514"/>
    <w:multiLevelType w:val="multilevel"/>
    <w:tmpl w:val="30AF551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F474726"/>
    <w:multiLevelType w:val="hybridMultilevel"/>
    <w:tmpl w:val="F36058C8"/>
    <w:lvl w:ilvl="0" w:tplc="F76A2FC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1046C63"/>
    <w:multiLevelType w:val="hybridMultilevel"/>
    <w:tmpl w:val="A3EE6FD6"/>
    <w:lvl w:ilvl="0" w:tplc="C60686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FA44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C09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21B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21A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08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E33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E9C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5892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073A"/>
    <w:multiLevelType w:val="hybridMultilevel"/>
    <w:tmpl w:val="D61EC4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3C1633"/>
    <w:multiLevelType w:val="hybridMultilevel"/>
    <w:tmpl w:val="D4CC4B1E"/>
    <w:lvl w:ilvl="0" w:tplc="1F2C3D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19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C21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A8B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BEA3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EA3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0D3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568A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8A0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1152"/>
    <w:multiLevelType w:val="singleLevel"/>
    <w:tmpl w:val="5A151152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C463145"/>
    <w:multiLevelType w:val="hybridMultilevel"/>
    <w:tmpl w:val="CFCA1930"/>
    <w:lvl w:ilvl="0" w:tplc="A68617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429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281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7C92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69D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009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0C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A802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C9F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1F0E"/>
    <w:multiLevelType w:val="hybridMultilevel"/>
    <w:tmpl w:val="1346B37C"/>
    <w:lvl w:ilvl="0" w:tplc="0ABE5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61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C681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8AF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E6D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A24A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8C7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C80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814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5078B"/>
    <w:multiLevelType w:val="hybridMultilevel"/>
    <w:tmpl w:val="3580F2BE"/>
    <w:lvl w:ilvl="0" w:tplc="E788E2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A261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A6F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66B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CD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9051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261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09D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B054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0540C"/>
    <w:multiLevelType w:val="hybridMultilevel"/>
    <w:tmpl w:val="2A08EB18"/>
    <w:lvl w:ilvl="0" w:tplc="BB5C387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414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06F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0EC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6FB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EC4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439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A8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8E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97CD7"/>
    <w:multiLevelType w:val="hybridMultilevel"/>
    <w:tmpl w:val="26526E0C"/>
    <w:lvl w:ilvl="0" w:tplc="426C8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E0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EE0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AA6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AF8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B2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86C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68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F8D5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F568A"/>
    <w:multiLevelType w:val="hybridMultilevel"/>
    <w:tmpl w:val="427E4092"/>
    <w:lvl w:ilvl="0" w:tplc="8460C0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77467E9D"/>
    <w:multiLevelType w:val="hybridMultilevel"/>
    <w:tmpl w:val="42BC8A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FF4144"/>
    <w:multiLevelType w:val="hybridMultilevel"/>
    <w:tmpl w:val="0492B558"/>
    <w:lvl w:ilvl="0" w:tplc="1A441EF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6" w15:restartNumberingAfterBreak="0">
    <w:nsid w:val="7F7DECA2"/>
    <w:multiLevelType w:val="multilevel"/>
    <w:tmpl w:val="7F7DEC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008979">
    <w:abstractNumId w:val="17"/>
  </w:num>
  <w:num w:numId="2" w16cid:durableId="2027365823">
    <w:abstractNumId w:val="12"/>
  </w:num>
  <w:num w:numId="3" w16cid:durableId="1816414616">
    <w:abstractNumId w:val="23"/>
  </w:num>
  <w:num w:numId="4" w16cid:durableId="2104104762">
    <w:abstractNumId w:val="13"/>
  </w:num>
  <w:num w:numId="5" w16cid:durableId="1820341649">
    <w:abstractNumId w:val="16"/>
  </w:num>
  <w:num w:numId="6" w16cid:durableId="988171151">
    <w:abstractNumId w:val="21"/>
  </w:num>
  <w:num w:numId="7" w16cid:durableId="1861310424">
    <w:abstractNumId w:val="10"/>
  </w:num>
  <w:num w:numId="8" w16cid:durableId="509875563">
    <w:abstractNumId w:val="24"/>
  </w:num>
  <w:num w:numId="9" w16cid:durableId="871461693">
    <w:abstractNumId w:val="8"/>
  </w:num>
  <w:num w:numId="10" w16cid:durableId="1814836403">
    <w:abstractNumId w:val="15"/>
  </w:num>
  <w:num w:numId="11" w16cid:durableId="517698332">
    <w:abstractNumId w:val="18"/>
  </w:num>
  <w:num w:numId="12" w16cid:durableId="2100249031">
    <w:abstractNumId w:val="5"/>
  </w:num>
  <w:num w:numId="13" w16cid:durableId="138613016">
    <w:abstractNumId w:val="20"/>
  </w:num>
  <w:num w:numId="14" w16cid:durableId="2031179725">
    <w:abstractNumId w:val="7"/>
  </w:num>
  <w:num w:numId="15" w16cid:durableId="1505586190">
    <w:abstractNumId w:val="19"/>
  </w:num>
  <w:num w:numId="16" w16cid:durableId="382212336">
    <w:abstractNumId w:val="14"/>
  </w:num>
  <w:num w:numId="17" w16cid:durableId="1312171337">
    <w:abstractNumId w:val="9"/>
  </w:num>
  <w:num w:numId="18" w16cid:durableId="676343369">
    <w:abstractNumId w:val="2"/>
  </w:num>
  <w:num w:numId="19" w16cid:durableId="834803733">
    <w:abstractNumId w:val="4"/>
  </w:num>
  <w:num w:numId="20" w16cid:durableId="770055770">
    <w:abstractNumId w:val="22"/>
  </w:num>
  <w:num w:numId="21" w16cid:durableId="394007813">
    <w:abstractNumId w:val="11"/>
  </w:num>
  <w:num w:numId="22" w16cid:durableId="2062749804">
    <w:abstractNumId w:val="3"/>
  </w:num>
  <w:num w:numId="23" w16cid:durableId="2103795380">
    <w:abstractNumId w:val="25"/>
  </w:num>
  <w:num w:numId="24" w16cid:durableId="1228296194">
    <w:abstractNumId w:val="6"/>
  </w:num>
  <w:num w:numId="25" w16cid:durableId="1174758904">
    <w:abstractNumId w:val="1"/>
  </w:num>
  <w:num w:numId="26" w16cid:durableId="523716152">
    <w:abstractNumId w:val="0"/>
  </w:num>
  <w:num w:numId="27" w16cid:durableId="4761870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3E41AD3"/>
  <w15:docId w15:val="{CA27A935-005B-4915-BC7F-B61F755D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 w:ascii="PingFang SC" w:hAnsi="PingFang SC" w:eastAsia="PingFang SC"/>
      <w:color w:val="000000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51B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BC0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-51">
    <w:name w:val="网格表 1 浅色 - 着色 51"/>
    <w:basedOn w:val="a1"/>
    <w:uiPriority w:val="46"/>
    <w:rsid w:val="008F471B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Document Map"/>
    <w:basedOn w:val="a"/>
    <w:link w:val="ae"/>
    <w:uiPriority w:val="99"/>
    <w:semiHidden/>
    <w:unhideWhenUsed/>
    <w:rsid w:val="00AB48FB"/>
    <w:rPr>
      <w:rFonts w:ascii="宋体" w:eastAsia="宋体"/>
      <w:sz w:val="24"/>
      <w:szCs w:val="24"/>
    </w:rPr>
  </w:style>
  <w:style w:type="character" w:customStyle="1" w:styleId="ae">
    <w:name w:val="文档结构图 字符"/>
    <w:basedOn w:val="a0"/>
    <w:link w:val="ad"/>
    <w:uiPriority w:val="99"/>
    <w:semiHidden/>
    <w:rsid w:val="00AB48FB"/>
    <w:rPr>
      <w:rFonts w:ascii="宋体" w:hAnsiTheme="minorHAnsi" w:cstheme="minorBidi"/>
      <w:kern w:val="2"/>
      <w:sz w:val="24"/>
      <w:szCs w:val="24"/>
    </w:rPr>
  </w:style>
  <w:style w:type="table" w:customStyle="1" w:styleId="gbc1">
    <w:name w:val="gbc1"/>
    <w:uiPriority w:val="99"/>
    <w:semiHidden/>
    <w:unhideWhenUsed/>
    <w:qFormat/>
    <w:rsid w:val="0099746E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nualTitle">
    <w:name w:val="ManualTitle"/>
    <w:rPr>
      <w:rFonts w:ascii="PingFang SC" w:hAnsi="PingFang SC" w:eastAsia="PingFang SC"/>
      <w:b/>
      <w:color w:val="000000"/>
      <w:sz w:val="44"/>
    </w:rPr>
  </w:style>
  <w:style w:type="paragraph" w:customStyle="1" w:styleId="ManualHeading1">
    <w:name w:val="ManualHeading1"/>
    <w:rPr>
      <w:rFonts w:ascii="PingFang SC" w:hAnsi="PingFang SC" w:eastAsia="PingFang SC"/>
      <w:b/>
      <w:color w:val="000000"/>
      <w:sz w:val="30"/>
    </w:rPr>
  </w:style>
  <w:style w:type="paragraph" w:customStyle="1" w:styleId="ManualHeading2">
    <w:name w:val="ManualHeading2"/>
    <w:rPr>
      <w:rFonts w:ascii="PingFang SC" w:hAnsi="PingFang SC" w:eastAsia="PingFang SC"/>
      <w:b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7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19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59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7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4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91C102-E3E4-FB4F-AB83-E92A3EF5A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王 丽芳</cp:lastModifiedBy>
  <cp:revision>345</cp:revision>
  <cp:lastPrinted>2019-07-03T09:31:00Z</cp:lastPrinted>
  <dcterms:created xsi:type="dcterms:W3CDTF">2019-07-03T01:13:00Z</dcterms:created>
  <dcterms:modified xsi:type="dcterms:W3CDTF">2022-06-27T02:31:00Z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