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02E7">
      <w:pPr>
        <w:keepLines/>
        <w:spacing w:before="960" w:after="200" w:line="324" w:lineRule="auto"/>
        <w:jc w:val="center"/>
      </w:pPr>
      <w:r>
        <w:rPr>
          <w:rFonts w:ascii="Noto Sans CJK SC" w:hAnsi="Noto Sans CJK SC" w:eastAsia="Noto Sans CJK SC"/>
          <w:b w:val="0"/>
          <w:color w:val="2F5F96"/>
          <w:sz w:val="26"/>
        </w:rPr>
        <w:t>AI营养智慧食堂管理平台</w:t>
      </w:r>
    </w:p>
    <w:p w14:paraId="4911C807">
      <w:pPr>
        <w:pStyle w:val="30"/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/>
          <w:color w:val="000000"/>
          <w:sz w:val="48"/>
        </w:rPr>
        <w:t>PC端操作手册</w:t>
      </w:r>
    </w:p>
    <w:p w14:paraId="7A06D36B">
      <w:pPr>
        <w:keepLines/>
        <w:spacing w:before="0" w:after="480" w:line="324" w:lineRule="auto"/>
        <w:jc w:val="center"/>
      </w:pPr>
      <w:r>
        <w:rPr>
          <w:rFonts w:ascii="Noto Sans CJK SC" w:hAnsi="Noto Sans CJK SC" w:eastAsia="Noto Sans CJK SC"/>
          <w:b/>
          <w:color w:val="2F5F96"/>
          <w:sz w:val="40"/>
        </w:rPr>
        <w:t>膳食营养模块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 w14:paraId="45BC995F">
        <w:trPr>
          <w:tblHeader/>
          <w:jc w:val="center"/>
        </w:trPr>
        <w:tc>
          <w:tcPr>
            <w:tcW w:w="17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2AA902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项目</w:t>
            </w:r>
          </w:p>
        </w:tc>
        <w:tc>
          <w:tcPr>
            <w:tcW w:w="6120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4E1B03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内容</w:t>
            </w:r>
          </w:p>
        </w:tc>
      </w:tr>
      <w:tr w14:paraId="3B436B4B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EB68495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版本</w:t>
            </w:r>
          </w:p>
        </w:tc>
        <w:tc>
          <w:tcPr>
            <w:tcW w:w="612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402A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V1.0</w:t>
            </w:r>
          </w:p>
        </w:tc>
      </w:tr>
      <w:tr w14:paraId="3EBA8032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EA9113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适用角色</w:t>
            </w:r>
          </w:p>
        </w:tc>
        <w:tc>
          <w:tcPr>
            <w:tcW w:w="6120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9F171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营养人员、食谱编制人员、食谱审核人员、采购核对人员、菜品与基础资料维护人员</w:t>
            </w:r>
          </w:p>
        </w:tc>
      </w:tr>
      <w:tr w14:paraId="602A2848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919294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最后验证</w:t>
            </w:r>
          </w:p>
        </w:tc>
        <w:tc>
          <w:tcPr>
            <w:tcW w:w="612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E8BC28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2026年9月28日，本地测试环境</w:t>
            </w:r>
          </w:p>
        </w:tc>
      </w:tr>
    </w:tbl>
    <w:p w14:paraId="0BFCC54F">
      <w:pPr>
        <w:spacing w:after="40"/>
      </w:pPr>
    </w:p>
    <w:p w14:paraId="5CE6205F">
      <w:pPr>
        <w:keepLines/>
        <w:spacing w:before="280" w:after="100" w:line="324" w:lineRule="auto"/>
      </w:pPr>
      <w:r>
        <w:rPr>
          <w:rFonts w:ascii="Noto Sans CJK SC" w:hAnsi="Noto Sans CJK SC" w:eastAsia="Noto Sans CJK SC"/>
          <w:b w:val="0"/>
          <w:color w:val="555555"/>
          <w:sz w:val="20"/>
        </w:rPr>
        <w:t>本手册依据当前模块线程、已验证代码和本地真实页面编制。截图使用测试数据，不含个人敏感信息。</w:t>
      </w:r>
    </w:p>
    <w:p w14:paraId="3495A2BE">
      <w:r>
        <w:br w:type="page"/>
      </w:r>
    </w:p>
    <w:p w14:paraId="20C5EBAA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手册用途</w:t>
      </w:r>
    </w:p>
    <w:p w14:paraId="42867FEA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本手册说明 PC 端“膳食营养”模块从基础资料准备、周食谱编制、营养分析、审核发布到采购核对和总览查看的完整操作流程。页面截图来自本地已登录真实系统，展示的是测试食堂和测试规则，不代表生产数据或正式专业规则。</w:t>
      </w:r>
    </w:p>
    <w:p w14:paraId="1D3B9D57">
      <w:pPr>
        <w:pStyle w:val="2"/>
        <w:keepNext/>
        <w:spacing w:before="200" w:after="100"/>
      </w:pPr>
      <w:bookmarkStart w:id="0" w:name="_GoBack"/>
      <w:bookmarkEnd w:id="0"/>
      <w:r>
        <w:rPr>
          <w:rFonts w:ascii="Noto Sans CJK SC" w:hAnsi="Noto Sans CJK SC" w:eastAsia="Noto Sans CJK SC"/>
          <w:b/>
          <w:color w:val="000000"/>
          <w:sz w:val="32"/>
        </w:rPr>
        <w:t>模块菜单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69"/>
        <w:gridCol w:w="2769"/>
      </w:tblGrid>
      <w:tr w14:paraId="5FFDE2BD">
        <w:trPr>
          <w:tblHeader/>
          <w:jc w:val="center"/>
        </w:trPr>
        <w:tc>
          <w:tcPr>
            <w:tcW w:w="17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5AA51CB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菜单</w:t>
            </w:r>
          </w:p>
        </w:tc>
        <w:tc>
          <w:tcPr>
            <w:tcW w:w="35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AB2DF2C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主要用途</w:t>
            </w:r>
          </w:p>
        </w:tc>
        <w:tc>
          <w:tcPr>
            <w:tcW w:w="2592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B221CC4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常用角色</w:t>
            </w:r>
          </w:p>
        </w:tc>
      </w:tr>
      <w:tr w14:paraId="174C36F6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4BACC9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总览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413D6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查看周期营养概况、周趋势和食谱安排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C42CF0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营养人员、后勤人员、查看人员</w:t>
            </w:r>
          </w:p>
        </w:tc>
      </w:tr>
      <w:tr w14:paraId="7ECA1948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C5EA87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食谱管理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E2401A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新建、编制、推荐、分析、提审和发布周食谱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3E58E8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编制人员、营养人员、审核人员</w:t>
            </w:r>
          </w:p>
        </w:tc>
      </w:tr>
      <w:tr w14:paraId="54B67E20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6CE5E0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菜品管理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1B877F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维护可排菜品、分类、计量、重量、价格和状态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44BD6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菜品维护人员</w:t>
            </w:r>
          </w:p>
        </w:tc>
      </w:tr>
      <w:tr w14:paraId="182AFC2D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0D5F170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食物成分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5AB1A8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维护食材及每100克营养数据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20407DA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食物成分维护人员、营养人员</w:t>
            </w:r>
          </w:p>
        </w:tc>
      </w:tr>
      <w:tr w14:paraId="59A62521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AE7B50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食材用量与采购单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2DA2C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根据已发布食谱核对食材用量并形成采购单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AFD8D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采购核对人员</w:t>
            </w:r>
          </w:p>
        </w:tc>
      </w:tr>
      <w:tr w14:paraId="59D23815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4366D0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基础设置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DF988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维护供餐对象、搭配模板和特殊供餐规则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2C76A9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系统授权人、规则维护人员、专业确认人员</w:t>
            </w:r>
          </w:p>
        </w:tc>
      </w:tr>
    </w:tbl>
    <w:p w14:paraId="15E5021A">
      <w:pPr>
        <w:spacing w:after="40"/>
      </w:pPr>
    </w:p>
    <w:p w14:paraId="24D88EE4">
      <w:r>
        <w:br w:type="page"/>
      </w:r>
    </w:p>
    <w:p w14:paraId="52330039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使用前提与角色权限</w:t>
      </w:r>
    </w:p>
    <w:p w14:paraId="2208A74A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使用前提</w:t>
      </w:r>
    </w:p>
    <w:p w14:paraId="704EDF6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当前账号已登录 PC 管理后台，并拥有“膳食营养”菜单权限。</w:t>
      </w:r>
    </w:p>
    <w:p w14:paraId="5CECA65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当前账号已获得目标学校、食堂或档口的数据权限。</w:t>
      </w:r>
    </w:p>
    <w:p w14:paraId="404664C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新建食谱前，基础设置中至少存在一个启用的供餐对象和可用搭配模板。</w:t>
      </w:r>
    </w:p>
    <w:p w14:paraId="753D43E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编排前，菜品必须可用且配方、单位重量和食物成分资料满足后续计算要求。</w:t>
      </w:r>
    </w:p>
    <w:p w14:paraId="76F9FFB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特殊供餐必须先有匹配范围、有效期和具体要求的生效规则，并由具备专业确认资格的人员确认。</w:t>
      </w:r>
    </w:p>
    <w:p w14:paraId="020F929D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角色边界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69"/>
        <w:gridCol w:w="2769"/>
      </w:tblGrid>
      <w:tr w14:paraId="6EB28D51">
        <w:trPr>
          <w:tblHeader/>
          <w:jc w:val="center"/>
        </w:trPr>
        <w:tc>
          <w:tcPr>
            <w:tcW w:w="17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A26379A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角色</w:t>
            </w:r>
          </w:p>
        </w:tc>
        <w:tc>
          <w:tcPr>
            <w:tcW w:w="35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8B2993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可以完成的主要操作</w:t>
            </w:r>
          </w:p>
        </w:tc>
        <w:tc>
          <w:tcPr>
            <w:tcW w:w="2592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9DD4BFF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不应越过的边界</w:t>
            </w:r>
          </w:p>
        </w:tc>
      </w:tr>
      <w:tr w14:paraId="322D3792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321E95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查看人员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02A7FF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查看总览、食谱安排和营养分析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E8EC86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不修改食谱和基础资料</w:t>
            </w:r>
          </w:p>
        </w:tc>
      </w:tr>
      <w:tr w14:paraId="47920020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17872D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食谱编制人员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EE6F1A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新建食谱、编辑餐次、导入导出、设置条件、提交审核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C30B03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不代替审核人员发布</w:t>
            </w:r>
          </w:p>
        </w:tc>
      </w:tr>
      <w:tr w14:paraId="08DD1020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2638663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食谱审核人员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3FADB2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查看送审版本、通过并发布或退回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14739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不覆盖修改送审版本</w:t>
            </w:r>
          </w:p>
        </w:tc>
      </w:tr>
      <w:tr w14:paraId="7996D5A1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FE6AB2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采购核对人员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A9122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调整采购数量、填写说明、确认采购单、导出打印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6C26B0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不修改来源食谱和历史快照</w:t>
            </w:r>
          </w:p>
        </w:tc>
      </w:tr>
      <w:tr w14:paraId="10767A85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0B6FCC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基础资料维护人员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6B21F9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维护菜品、食物成分、供餐对象和自定义模板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461DA3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不代签特殊供餐专业确认</w:t>
            </w:r>
          </w:p>
        </w:tc>
      </w:tr>
      <w:tr w14:paraId="71BBEFE6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A5B496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规则维护人员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F7EB9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新建、编辑规则草稿和派生版本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02F8D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不执行专业确认，除非另有授权</w:t>
            </w:r>
          </w:p>
        </w:tc>
      </w:tr>
      <w:tr w14:paraId="3F2BE6C4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2E3EA9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专业确认人员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F43A7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核对正式依据并启用特殊供餐规则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AA40AA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必须依据真实专业资料，不使用测试规则替代</w:t>
            </w:r>
          </w:p>
        </w:tc>
      </w:tr>
      <w:tr w14:paraId="0A8E3838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AA7DF6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核验人员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DFAEB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对特殊供餐食谱逐项记录核验结论和依据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855EA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不跳过必需项或伪造依据</w:t>
            </w:r>
          </w:p>
        </w:tc>
      </w:tr>
    </w:tbl>
    <w:p w14:paraId="55974291">
      <w:pPr>
        <w:spacing w:after="40"/>
      </w:pPr>
    </w:p>
    <w:p w14:paraId="3C61DA10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完整操作顺序</w:t>
      </w:r>
    </w:p>
    <w:p w14:paraId="14ED0D4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在“基础设置”中确认供餐对象、搭配模板和特殊供餐规则。</w:t>
      </w:r>
    </w:p>
    <w:p w14:paraId="0D794E9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在“食物成分”中确认食材营养数据；在“菜品管理”中确认菜品、配方、计量和状态。</w:t>
      </w:r>
    </w:p>
    <w:p w14:paraId="4B49D8B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进入“食谱管理”，选择供餐周和学校档口，点击“新建食谱”。</w:t>
      </w:r>
    </w:p>
    <w:p w14:paraId="7433BEB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填写食谱名称、供餐对象、搭配模板、就餐人数和供餐餐次；如为特殊供餐，选择生效规则。</w:t>
      </w:r>
    </w:p>
    <w:p w14:paraId="5E9996D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创建草稿后，在“食谱编制”中按周或按天编辑餐次，也可先下载模板再导入 Excel。</w:t>
      </w:r>
    </w:p>
    <w:p w14:paraId="49725A4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6. 普通餐可根据需要使用“AI 推荐本周食谱”；先核对推荐条件和替换范围，再执行推荐。</w:t>
      </w:r>
    </w:p>
    <w:p w14:paraId="5ED8711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7. 打开“本周营养分析”，检查营养素、食物结构、烹调方式、周内趋势和贡献追溯。</w:t>
      </w:r>
    </w:p>
    <w:p w14:paraId="4263154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8. 特殊供餐食谱完成逐项核验；普通食谱也要补齐配方、食材重量和必要条件。</w:t>
      </w:r>
    </w:p>
    <w:p w14:paraId="4F00F45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9. 点击“提交审核”。提交后当前版本锁定，审核人员在“审核发布”中通过并发布或退回。</w:t>
      </w:r>
    </w:p>
    <w:p w14:paraId="6538EFF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10. 已发布食谱进入总览周期统计，并生成采购需求。</w:t>
      </w:r>
    </w:p>
    <w:p w14:paraId="2327FDA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11. 采购人员在“食材用量与采购单”中核对数量，调整时填写说明，确认后导出或打印。</w:t>
      </w:r>
    </w:p>
    <w:p w14:paraId="0599FD6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12. 返回“总览”检查营养概况、食谱状态和查看入口是否与本次结果一致。</w:t>
      </w:r>
    </w:p>
    <w:p w14:paraId="0D5CB735">
      <w:r>
        <w:br w:type="page"/>
      </w:r>
    </w:p>
    <w:p w14:paraId="2A70514C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总览</w:t>
      </w:r>
    </w:p>
    <w:p w14:paraId="043D9947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385008C6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菜单路径：膳食营养 → 总览。</w:t>
      </w:r>
    </w:p>
    <w:p w14:paraId="2D5FE44E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操作</w:t>
      </w:r>
    </w:p>
    <w:p w14:paraId="28E0D68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选择食堂和供餐对象。</w:t>
      </w:r>
    </w:p>
    <w:p w14:paraId="4D6E4F2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选择“近四周”“本月”或“自定义日期”；自定义日期选好起止日期后点击“应用”。</w:t>
      </w:r>
    </w:p>
    <w:p w14:paraId="7D7C56A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查看能量、蛋白质、脂肪、碳水化合物四张卡片。</w:t>
      </w:r>
    </w:p>
    <w:p w14:paraId="661EBD4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点击卡片，在右侧切换对应指标的自然周趋势。</w:t>
      </w:r>
    </w:p>
    <w:p w14:paraId="3512551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在“食谱安排”中按全部、草稿、待审核和已发布筛选；草稿或待审核进入“查看编制”，已发布进入“查看分析”。</w:t>
      </w:r>
    </w:p>
    <w:p w14:paraId="5FA1709E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15240" b="7620"/>
            <wp:docPr id="1" name="Picture 1" descr="周期营养概况和趋势" title="周期营养概况和趋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周期营养概况和趋势" title="周期营养概况和趋势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93C41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图1 周期营养概况和自然周趋势</w:t>
      </w:r>
    </w:p>
    <w:p w14:paraId="20CE71EA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15240" b="7620"/>
            <wp:docPr id="2" name="Picture 2" descr="食谱安排列表" title="食谱安排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食谱安排列表" title="食谱安排列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E29C5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图2 食谱状态和查看入口</w:t>
      </w:r>
    </w:p>
    <w:p w14:paraId="1F3692DF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应用后检查</w:t>
      </w:r>
    </w:p>
    <w:p w14:paraId="3D991D6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标题下方的日期、供餐对象和“已发布食谱”范围与所选条件一致。</w:t>
      </w:r>
    </w:p>
    <w:p w14:paraId="67F66A9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四张卡片和图表标题已经刷新。</w:t>
      </w:r>
    </w:p>
    <w:p w14:paraId="272699E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日期只影响营养区，不裁剪下方草稿、待审核或未来食谱。</w:t>
      </w:r>
    </w:p>
    <w:p w14:paraId="0BB3DF9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无已发布食谱时显示空态，不用0冒充实际结果。</w:t>
      </w:r>
    </w:p>
    <w:p w14:paraId="6C33E0E7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5FB50D3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营养概况只统计有效已发布食谱，草稿和待审核食谱不参与。</w:t>
      </w:r>
    </w:p>
    <w:p w14:paraId="3C1A204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缺项不补0；只有一个自然周数据点时不可据此判断趋势。</w:t>
      </w:r>
    </w:p>
    <w:p w14:paraId="48D1867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页面没有展示某个食堂或对象时，先检查账号数据权限。</w:t>
      </w:r>
    </w:p>
    <w:p w14:paraId="655EBCD2">
      <w:r>
        <w:br w:type="page"/>
      </w:r>
    </w:p>
    <w:p w14:paraId="1F1F983C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基础设置</w:t>
      </w:r>
    </w:p>
    <w:p w14:paraId="58007A93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6648C10B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菜单路径：膳食营养 → 基础设置。</w:t>
      </w:r>
    </w:p>
    <w:p w14:paraId="3F83FE9D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3" name="Picture 3" descr="基础设置列表" title="基础设置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基础设置列表" title="基础设置列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B364E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图3 特殊供餐规则、供餐对象和搭配模板</w:t>
      </w:r>
    </w:p>
    <w:p w14:paraId="59AEC7D6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维护供餐对象</w:t>
      </w:r>
    </w:p>
    <w:p w14:paraId="77C7622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点击“新增供餐对象”。</w:t>
      </w:r>
    </w:p>
    <w:p w14:paraId="451060C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选择所属学校，填写对象名称、标准年龄段和排序。</w:t>
      </w:r>
    </w:p>
    <w:p w14:paraId="6DD1C37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保存后确认系统编码、名称、年龄段和状态正确。</w:t>
      </w:r>
    </w:p>
    <w:p w14:paraId="600F5D4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已有对象可编辑、停用或重新启用。</w:t>
      </w:r>
    </w:p>
    <w:p w14:paraId="051F5033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修改对象名称或停用对象，不会改写历史食谱中已经保存的对象快照。新建食谱只能选择当前学校下启用的对象。</w:t>
      </w:r>
    </w:p>
    <w:p w14:paraId="5F68A0D7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维护搭配模板</w:t>
      </w:r>
    </w:p>
    <w:p w14:paraId="798C716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点击“新增自定义模板”。</w:t>
      </w:r>
    </w:p>
    <w:p w14:paraId="29C2B10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填写模板名称和每个餐次需要的主食、荤菜、素菜、汤、水果数量。</w:t>
      </w:r>
    </w:p>
    <w:p w14:paraId="0EB2A58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保存后在列表中检查模板版本和五类数量。</w:t>
      </w:r>
    </w:p>
    <w:p w14:paraId="6148324F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内置模板只读。搭配模板只规定每个所选餐次的菜品数量，不限制早餐、午餐、晚餐和夜宵；餐次由食谱独立选择。修改模板不会追改已有食谱，已有草稿要使用新配置时需重新选择模板。</w:t>
      </w:r>
    </w:p>
    <w:p w14:paraId="14287230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维护特殊供餐规则</w:t>
      </w:r>
    </w:p>
    <w:p w14:paraId="11535C8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点击“新增核验规则”或“新建规则草稿”。</w:t>
      </w:r>
    </w:p>
    <w:p w14:paraId="1A0CCB7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填写规则名称、学校与供餐档口、供餐对象、要求类型、供餐类型或具体限制、正式依据和有效期。</w:t>
      </w:r>
    </w:p>
    <w:p w14:paraId="4964A56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添加检查项，逐项填写检查项名称、通过条件、核验依据要求和是否必需。</w:t>
      </w:r>
    </w:p>
    <w:p w14:paraId="3579E04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点击“保存草稿”。</w:t>
      </w:r>
    </w:p>
    <w:p w14:paraId="18721F9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专业确认人员核对正式资料后执行“专业确认并启用”。</w:t>
      </w:r>
    </w:p>
    <w:p w14:paraId="2723F631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4" name="Picture 4" descr="新建特殊供餐规则" title="新建特殊供餐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新建特殊供餐规则" title="新建特殊供餐规则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A1707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图4 特殊供餐规则草稿字段</w:t>
      </w:r>
    </w:p>
    <w:p w14:paraId="7FCCFF77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生效版本不能直接覆盖修改。需要调整时点击“新建版本”，重新编辑并完成专业确认；旧版本和历史核验快照继续保留。</w:t>
      </w:r>
    </w:p>
    <w:p w14:paraId="41EF9008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保存后检查</w:t>
      </w:r>
    </w:p>
    <w:p w14:paraId="189E096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供餐对象状态为启用，且所属学校正确。</w:t>
      </w:r>
    </w:p>
    <w:p w14:paraId="7720192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自定义模板的五类数量与实际配餐要求一致。</w:t>
      </w:r>
    </w:p>
    <w:p w14:paraId="1465715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特殊供餐规则显示正确版本、适用范围、有效期、状态和确认人。</w:t>
      </w:r>
    </w:p>
    <w:p w14:paraId="73A5D3D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生产环境不得使用截图中的“测试规则”作为正式规则。</w:t>
      </w:r>
    </w:p>
    <w:p w14:paraId="5CE9C0F0">
      <w:r>
        <w:br w:type="page"/>
      </w:r>
    </w:p>
    <w:p w14:paraId="48CF1B88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菜品管理</w:t>
      </w:r>
    </w:p>
    <w:p w14:paraId="59D0AD4F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0A79990F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菜单路径：膳食营养 → 菜品管理。</w:t>
      </w:r>
    </w:p>
    <w:p w14:paraId="46AB98CD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5" name="Picture 5" descr="菜品管理列表" title="菜品管理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菜品管理列表" title="菜品管理列表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30A88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图5 菜品筛选、列表和维护入口</w:t>
      </w:r>
    </w:p>
    <w:p w14:paraId="6215F7AB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查询与维护</w:t>
      </w:r>
    </w:p>
    <w:p w14:paraId="5A440F8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按菜品分类、自定义分类、状态进行筛选。</w:t>
      </w:r>
    </w:p>
    <w:p w14:paraId="03F891C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选择“按菜品名称”或“按食材名称”，输入关键字查询。</w:t>
      </w:r>
    </w:p>
    <w:p w14:paraId="076F204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点击“新建”维护菜品；已有菜品可查看、复制、调整状态或删除。</w:t>
      </w:r>
    </w:p>
    <w:p w14:paraId="53F68E9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维护菜品名称、菜品分类、菜品属性、计量方式、单位重量、单位价格及食材配方。</w:t>
      </w:r>
    </w:p>
    <w:p w14:paraId="28B10F2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AI 菜品导入只作为辅助，生成的分类、烹饪方式、食材和重量必须人工复核。</w:t>
      </w:r>
    </w:p>
    <w:p w14:paraId="474C8F92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保存后检查</w:t>
      </w:r>
    </w:p>
    <w:p w14:paraId="17F823E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菜品名称、分类和计量方式正确。</w:t>
      </w:r>
    </w:p>
    <w:p w14:paraId="203615C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单位重量与配方食材重量关系合理。</w:t>
      </w:r>
    </w:p>
    <w:p w14:paraId="10C36AD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菜品处于可用状态，并能在食谱编制的对应分类中找到。</w:t>
      </w:r>
    </w:p>
    <w:p w14:paraId="24458CE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价格和图片不是营养计算的替代依据；配方与食物成分才是营养分析基础。</w:t>
      </w:r>
    </w:p>
    <w:p w14:paraId="262A6CBB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708C5A3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删除、停用或修改菜品前，应确认是否会影响在编草稿。</w:t>
      </w:r>
    </w:p>
    <w:p w14:paraId="6AFE42E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AI 生成结果仅供参考，不得未经复核直接作为专业营养数据。</w:t>
      </w:r>
    </w:p>
    <w:p w14:paraId="1CE9C0B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历史已发布食谱使用版本快照，不因后续菜品修改而自动重算或改写。</w:t>
      </w:r>
    </w:p>
    <w:p w14:paraId="33AE8444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食物成分</w:t>
      </w:r>
    </w:p>
    <w:p w14:paraId="0802C185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1C9F2E42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菜单路径：膳食营养 → 食物成分。</w:t>
      </w:r>
    </w:p>
    <w:p w14:paraId="70D60BDA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6" name="Picture 6" descr="食物成分列表" title="食物成分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食物成分列表" title="食物成分列表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14E64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图6 食物成分查询和维护入口</w:t>
      </w:r>
    </w:p>
    <w:p w14:paraId="2CDE5822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操作</w:t>
      </w:r>
    </w:p>
    <w:p w14:paraId="6CC0C83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输入食物名称查询。</w:t>
      </w:r>
    </w:p>
    <w:p w14:paraId="4BB667D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点击“新建”录入食物名称、可食部分和每100克营养数据。</w:t>
      </w:r>
    </w:p>
    <w:p w14:paraId="1431AC9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需要批量维护时使用“导入”，并先核对导入模板和错误反馈。</w:t>
      </w:r>
    </w:p>
    <w:p w14:paraId="1D4BE89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已有记录可查看；删除前确认没有在用菜品配方依赖该记录。</w:t>
      </w:r>
    </w:p>
    <w:p w14:paraId="42D9447B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保存后检查</w:t>
      </w:r>
    </w:p>
    <w:p w14:paraId="50C7AAA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可食部分、能量、蛋白质、脂肪、碳水化合物、膳食纤维及其他营养素单位正确。</w:t>
      </w:r>
    </w:p>
    <w:p w14:paraId="1A4E29D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0表示真实录入值0；未知或缺失数据不要用0代替。</w:t>
      </w:r>
    </w:p>
    <w:p w14:paraId="584904D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食物名称与菜品配方中的食材匹配，避免同物异名导致重复记录。</w:t>
      </w:r>
    </w:p>
    <w:p w14:paraId="4CE770CB">
      <w:r>
        <w:br w:type="page"/>
      </w:r>
    </w:p>
    <w:p w14:paraId="6D8B30A8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新建周食谱</w:t>
      </w:r>
    </w:p>
    <w:p w14:paraId="577B1EE2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7ACE1264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菜单路径：膳食营养 → 食谱管理 → 新建食谱。</w:t>
      </w:r>
    </w:p>
    <w:p w14:paraId="12C765C4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7" name="Picture 7" descr="新建周食谱" title="新建周食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新建周食谱" title="新建周食谱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1E4FC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图7 新建周食谱表单</w:t>
      </w:r>
    </w:p>
    <w:p w14:paraId="78CFD596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必填字段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 w14:paraId="75CF0D8C">
        <w:trPr>
          <w:tblHeader/>
          <w:jc w:val="center"/>
        </w:trPr>
        <w:tc>
          <w:tcPr>
            <w:tcW w:w="208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12741B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字段</w:t>
            </w:r>
          </w:p>
        </w:tc>
        <w:tc>
          <w:tcPr>
            <w:tcW w:w="5760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BF133A7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操作要求</w:t>
            </w:r>
          </w:p>
        </w:tc>
      </w:tr>
      <w:tr w14:paraId="616D2516">
        <w:trPr>
          <w:jc w:val="center"/>
        </w:trPr>
        <w:tc>
          <w:tcPr>
            <w:tcW w:w="208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F631B3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食谱名称</w:t>
            </w:r>
          </w:p>
        </w:tc>
        <w:tc>
          <w:tcPr>
            <w:tcW w:w="576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F18478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人工填写便于识别的名称，不依赖系统自动拼接</w:t>
            </w:r>
          </w:p>
        </w:tc>
      </w:tr>
      <w:tr w14:paraId="6991A81E">
        <w:trPr>
          <w:jc w:val="center"/>
        </w:trPr>
        <w:tc>
          <w:tcPr>
            <w:tcW w:w="208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E16693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就餐学校档口</w:t>
            </w:r>
          </w:p>
        </w:tc>
        <w:tc>
          <w:tcPr>
            <w:tcW w:w="5760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B4C22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选择有权限的实际供餐档口</w:t>
            </w:r>
          </w:p>
        </w:tc>
      </w:tr>
      <w:tr w14:paraId="2FA2538C">
        <w:trPr>
          <w:jc w:val="center"/>
        </w:trPr>
        <w:tc>
          <w:tcPr>
            <w:tcW w:w="208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9667A0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供餐周</w:t>
            </w:r>
          </w:p>
        </w:tc>
        <w:tc>
          <w:tcPr>
            <w:tcW w:w="576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1800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选择需要编制的自然周</w:t>
            </w:r>
          </w:p>
        </w:tc>
      </w:tr>
      <w:tr w14:paraId="737BC002">
        <w:trPr>
          <w:jc w:val="center"/>
        </w:trPr>
        <w:tc>
          <w:tcPr>
            <w:tcW w:w="208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C3ABED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供餐对象</w:t>
            </w:r>
          </w:p>
        </w:tc>
        <w:tc>
          <w:tcPr>
            <w:tcW w:w="5760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9535A8B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选择该学校下启用的对象</w:t>
            </w:r>
          </w:p>
        </w:tc>
      </w:tr>
      <w:tr w14:paraId="71998BE3">
        <w:trPr>
          <w:jc w:val="center"/>
        </w:trPr>
        <w:tc>
          <w:tcPr>
            <w:tcW w:w="208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1878F2A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搭配模板</w:t>
            </w:r>
          </w:p>
        </w:tc>
        <w:tc>
          <w:tcPr>
            <w:tcW w:w="576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8D94D23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选择内置或自定义模板</w:t>
            </w:r>
          </w:p>
        </w:tc>
      </w:tr>
      <w:tr w14:paraId="6263C482">
        <w:trPr>
          <w:jc w:val="center"/>
        </w:trPr>
        <w:tc>
          <w:tcPr>
            <w:tcW w:w="208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EE18FE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就餐人数</w:t>
            </w:r>
          </w:p>
        </w:tc>
        <w:tc>
          <w:tcPr>
            <w:tcW w:w="5760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CE2DF5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填写每餐预计人数</w:t>
            </w:r>
          </w:p>
        </w:tc>
      </w:tr>
      <w:tr w14:paraId="37A375AB">
        <w:trPr>
          <w:jc w:val="center"/>
        </w:trPr>
        <w:tc>
          <w:tcPr>
            <w:tcW w:w="208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74CED6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供餐餐次</w:t>
            </w:r>
          </w:p>
        </w:tc>
        <w:tc>
          <w:tcPr>
            <w:tcW w:w="576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10F3E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早餐、午餐、晚餐、夜宵至少选择一个，可独立多选</w:t>
            </w:r>
          </w:p>
        </w:tc>
      </w:tr>
      <w:tr w14:paraId="4E212691">
        <w:trPr>
          <w:jc w:val="center"/>
        </w:trPr>
        <w:tc>
          <w:tcPr>
            <w:tcW w:w="208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F6BE01E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供餐要求</w:t>
            </w:r>
          </w:p>
        </w:tc>
        <w:tc>
          <w:tcPr>
            <w:tcW w:w="5760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CD3037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普通餐、民族餐或其他民族餐</w:t>
            </w:r>
          </w:p>
        </w:tc>
      </w:tr>
    </w:tbl>
    <w:p w14:paraId="52B8AC2D">
      <w:pPr>
        <w:spacing w:after="40"/>
      </w:pPr>
    </w:p>
    <w:p w14:paraId="3E8EF7F4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操作</w:t>
      </w:r>
    </w:p>
    <w:p w14:paraId="6FF050C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完成必填字段。</w:t>
      </w:r>
    </w:p>
    <w:p w14:paraId="3072AC2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特殊供餐时选择供餐要求，并选择当前范围内的生效核验规则。</w:t>
      </w:r>
    </w:p>
    <w:p w14:paraId="6D98F0C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点击“创建并进入编制”。</w:t>
      </w:r>
    </w:p>
    <w:p w14:paraId="5152B0BA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创建后检查</w:t>
      </w:r>
    </w:p>
    <w:p w14:paraId="5B55516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当前食谱下拉中出现新食谱，状态为草稿。</w:t>
      </w:r>
    </w:p>
    <w:p w14:paraId="0B21401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页面显示正确的学校、供餐对象、周范围、模板、餐次和人数。</w:t>
      </w:r>
    </w:p>
    <w:p w14:paraId="576A1E7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所选餐次形成对应日期槽位；切换模板不会清空已选餐次。</w:t>
      </w:r>
    </w:p>
    <w:p w14:paraId="4BB3947C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42B81EB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人数影响采购总量，填写错误会放大整周采购偏差。</w:t>
      </w:r>
    </w:p>
    <w:p w14:paraId="42DE3F4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模板只定义菜品类别数量，不保证营养达标。</w:t>
      </w:r>
    </w:p>
    <w:p w14:paraId="40E410A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无生效特殊供餐规则时只能保存待核验草稿，不能绕过提审和发布门禁。</w:t>
      </w:r>
    </w:p>
    <w:p w14:paraId="17A0B88F">
      <w:r>
        <w:br w:type="page"/>
      </w:r>
    </w:p>
    <w:p w14:paraId="3A3F4BB2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食谱编制</w:t>
      </w:r>
    </w:p>
    <w:p w14:paraId="34CFD040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8" name="Picture 8" descr="食谱编制工作台" title="食谱编制工作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食谱编制工作台" title="食谱编制工作台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6F74E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图8 周概览和供餐计划</w:t>
      </w:r>
    </w:p>
    <w:p w14:paraId="7BAC2F60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手工编排</w:t>
      </w:r>
    </w:p>
    <w:p w14:paraId="47DF30F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选择供餐周、学校档口和当前食谱。</w:t>
      </w:r>
    </w:p>
    <w:p w14:paraId="6B87633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在“周概览”查看全周餐次；需要逐日调整时切换“按天编辑”。</w:t>
      </w:r>
    </w:p>
    <w:p w14:paraId="22E9156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点击目标日期餐次的“编辑餐次”。</w:t>
      </w:r>
    </w:p>
    <w:p w14:paraId="4DBBCBF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按搭配模板选择菜品，核对每餐人数和菜品数量后保存。</w:t>
      </w:r>
    </w:p>
    <w:p w14:paraId="5DE7683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返回周概览，确认每天、每个餐次的菜品都已保存。</w:t>
      </w:r>
    </w:p>
    <w:p w14:paraId="6D1C38CF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Excel 导入与导出</w:t>
      </w:r>
    </w:p>
    <w:p w14:paraId="336004A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导入前先点击“下载 Excel 模板”，按固定的日期、餐次、菜品名称填写。</w:t>
      </w:r>
    </w:p>
    <w:p w14:paraId="19EF226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导入只用于草稿。导入结果出现错误时，按行号、字段、原值和失败原因修正后重新导入。</w:t>
      </w:r>
    </w:p>
    <w:p w14:paraId="5BDBAF0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 xml:space="preserve">• “导出食谱”只导出当前选中的当周食谱版本，输出一张横向 </w:t>
      </w:r>
      <w:r>
        <w:rPr>
          <w:rFonts w:ascii="Menlo" w:hAnsi="Menlo" w:eastAsia="Noto Sans CJK SC"/>
          <w:b w:val="0"/>
          <w:color w:val="000000"/>
          <w:sz w:val="20"/>
        </w:rPr>
        <w:t>.xlsx</w:t>
      </w:r>
      <w:r>
        <w:rPr>
          <w:rFonts w:ascii="Noto Sans CJK SC" w:hAnsi="Noto Sans CJK SC" w:eastAsia="Noto Sans CJK SC"/>
          <w:b w:val="0"/>
          <w:color w:val="000000"/>
          <w:sz w:val="20"/>
        </w:rPr>
        <w:t xml:space="preserve"> 周表；左侧为餐次，横向为周一至周日，单元格列出菜品。</w:t>
      </w:r>
    </w:p>
    <w:p w14:paraId="622452F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草稿、待审核和已发布版本均可只读导出；导出不会修改食谱状态。</w:t>
      </w:r>
    </w:p>
    <w:p w14:paraId="24830815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设置供餐与营养条件</w:t>
      </w:r>
    </w:p>
    <w:p w14:paraId="6024047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点击右侧“设置供餐与营养条件”。</w:t>
      </w:r>
    </w:p>
    <w:p w14:paraId="6043464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核对搭配模板和供餐要求。</w:t>
      </w:r>
    </w:p>
    <w:p w14:paraId="7767316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选择需要的营养方向，填写搭配诉求或明确过敏限制。</w:t>
      </w:r>
    </w:p>
    <w:p w14:paraId="6AD8BCE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点击“保存条件”。</w:t>
      </w:r>
    </w:p>
    <w:p w14:paraId="33C0D793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9" name="Picture 9" descr="特殊供餐规则选择" title="特殊供餐规则选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特殊供餐规则选择" title="特殊供餐规则选择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61B7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图9 选择生效特殊供餐规则</w:t>
      </w:r>
    </w:p>
    <w:p w14:paraId="3CF474A9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特殊供餐规则按学校、实际供餐档口、供餐对象、供餐类型和供餐日期过滤。唯一匹配时可自动选中；多条匹配规则需要人工选择；无匹配规则时可保留自定义待核验草稿，但不能提审。</w:t>
      </w:r>
    </w:p>
    <w:p w14:paraId="033B86C8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保存后检查</w:t>
      </w:r>
    </w:p>
    <w:p w14:paraId="1FF4F3B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页面右上角显示“草稿已保存”。</w:t>
      </w:r>
    </w:p>
    <w:p w14:paraId="7172072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周概览中的人数、菜品数和菜品名称与本次修改一致。</w:t>
      </w:r>
    </w:p>
    <w:p w14:paraId="10EDD1F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右侧供餐计划中的模板、要求和人数正确。</w:t>
      </w:r>
    </w:p>
    <w:p w14:paraId="10C09E5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特殊供餐显示的规则版本、有效期和正式依据与当前范围一致。</w:t>
      </w:r>
    </w:p>
    <w:p w14:paraId="1191939B">
      <w:r>
        <w:br w:type="page"/>
      </w:r>
    </w:p>
    <w:p w14:paraId="1F4CB1BB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AI 推荐本周食谱</w:t>
      </w:r>
    </w:p>
    <w:p w14:paraId="6228D777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适用范围</w:t>
      </w:r>
    </w:p>
    <w:p w14:paraId="60BC5B60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AI 推荐只用于符合条件的普通餐草稿。特殊供餐继续人工编制和人工核验，不开放自动推荐。</w:t>
      </w:r>
    </w:p>
    <w:p w14:paraId="1E5C6F7E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操作</w:t>
      </w:r>
    </w:p>
    <w:p w14:paraId="75E9298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在食谱编制页点击“AI 推荐本周食谱”。</w:t>
      </w:r>
    </w:p>
    <w:p w14:paraId="06ED57C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核对供餐对象、日期与餐次、就餐人数和搭配模板。</w:t>
      </w:r>
    </w:p>
    <w:p w14:paraId="46D232E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核对供餐要求、营养方向、搭配诉求和过敏限制。</w:t>
      </w:r>
    </w:p>
    <w:p w14:paraId="3B10A83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阅读页面显示的替换餐次数量。</w:t>
      </w:r>
    </w:p>
    <w:p w14:paraId="44270E7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确认后点击“替换并推荐”。</w:t>
      </w:r>
    </w:p>
    <w:p w14:paraId="3F91A669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10" name="Picture 10" descr="AI推荐条件确认" title="AI推荐条件确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I推荐条件确认" title="AI推荐条件确认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4E6AB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图10 AI 推荐前的条件和替换范围确认</w:t>
      </w:r>
    </w:p>
    <w:p w14:paraId="2508150A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推荐任务在后台执行。页面显示排队中或生成中时可以继续浏览，但不要重复点击推荐。成功后重新检查周概览；失败、版本冲突或数据缺失时，当前草稿应保持原状，并按错误提示修正。</w:t>
      </w:r>
    </w:p>
    <w:p w14:paraId="4517213C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推荐后检查</w:t>
      </w:r>
    </w:p>
    <w:p w14:paraId="0000CA1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只替换页面预告范围内的餐次，其他食谱条件保持不变。</w:t>
      </w:r>
    </w:p>
    <w:p w14:paraId="589971A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每个餐次的菜品类别数量符合当前模板。</w:t>
      </w:r>
    </w:p>
    <w:p w14:paraId="0B6C943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同餐没有重复菜品，缺少营养数据的能力没有被伪装成已支持。</w:t>
      </w:r>
    </w:p>
    <w:p w14:paraId="323BD16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推荐结果只是排序和组合辅助，不等于食谱已经营养达标。</w:t>
      </w:r>
    </w:p>
    <w:p w14:paraId="6745C40C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395FB80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页面禁用的营养方向表示当前缺少必要数据或组合策略，不应强行启用。</w:t>
      </w:r>
    </w:p>
    <w:p w14:paraId="148B644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AI 不会自动调整份量，不承诺健康改善，也不能替代营养人员审查。</w:t>
      </w:r>
    </w:p>
    <w:p w14:paraId="4E26EA5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推荐后仍必须执行营养分析、特殊供餐核验和审核发布流程。</w:t>
      </w:r>
    </w:p>
    <w:p w14:paraId="640C8AEE">
      <w:r>
        <w:br w:type="page"/>
      </w:r>
    </w:p>
    <w:p w14:paraId="2E81176C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本周营养分析</w:t>
      </w:r>
    </w:p>
    <w:p w14:paraId="402A25BB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1385EB30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食谱管理 → 选择当前食谱 → 本周营养分析。</w:t>
      </w:r>
    </w:p>
    <w:p w14:paraId="0BB73ADF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11" name="Picture 11" descr="本周营养分析" title="本周营养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本周营养分析" title="本周营养分析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17B19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图11 营养素与参考区间</w:t>
      </w:r>
    </w:p>
    <w:p w14:paraId="5DEC6044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操作</w:t>
      </w:r>
    </w:p>
    <w:p w14:paraId="3ABA290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在“营养素”查看正式评价指标、推荐目标、三大营养素供能比、餐次明细和贡献追溯。</w:t>
      </w:r>
    </w:p>
    <w:p w14:paraId="0AB25C1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点击营养指标查看贡献来源；选择日期后，餐次明细和贡献追溯同步筛选。</w:t>
      </w:r>
    </w:p>
    <w:p w14:paraId="26A46E7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切换“食物结构”查看分类食材供应量和餐次对比。</w:t>
      </w:r>
    </w:p>
    <w:p w14:paraId="71BAEE8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切换“烹调方式”查看烹调分布。</w:t>
      </w:r>
    </w:p>
    <w:p w14:paraId="73A4AE4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切换“周内趋势”查看单项指标在一周内的变化。</w:t>
      </w:r>
    </w:p>
    <w:p w14:paraId="20B7F0C4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查看后检查</w:t>
      </w:r>
    </w:p>
    <w:p w14:paraId="33348FF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当前食谱、供餐对象和日期范围正确。</w:t>
      </w:r>
    </w:p>
    <w:p w14:paraId="2B567AD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能量、蛋白质、脂肪和碳水化合物显示值、单位、参考区间和评价状态一致。</w:t>
      </w:r>
    </w:p>
    <w:p w14:paraId="38A2E39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脂肪和碳水化合物同时区分克数与供能比，不把克数直接与百分比区间比较。</w:t>
      </w:r>
    </w:p>
    <w:p w14:paraId="26A4701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页面数值最多显示两位小数；区间判断仍使用未舍入原值。</w:t>
      </w:r>
    </w:p>
    <w:p w14:paraId="0A3BBC9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“待评价”表示没有正式评价区间，只展示实际值，不代表达标或异常。</w:t>
      </w:r>
    </w:p>
    <w:p w14:paraId="4B64D754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00ECA37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夜宵供给与正餐评价分开，夜宵不进入正餐参考评价。</w:t>
      </w:r>
    </w:p>
    <w:p w14:paraId="338C1D1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缺失营养数据不补0；贡献追溯用于定位来源，不能替代专业判断。</w:t>
      </w:r>
    </w:p>
    <w:p w14:paraId="002812A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营养分析是食谱计划供给分析，不等于个人实际摄入或医疗诊断。</w:t>
      </w:r>
    </w:p>
    <w:p w14:paraId="156C8A75">
      <w:r>
        <w:br w:type="page"/>
      </w:r>
    </w:p>
    <w:p w14:paraId="3EFB7509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特殊供餐核验</w:t>
      </w:r>
    </w:p>
    <w:p w14:paraId="7E67727F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主流程</w:t>
      </w:r>
    </w:p>
    <w:p w14:paraId="5CA7E25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在基础设置中维护规则草稿，由专业确认人员启用。</w:t>
      </w:r>
    </w:p>
    <w:p w14:paraId="1022391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新建或编辑食谱时选择民族餐、其他民族餐或填写明确过敏限制，并选择匹配的生效规则。</w:t>
      </w:r>
    </w:p>
    <w:p w14:paraId="2337AE5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人工完成餐次和菜品编制。特殊供餐不使用 AI 自动推荐。</w:t>
      </w:r>
    </w:p>
    <w:p w14:paraId="1B415BF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在食谱右侧“特殊供餐核验”区域点击“记录核验结论”。</w:t>
      </w:r>
    </w:p>
    <w:p w14:paraId="2719379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对每条适用规则的每个检查项选择通过或不通过，并填写实际核验依据。</w:t>
      </w:r>
    </w:p>
    <w:p w14:paraId="51F1EB4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6. 保存核验记录后再提交审核。</w:t>
      </w:r>
    </w:p>
    <w:p w14:paraId="7E223C32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所有必需项均通过且依据完整时，才可形成通过结论。修改菜品、配方、辅料、人数或供餐条件后，原核验结论自动失效，需要重新核验。</w:t>
      </w:r>
    </w:p>
    <w:p w14:paraId="6C9B4E38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核验后检查</w:t>
      </w:r>
    </w:p>
    <w:p w14:paraId="6871BEB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顶部展示的供餐要求、规则名称和版本与当前食谱一致。</w:t>
      </w:r>
    </w:p>
    <w:p w14:paraId="12AE776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每个检查项都有结果和实际依据。</w:t>
      </w:r>
    </w:p>
    <w:p w14:paraId="11CFCB6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页面显示核验人、核验时间和结论。</w:t>
      </w:r>
    </w:p>
    <w:p w14:paraId="6B59AF3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提交审核和审核发布时，系统会再次检查规则状态、有效期、规则集合和食谱内容。</w:t>
      </w:r>
    </w:p>
    <w:p w14:paraId="09851C9B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6A19DEA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技术管理员不因超管身份自动获得专业确认资格；当前账号必须被显式授予相应角色。</w:t>
      </w:r>
    </w:p>
    <w:p w14:paraId="1214B27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规则过期、停用、冲突或缺失时，可以保存草稿，但不能提审或发布。</w:t>
      </w:r>
    </w:p>
    <w:p w14:paraId="31E49BE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测试规则、模拟依据和默认通过数据不得用于生产。</w:t>
      </w:r>
    </w:p>
    <w:p w14:paraId="6C36954F">
      <w:r>
        <w:br w:type="page"/>
      </w:r>
    </w:p>
    <w:p w14:paraId="3A8208E4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提交审核与发布</w:t>
      </w:r>
    </w:p>
    <w:p w14:paraId="4A606210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提交审核</w:t>
      </w:r>
    </w:p>
    <w:p w14:paraId="4A3C26C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返回“食谱编制”，确认页面显示草稿已保存。</w:t>
      </w:r>
    </w:p>
    <w:p w14:paraId="74428F1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检查餐次、菜品配方、人数、供餐条件和必要核验记录。</w:t>
      </w:r>
    </w:p>
    <w:p w14:paraId="3F486E1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点击“提交审核”。</w:t>
      </w:r>
    </w:p>
    <w:p w14:paraId="3E8E9DF2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提交后当前版本锁定，审核完成前不能继续编辑。</w:t>
      </w:r>
    </w:p>
    <w:p w14:paraId="4CFBBE37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审核发布</w:t>
      </w:r>
    </w:p>
    <w:p w14:paraId="0A2402A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审核人员进入“审核发布”。</w:t>
      </w:r>
    </w:p>
    <w:p w14:paraId="67119CB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核对当前食谱、供餐对象、日期范围和审核记录。</w:t>
      </w:r>
    </w:p>
    <w:p w14:paraId="66582A6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符合要求时执行审核通过并发布；不符合时退回并填写原因。</w:t>
      </w:r>
    </w:p>
    <w:p w14:paraId="6885EF9C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12" name="Picture 12" descr="审核发布" title="审核发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审核发布" title="审核发布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32162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图12 草稿状态和审核记录区域</w:t>
      </w:r>
    </w:p>
    <w:p w14:paraId="33F00F68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发布后检查</w:t>
      </w:r>
    </w:p>
    <w:p w14:paraId="7C8EAA6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状态从草稿或待审核变为已发布。</w:t>
      </w:r>
    </w:p>
    <w:p w14:paraId="50202D0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总览已发布计数增加，且对应周期能读取营养数据。</w:t>
      </w:r>
    </w:p>
    <w:p w14:paraId="73E35E9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已发布食谱可从总览进入“查看分析”。</w:t>
      </w:r>
    </w:p>
    <w:p w14:paraId="630C047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采购需求中出现对应食谱和冻结供餐范围。</w:t>
      </w:r>
    </w:p>
    <w:p w14:paraId="574E97B2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0BBE899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发布前系统会重新校验权限、版本、特殊供餐规则和核验记录。</w:t>
      </w:r>
    </w:p>
    <w:p w14:paraId="425646F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发布是业务写操作，必须在授权环境中执行；本手册截图取证未执行发布。</w:t>
      </w:r>
    </w:p>
    <w:p w14:paraId="69DAFDB9">
      <w:r>
        <w:br w:type="page"/>
      </w:r>
    </w:p>
    <w:p w14:paraId="51707D29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食材用量与采购单</w:t>
      </w:r>
    </w:p>
    <w:p w14:paraId="131986D8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入口</w:t>
      </w:r>
    </w:p>
    <w:p w14:paraId="06B156FC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菜单路径：膳食营养 → 食材用量与采购单。</w:t>
      </w:r>
    </w:p>
    <w:p w14:paraId="0B6A80B8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0" b="0"/>
            <wp:docPr id="13" name="Picture 13" descr="采购需求核对" title="采购需求核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采购需求核对" title="采购需求核对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81957">
      <w:pPr>
        <w:keepLines/>
        <w:spacing w:before="0" w:after="16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图13 食材用量、采购数量和调整说明</w:t>
      </w:r>
    </w:p>
    <w:p w14:paraId="4303D190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操作</w:t>
      </w:r>
    </w:p>
    <w:p w14:paraId="411C8FA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1. 选择由已发布食谱生成的采购需求。</w:t>
      </w:r>
    </w:p>
    <w:p w14:paraId="4881291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2. 核对来源食谱、食堂档口、供餐对象和冻结供餐范围。</w:t>
      </w:r>
    </w:p>
    <w:p w14:paraId="7405A80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3. 查看食谱用量；需要追溯时点击“查看明细”。</w:t>
      </w:r>
    </w:p>
    <w:p w14:paraId="4FD014C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4. 按实际采购口径调整采购数量。</w:t>
      </w:r>
    </w:p>
    <w:p w14:paraId="3F745FA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5. 采购数量与建议值不同时填写调整说明。</w:t>
      </w:r>
    </w:p>
    <w:p w14:paraId="11763D3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6. 点击“确认采购单”。</w:t>
      </w:r>
    </w:p>
    <w:p w14:paraId="3160D42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7. 确认后按权限使用导出、打印或“标记已交采购”。</w:t>
      </w:r>
    </w:p>
    <w:p w14:paraId="0BAB1B30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确认后检查</w:t>
      </w:r>
    </w:p>
    <w:p w14:paraId="0DB03AB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页面状态变为已确认，确认人和时间已记录。</w:t>
      </w:r>
    </w:p>
    <w:p w14:paraId="28FE06C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所有改量记录都有说明，且没有“当前修改未保存”提示。</w:t>
      </w:r>
    </w:p>
    <w:p w14:paraId="0494B5A7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导出和打印中的食材、数量、单位和限制说明与页面一致。</w:t>
      </w:r>
    </w:p>
    <w:p w14:paraId="6DA7891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“标记已交采购”只记录交接人员、时间和说明，不代表已向外部进销存传输。</w:t>
      </w:r>
    </w:p>
    <w:p w14:paraId="10B9E5B0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风险提示</w:t>
      </w:r>
    </w:p>
    <w:p w14:paraId="6A02110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食谱用量是净用量，未计初加工损耗；采购人员应按实际业务规则调整。</w:t>
      </w:r>
    </w:p>
    <w:p w14:paraId="3FB060D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微量非零需求会保留有效精度，不应把显示值“—”或小数误认为0。</w:t>
      </w:r>
    </w:p>
    <w:p w14:paraId="4ED6A95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历史已确认采购单不因后续食谱、菜品或食物成分修改而自动改写。</w:t>
      </w:r>
    </w:p>
    <w:p w14:paraId="72C2C26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只有已确认或已交接的采购需求可以导出和打印。</w:t>
      </w:r>
    </w:p>
    <w:p w14:paraId="61B147D2">
      <w:r>
        <w:br w:type="page"/>
      </w:r>
    </w:p>
    <w:p w14:paraId="04D5843F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保存提交与验收检查</w:t>
      </w:r>
    </w:p>
    <w:p w14:paraId="4B042F9C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基础资料保存后</w:t>
      </w:r>
    </w:p>
    <w:p w14:paraId="062A0E4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对象、模板或规则出现在正确列表中。</w:t>
      </w:r>
    </w:p>
    <w:p w14:paraId="2800B9A8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状态、版本、适用范围和权限符合预期。</w:t>
      </w:r>
    </w:p>
    <w:p w14:paraId="354165A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历史食谱没有被新配置追改。</w:t>
      </w:r>
    </w:p>
    <w:p w14:paraId="2A7B75B8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食谱创建和编制后</w:t>
      </w:r>
    </w:p>
    <w:p w14:paraId="6F971082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当前食谱、供餐周、档口、对象、餐次和人数正确。</w:t>
      </w:r>
    </w:p>
    <w:p w14:paraId="63F59611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周概览中每个餐次都能看到保存后的菜品。</w:t>
      </w:r>
    </w:p>
    <w:p w14:paraId="7668486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需要特殊供餐时，规则版本和核验状态正确。</w:t>
      </w:r>
    </w:p>
    <w:p w14:paraId="5831715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导出食谱只包含当前周和当前版本。</w:t>
      </w:r>
    </w:p>
    <w:p w14:paraId="4D8CDEDF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营养分析后</w:t>
      </w:r>
    </w:p>
    <w:p w14:paraId="54B8B58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页面上下文与当前食谱一致。</w:t>
      </w:r>
    </w:p>
    <w:p w14:paraId="15AEAC7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正式评价、推荐目标和待评价状态没有混用。</w:t>
      </w:r>
    </w:p>
    <w:p w14:paraId="1256D924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数值、单位、供能比和贡献来源可以相互核对。</w:t>
      </w:r>
    </w:p>
    <w:p w14:paraId="2F06E24B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审核发布后</w:t>
      </w:r>
    </w:p>
    <w:p w14:paraId="7D4D49D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状态和审核记录正确。</w:t>
      </w:r>
    </w:p>
    <w:p w14:paraId="12EAF4D0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总览、分析和采购需求均读取同一已发布版本。</w:t>
      </w:r>
    </w:p>
    <w:p w14:paraId="58DC92A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草稿、待审核和已发布历史没有被覆盖。</w:t>
      </w:r>
    </w:p>
    <w:p w14:paraId="49AD2E85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采购确认后</w:t>
      </w:r>
    </w:p>
    <w:p w14:paraId="545621B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改量说明齐全，页面无未保存提示。</w:t>
      </w:r>
    </w:p>
    <w:p w14:paraId="2EFF6C4C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导出、打印和页面数量一致。</w:t>
      </w:r>
    </w:p>
    <w:p w14:paraId="0B0F835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交接标记与真实交付动作区分清楚。</w:t>
      </w:r>
    </w:p>
    <w:p w14:paraId="068DABD6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常见问题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69"/>
        <w:gridCol w:w="2769"/>
      </w:tblGrid>
      <w:tr w14:paraId="6297F429">
        <w:trPr>
          <w:tblHeader/>
          <w:jc w:val="center"/>
        </w:trPr>
        <w:tc>
          <w:tcPr>
            <w:tcW w:w="17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091B27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页面提示或现象</w:t>
            </w:r>
          </w:p>
        </w:tc>
        <w:tc>
          <w:tcPr>
            <w:tcW w:w="3528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5143BC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原因判断</w:t>
            </w:r>
          </w:p>
        </w:tc>
        <w:tc>
          <w:tcPr>
            <w:tcW w:w="2592" w:type="dxa"/>
            <w:shd w:val="clear" w:color="auto" w:fill="2F5F9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070344D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处理方式</w:t>
            </w:r>
          </w:p>
        </w:tc>
      </w:tr>
      <w:tr w14:paraId="4C3C180E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520EA6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暂无授权学校或食堂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85A4ED1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当前账号没有数据范围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87910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联系管理员配置学校或食堂权限</w:t>
            </w:r>
          </w:p>
        </w:tc>
      </w:tr>
      <w:tr w14:paraId="108CE6AC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A7C095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当前食堂暂无合法供餐对象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375D6D2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对象未创建、已停用或不属于当前学校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079CBC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到基础设置检查供餐对象</w:t>
            </w:r>
          </w:p>
        </w:tc>
      </w:tr>
      <w:tr w14:paraId="2EA12C26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39B035A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营养区无数据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E333765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所选周期没有有效已发布食谱，或营养资料缺失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8B50C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检查发布状态、日期和配方数据</w:t>
            </w:r>
          </w:p>
        </w:tc>
      </w:tr>
      <w:tr w14:paraId="3C089F97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026339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AI 推荐按钮不可用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43C8B8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当前不是可编辑草稿、任务运行中或条件不支持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014EFE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检查食谱状态和页面提示</w:t>
            </w:r>
          </w:p>
        </w:tc>
      </w:tr>
      <w:tr w14:paraId="760818FE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A3F3A3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特殊供餐不能提审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5449612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无生效规则、核验未通过或规则已失效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48A5F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配置规则并重新完成逐项核验</w:t>
            </w:r>
          </w:p>
        </w:tc>
      </w:tr>
      <w:tr w14:paraId="7626CFDE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34A8751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导入 Excel 失败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BA0F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日期、餐次、菜品名称或数据格式不符合模板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4DE481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根据逐行错误修正后重新导入</w:t>
            </w:r>
          </w:p>
        </w:tc>
      </w:tr>
      <w:tr w14:paraId="34F8263E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1E1304A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导出食谱按钮不可用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07E0A9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未选择当前食谱版本或缺少导出权限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5A7A8A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选择食谱并联系管理员授权</w:t>
            </w:r>
          </w:p>
        </w:tc>
      </w:tr>
      <w:tr w14:paraId="046A3A9B">
        <w:trPr>
          <w:jc w:val="center"/>
        </w:trPr>
        <w:tc>
          <w:tcPr>
            <w:tcW w:w="17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4A6E17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采购单不能确认</w:t>
            </w:r>
          </w:p>
        </w:tc>
        <w:tc>
          <w:tcPr>
            <w:tcW w:w="3528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1CAA4F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调整数量缺少说明或当前状态不允许</w:t>
            </w:r>
          </w:p>
        </w:tc>
        <w:tc>
          <w:tcPr>
            <w:tcW w:w="2592" w:type="dxa"/>
            <w:shd w:val="clear" w:color="auto" w:fill="F5F9F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BB3C4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补齐说明并检查采购单状态</w:t>
            </w:r>
          </w:p>
        </w:tc>
      </w:tr>
      <w:tr w14:paraId="71CE1BC9">
        <w:trPr>
          <w:jc w:val="center"/>
        </w:trPr>
        <w:tc>
          <w:tcPr>
            <w:tcW w:w="17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9E36D1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页面加载失败</w:t>
            </w:r>
          </w:p>
        </w:tc>
        <w:tc>
          <w:tcPr>
            <w:tcW w:w="3528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E3FD91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接口或网络异常</w:t>
            </w:r>
          </w:p>
        </w:tc>
        <w:tc>
          <w:tcPr>
            <w:tcW w:w="2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15B2314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8"/>
              </w:rPr>
              <w:t>点击“重新加载”或“刷新”，仍失败时联系技术支持</w:t>
            </w:r>
          </w:p>
        </w:tc>
      </w:tr>
    </w:tbl>
    <w:p w14:paraId="591798BD">
      <w:pPr>
        <w:spacing w:after="40"/>
      </w:pPr>
    </w:p>
    <w:p w14:paraId="38440CA7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统一风险提示</w:t>
      </w:r>
    </w:p>
    <w:p w14:paraId="19CC931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页面中的测试食堂、测试对象和测试规则仅用于本地验证，不得复制为生产配置。</w:t>
      </w:r>
    </w:p>
    <w:p w14:paraId="0AF282E5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菜品、食物成分、营养方向和特殊供餐规则涉及专业判断，必须由相应责任人复核。</w:t>
      </w:r>
    </w:p>
    <w:p w14:paraId="5C709EC6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AI 推荐、营养分析和采购计算都依赖当前已维护的数据；数据缺失时系统会降级或阻断，不应人工解释为正常值0。</w:t>
      </w:r>
    </w:p>
    <w:p w14:paraId="45A3FD0F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规则维护、专业确认、特殊供餐核验、提交审核和审核发布必须分权，不用技术管理员身份代替专业责任。</w:t>
      </w:r>
    </w:p>
    <w:p w14:paraId="7028982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已发布食谱、营养分析、核验记录和采购需求均保留版本或快照；不要通过修改基础数据追改历史结果。</w:t>
      </w:r>
    </w:p>
    <w:p w14:paraId="5CBFD9C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删除、停用、发布、确认采购和角色授权属于有影响的写操作，执行前必须确认环境、权限和业务责任。</w:t>
      </w:r>
    </w:p>
    <w:p w14:paraId="63EE5806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验证信息</w:t>
      </w:r>
    </w:p>
    <w:p w14:paraId="2674870B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页面环境：</w:t>
      </w:r>
      <w:r>
        <w:rPr>
          <w:rFonts w:ascii="Menlo" w:hAnsi="Menlo" w:eastAsia="Noto Sans CJK SC"/>
          <w:b w:val="0"/>
          <w:color w:val="000000"/>
          <w:sz w:val="20"/>
        </w:rPr>
        <w:t>http://127.0.0.1:8080</w:t>
      </w:r>
      <w:r>
        <w:rPr>
          <w:rFonts w:ascii="Noto Sans CJK SC" w:hAnsi="Noto Sans CJK SC" w:eastAsia="Noto Sans CJK SC"/>
          <w:b w:val="0"/>
          <w:color w:val="000000"/>
          <w:sz w:val="20"/>
        </w:rPr>
        <w:t xml:space="preserve"> 本地已登录测试环境。</w:t>
      </w:r>
    </w:p>
    <w:p w14:paraId="08DB3993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代码：</w:t>
      </w:r>
      <w:r>
        <w:rPr>
          <w:rFonts w:ascii="Menlo" w:hAnsi="Menlo" w:eastAsia="Noto Sans CJK SC"/>
          <w:b w:val="0"/>
          <w:color w:val="000000"/>
          <w:sz w:val="20"/>
        </w:rPr>
        <w:t>store develop_nutrition_0918</w:t>
      </w:r>
      <w:r>
        <w:rPr>
          <w:rFonts w:ascii="Noto Sans CJK SC" w:hAnsi="Noto Sans CJK SC" w:eastAsia="Noto Sans CJK SC"/>
          <w:b w:val="0"/>
          <w:color w:val="000000"/>
          <w:sz w:val="20"/>
        </w:rPr>
        <w:t xml:space="preserve">，HEAD </w:t>
      </w:r>
      <w:r>
        <w:rPr>
          <w:rFonts w:ascii="Menlo" w:hAnsi="Menlo" w:eastAsia="Noto Sans CJK SC"/>
          <w:b w:val="0"/>
          <w:color w:val="000000"/>
          <w:sz w:val="20"/>
        </w:rPr>
        <w:t>d90cb8a8a8214b0fd7ffab2c6f69aab502fbe860</w:t>
      </w:r>
      <w:r>
        <w:rPr>
          <w:rFonts w:ascii="Noto Sans CJK SC" w:hAnsi="Noto Sans CJK SC" w:eastAsia="Noto Sans CJK SC"/>
          <w:b w:val="0"/>
          <w:color w:val="000000"/>
          <w:sz w:val="20"/>
        </w:rPr>
        <w:t>。</w:t>
      </w:r>
    </w:p>
    <w:p w14:paraId="7305303D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相关线程：VWCG-1366、VWCG-1367、VWCG-1369、VWCG-1372、学校周食谱当前周导出。</w:t>
      </w:r>
    </w:p>
    <w:p w14:paraId="6A839D4E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真实页面取证：总览、食谱编制、营养分析、审核发布、AI 推荐确认、采购需求、菜品管理、食物成分、基础设置、特殊供餐规则选择、新建食谱和规则草稿表单。</w:t>
      </w:r>
    </w:p>
    <w:p w14:paraId="434FFBE9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>• 截图取证未执行保存、推荐替换、提交审核、审核发布、确认采购、删除或角色权限变更。</w:t>
      </w:r>
    </w:p>
    <w:p w14:paraId="45BD8A1A">
      <w:pPr>
        <w:keepLines/>
        <w:spacing w:before="0" w:after="60" w:line="324" w:lineRule="auto"/>
        <w:ind w:left="259" w:hanging="259"/>
      </w:pPr>
      <w:r>
        <w:rPr>
          <w:rFonts w:ascii="Noto Sans CJK SC" w:hAnsi="Noto Sans CJK SC" w:eastAsia="Noto Sans CJK SC"/>
          <w:b w:val="0"/>
          <w:color w:val="000000"/>
          <w:sz w:val="20"/>
        </w:rPr>
        <w:t xml:space="preserve">• 当前代码已推送 </w:t>
      </w:r>
      <w:r>
        <w:rPr>
          <w:rFonts w:ascii="Menlo" w:hAnsi="Menlo" w:eastAsia="Noto Sans CJK SC"/>
          <w:b w:val="0"/>
          <w:color w:val="000000"/>
          <w:sz w:val="20"/>
        </w:rPr>
        <w:t>origin/develop_nutrition_0918</w:t>
      </w:r>
      <w:r>
        <w:rPr>
          <w:rFonts w:ascii="Noto Sans CJK SC" w:hAnsi="Noto Sans CJK SC" w:eastAsia="Noto Sans CJK SC"/>
          <w:b w:val="0"/>
          <w:color w:val="000000"/>
          <w:sz w:val="20"/>
        </w:rPr>
        <w:t>；相关功能未在本手册中宣称已部署生产。</w:t>
      </w:r>
    </w:p>
    <w:p w14:paraId="2940FA0B">
      <w:pPr>
        <w:keepLines/>
        <w:spacing w:before="0" w:after="10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本次按手册单独生成模式交付，不制作视频。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680" w:footer="56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Noto Sans CJK SC">
    <w:panose1 w:val="020B0600000000000000"/>
    <w:charset w:val="86"/>
    <w:family w:val="auto"/>
    <w:pitch w:val="default"/>
    <w:sig w:usb0="30000083" w:usb1="2BDF3C10" w:usb2="00000016" w:usb3="00000000" w:csb0="602E0107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2130357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1E7E09F9">
            <w:pPr>
              <w:pStyle w:val="9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484E4">
    <w:pPr>
      <w:pStyle w:val="10"/>
      <w:jc w:val="both"/>
    </w:pPr>
  </w:p>
  <w:p w14:paraId="2D1B016F">
    <w:pPr>
      <w:pStyle w:val="10"/>
      <w:jc w:val="right"/>
      <w:rPr>
        <w:b/>
        <w:bCs/>
      </w:rPr>
    </w:pPr>
  </w:p>
  <w:p w14:paraId="61F2BAA1">
    <w:pPr>
      <w:pStyle w:val="10"/>
      <w:jc w:val="left"/>
      <w:rPr>
        <w:b/>
        <w:bCs/>
      </w:rPr>
    </w:pPr>
    <w:r>
      <w:drawing>
        <wp:inline distT="0" distB="0" distL="0" distR="0">
          <wp:extent cx="1169035" cy="181610"/>
          <wp:effectExtent l="0" t="0" r="0" b="8890"/>
          <wp:docPr id="14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>
      <w:rPr>
        <w:rFonts w:hint="eastAsia"/>
        <w:b/>
        <w:bCs/>
        <w:sz w:val="24"/>
        <w:szCs w:val="24"/>
      </w:rPr>
      <w:t>康比特数字体育科技</w:t>
    </w:r>
    <w:r>
      <w:rPr>
        <w:rFonts w:hint="eastAsia"/>
        <w:b/>
        <w:bCs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  <w:rsid w:val="77F1C308"/>
    <w:rsid w:val="7D7FEB98"/>
    <w:rsid w:val="FCE7A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rFonts w:ascii="Noto Sans CJK SC" w:hAnsi="Noto Sans CJK SC" w:eastAsia="Noto Sans CJK SC"/>
      <w:b/>
      <w:bCs/>
      <w:color w:val="000000"/>
      <w:kern w:val="44"/>
      <w:sz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Noto Sans CJK SC" w:hAnsi="Noto Sans CJK SC" w:eastAsia="Noto Sans CJK SC"/>
      <w:b/>
      <w:bCs/>
      <w:color w:val="000000"/>
      <w:sz w:val="32"/>
      <w:szCs w:val="32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8"/>
    <w:semiHidden/>
    <w:unhideWhenUsed/>
    <w:uiPriority w:val="99"/>
    <w:rPr>
      <w:rFonts w:ascii="宋体" w:eastAsia="宋体"/>
      <w:sz w:val="24"/>
      <w:szCs w:val="24"/>
    </w:r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Balloon Text"/>
    <w:basedOn w:val="1"/>
    <w:link w:val="26"/>
    <w:semiHidden/>
    <w:unhideWhenUsed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页眉 字符"/>
    <w:basedOn w:val="16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6"/>
    <w:link w:val="9"/>
    <w:qFormat/>
    <w:uiPriority w:val="99"/>
    <w:rPr>
      <w:sz w:val="18"/>
      <w:szCs w:val="18"/>
    </w:rPr>
  </w:style>
  <w:style w:type="character" w:customStyle="1" w:styleId="20">
    <w:name w:val="标题 1 字符"/>
    <w:basedOn w:val="16"/>
    <w:link w:val="2"/>
    <w:qFormat/>
    <w:uiPriority w:val="9"/>
    <w:rPr>
      <w:b/>
      <w:bCs/>
      <w:kern w:val="44"/>
      <w:sz w:val="44"/>
      <w:szCs w:val="4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标题 3 字符"/>
    <w:basedOn w:val="16"/>
    <w:link w:val="4"/>
    <w:qFormat/>
    <w:uiPriority w:val="9"/>
    <w:rPr>
      <w:b/>
      <w:bCs/>
      <w:sz w:val="32"/>
      <w:szCs w:val="32"/>
    </w:rPr>
  </w:style>
  <w:style w:type="paragraph" w:customStyle="1" w:styleId="2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5">
    <w:name w:val="标题 4 字符"/>
    <w:basedOn w:val="16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批注框文本 字符"/>
    <w:basedOn w:val="16"/>
    <w:link w:val="8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7">
    <w:name w:val="网格表 1 浅色 - 着色 51"/>
    <w:basedOn w:val="14"/>
    <w:uiPriority w:val="46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8">
    <w:name w:val="文档结构图 字符"/>
    <w:basedOn w:val="16"/>
    <w:link w:val="6"/>
    <w:semiHidden/>
    <w:uiPriority w:val="99"/>
    <w:rPr>
      <w:rFonts w:ascii="宋体" w:hAnsiTheme="minorHAnsi" w:cstheme="minorBidi"/>
      <w:kern w:val="2"/>
      <w:sz w:val="24"/>
      <w:szCs w:val="24"/>
    </w:rPr>
  </w:style>
  <w:style w:type="table" w:customStyle="1" w:styleId="29">
    <w:name w:val="gbc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Title"/>
    <w:basedOn w:val="1"/>
    <w:uiPriority w:val="0"/>
    <w:rPr>
      <w:rFonts w:ascii="Noto Sans CJK SC" w:hAnsi="Noto Sans CJK SC" w:eastAsia="Noto Sans CJK SC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B91C102-E3E4-FB4F-AB83-E92A3EF5A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31</Pages>
  <Words>0</Words>
  <Characters>1</Characters>
  <Lines>1</Lines>
  <Paragraphs>1</Paragraphs>
  <TotalTime>758</TotalTime>
  <ScaleCrop>false</ScaleCrop>
  <LinksUpToDate>false</LinksUpToDate>
  <CharactersWithSpaces>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2019-07-03T17:13:00Z</dcterms:created>
  <dc:creator>康比特数字体育科技</dc:creator>
  <cp:lastModifiedBy>佚名</cp:lastModifiedBy>
  <cp:lastPrinted>2019-07-04T01:31:00Z</cp:lastPrinted>
  <dcterms:modified xsi:type="dcterms:W3CDTF">2026-09-30T09:47:58Z</dcterms:modified>
  <dc:title>AI营养智慧食堂管理平台 PC端操作手册 膳食营养模块</dc:title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CF79CB8957DA1B571D18BA6A9E612D99_42</vt:lpwstr>
  </property>
</Properties>
</file>