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消费规则</w:t>
      </w:r>
    </w:p>
    <w:p>
      <w:pPr>
        <w:pStyle w:val="Heading3"/>
      </w:pPr>
      <w:r>
        <w:t>消费策略</w:t>
      </w:r>
    </w:p>
    <w:p>
      <w:pPr>
        <w:pStyle w:val="BodyText"/>
        <w:spacing w:line="324" w:lineRule="auto"/>
        <w:ind w:firstLine="420"/>
      </w:pPr>
      <w:r>
        <w:t>消费策略用于为不同部门、不同档口、不同身份类别的人员设置差异化结算规则。管理员可根据业务需要设置优惠比例、固定优惠、管理费比例或固定管理费，并通过优先级控制多个策略同时满足时的执行顺序。优先级数字越小，策略优先级越高。</w:t>
      </w:r>
    </w:p>
    <w:p>
      <w:pPr>
        <w:pStyle w:val="BodyText"/>
        <w:spacing w:line="324" w:lineRule="auto"/>
        <w:ind w:firstLine="420"/>
      </w:pPr>
      <w:r>
        <w:t>本功能支持按时间段配置策略。交付人员在实施时，应根据客户现场餐段与营业时间手动调整适用时间段，保证订单消费时间落入正确策略范围。</w:t>
      </w:r>
    </w:p>
    <w:p>
      <w:pPr>
        <w:spacing w:line="324" w:lineRule="auto"/>
        <w:ind w:firstLine="420"/>
      </w:pPr>
      <w:r>
        <w:t>查看消费策略：</w:t>
      </w:r>
    </w:p>
    <w:p>
      <w:pPr>
        <w:pStyle w:val="BodyText"/>
        <w:spacing w:line="324" w:lineRule="auto"/>
        <w:ind w:firstLine="420"/>
      </w:pPr>
      <w:r>
        <w:t>进入后台端，点击左侧菜单“消费规则”，在上方页签中选择“消费策略”。页面支持按策略名称、部门、身份、档口、应用场景、策略类型和策略状态进行筛选。</w:t>
      </w:r>
    </w:p>
    <w:p>
      <w:pPr>
        <w:pStyle w:val="BodyText"/>
        <w:spacing w:line="324" w:lineRule="auto"/>
        <w:ind w:firstLine="420"/>
      </w:pPr>
      <w:r>
        <w:t>列表中可查看策略名称、优先级、部门、档口名称、应用场景、时间段模式、适用时间段、身份类别、策略类型、策略优惠、仅首单优惠、策略状态、有效时长、创建时间、创建人和备注等信息。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16000" cy="351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strategy1-list-row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51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图 1  消费策略列表页</w:t>
      </w:r>
    </w:p>
    <w:p>
      <w:r>
        <w:br w:type="page"/>
      </w:r>
    </w:p>
    <w:p>
      <w:pPr>
        <w:spacing w:line="324" w:lineRule="auto"/>
        <w:ind w:firstLine="420"/>
      </w:pPr>
      <w:r>
        <w:t>编辑策略1：</w:t>
      </w:r>
    </w:p>
    <w:p>
      <w:pPr>
        <w:pStyle w:val="BodyText"/>
        <w:spacing w:line="324" w:lineRule="auto"/>
        <w:ind w:firstLine="420"/>
      </w:pPr>
      <w:r>
        <w:t>在消费策略列表中找到“策略1”，点击操作栏中的“编辑”，进入编辑策略弹窗。</w:t>
      </w:r>
    </w:p>
    <w:p>
      <w:pPr>
        <w:pStyle w:val="BodyText"/>
        <w:spacing w:line="324" w:lineRule="auto"/>
        <w:ind w:firstLine="420"/>
      </w:pPr>
      <w:r>
        <w:t>以“策略1”为例，该策略配置如下：</w:t>
      </w:r>
    </w:p>
    <w:p>
      <w:pPr>
        <w:pStyle w:val="BodyText"/>
        <w:spacing w:line="300" w:lineRule="auto"/>
        <w:ind w:left="420" w:firstLine="0"/>
      </w:pPr>
      <w:r>
        <w:t>策略名称：策略1</w:t>
      </w:r>
    </w:p>
    <w:p>
      <w:pPr>
        <w:pStyle w:val="BodyText"/>
        <w:spacing w:line="300" w:lineRule="auto"/>
        <w:ind w:left="420" w:firstLine="0"/>
      </w:pPr>
      <w:r>
        <w:t>优先级：1</w:t>
      </w:r>
    </w:p>
    <w:p>
      <w:pPr>
        <w:pStyle w:val="BodyText"/>
        <w:spacing w:line="300" w:lineRule="auto"/>
        <w:ind w:left="420" w:firstLine="0"/>
      </w:pPr>
      <w:r>
        <w:t>应用场景：堂食订单、订餐外卖订单、招待订单</w:t>
      </w:r>
    </w:p>
    <w:p>
      <w:pPr>
        <w:pStyle w:val="BodyText"/>
        <w:spacing w:line="300" w:lineRule="auto"/>
        <w:ind w:left="420" w:firstLine="0"/>
      </w:pPr>
      <w:r>
        <w:t>应用部门：体育训练中心 / 田径中心 / 投掷项目组</w:t>
      </w:r>
    </w:p>
    <w:p>
      <w:pPr>
        <w:pStyle w:val="BodyText"/>
        <w:spacing w:line="300" w:lineRule="auto"/>
        <w:ind w:left="420" w:firstLine="0"/>
      </w:pPr>
      <w:r>
        <w:t>应用档口：一楼智慧餐厅等已选档口</w:t>
      </w:r>
    </w:p>
    <w:p>
      <w:pPr>
        <w:pStyle w:val="BodyText"/>
        <w:spacing w:line="300" w:lineRule="auto"/>
        <w:ind w:left="420" w:firstLine="0"/>
      </w:pPr>
      <w:r>
        <w:t>时间段模式：多个时间段共用同一策略</w:t>
      </w:r>
    </w:p>
    <w:p>
      <w:pPr>
        <w:pStyle w:val="BodyText"/>
        <w:spacing w:line="300" w:lineRule="auto"/>
        <w:ind w:left="420" w:firstLine="0"/>
      </w:pPr>
      <w:r>
        <w:t>适用时间段：00:00 至 23:59</w:t>
      </w:r>
    </w:p>
    <w:p>
      <w:pPr>
        <w:pStyle w:val="BodyText"/>
        <w:spacing w:line="300" w:lineRule="auto"/>
        <w:ind w:left="420" w:firstLine="0"/>
      </w:pPr>
      <w:r>
        <w:t>身份类别：普通等已选身份</w:t>
      </w:r>
    </w:p>
    <w:p>
      <w:pPr>
        <w:pStyle w:val="BodyText"/>
        <w:spacing w:line="300" w:lineRule="auto"/>
        <w:ind w:left="420" w:firstLine="0"/>
      </w:pPr>
      <w:r>
        <w:t>策略类型：优惠比例</w:t>
      </w:r>
    </w:p>
    <w:p>
      <w:pPr>
        <w:pStyle w:val="BodyText"/>
        <w:spacing w:line="300" w:lineRule="auto"/>
        <w:ind w:left="420" w:firstLine="0"/>
      </w:pPr>
      <w:r>
        <w:t>策略优惠：单笔订单消费折扣 10%</w:t>
      </w:r>
    </w:p>
    <w:p>
      <w:pPr>
        <w:pStyle w:val="BodyText"/>
        <w:spacing w:line="300" w:lineRule="auto"/>
        <w:ind w:left="420" w:firstLine="0"/>
      </w:pPr>
      <w:r>
        <w:t>首次消费：每次生效</w:t>
      </w:r>
    </w:p>
    <w:p>
      <w:pPr>
        <w:pStyle w:val="BodyText"/>
        <w:spacing w:line="300" w:lineRule="auto"/>
        <w:ind w:left="420" w:firstLine="0"/>
      </w:pPr>
      <w:r>
        <w:t>有效时长：永久</w:t>
      </w:r>
    </w:p>
    <w:p>
      <w:pPr>
        <w:pStyle w:val="BodyText"/>
        <w:spacing w:line="300" w:lineRule="auto"/>
        <w:ind w:left="420" w:firstLine="0"/>
      </w:pPr>
      <w:r>
        <w:t>策略状态：禁用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16000" cy="3510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-strategy1-edit-basic-inf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51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图 2  策略1编辑弹窗基础信息</w:t>
      </w:r>
    </w:p>
    <w:p>
      <w:r>
        <w:br w:type="page"/>
      </w:r>
    </w:p>
    <w:p>
      <w:pPr>
        <w:spacing w:line="324" w:lineRule="auto"/>
        <w:ind w:firstLine="420"/>
      </w:pPr>
      <w:r>
        <w:t>设置适用时间段和策略优惠：</w:t>
      </w:r>
    </w:p>
    <w:p>
      <w:pPr>
        <w:pStyle w:val="BodyText"/>
        <w:spacing w:line="324" w:lineRule="auto"/>
        <w:ind w:firstLine="420"/>
      </w:pPr>
      <w:r>
        <w:t>“策略1”选择的是“多个时间段共用同一策略”。该模式下，一个或多个适用时间段共用下方设置的策略类型和策略值。</w:t>
      </w:r>
    </w:p>
    <w:p>
      <w:pPr>
        <w:pStyle w:val="BodyText"/>
        <w:spacing w:line="324" w:lineRule="auto"/>
        <w:ind w:firstLine="420"/>
      </w:pPr>
      <w:r>
        <w:t>当前示例中，适用时间段为 00:00 至 23:59，表示全天订单均可按该策略进行时间匹配。策略类型为“优惠比例”，策略值为 10，表示单笔订单消费按 10% 折扣计算。若需要配置多个营业时段，可点击“新增时间段”继续添加开始时间和结束时间。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16000" cy="3510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-strategy1-edit-time-policy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51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图 3  策略1时间段与策略优惠</w:t>
      </w:r>
    </w:p>
    <w:p>
      <w:pPr>
        <w:spacing w:line="324" w:lineRule="auto"/>
        <w:ind w:firstLine="420"/>
      </w:pPr>
      <w:r>
        <w:t>设置生效规则和状态：</w:t>
      </w:r>
    </w:p>
    <w:p>
      <w:pPr>
        <w:pStyle w:val="BodyText"/>
        <w:spacing w:line="324" w:lineRule="auto"/>
        <w:ind w:firstLine="420"/>
      </w:pPr>
      <w:r>
        <w:t>在弹窗下半部分，可继续设置首次消费、有效时长、策略状态和备注。</w:t>
      </w:r>
    </w:p>
    <w:p>
      <w:pPr>
        <w:pStyle w:val="BodyText"/>
        <w:spacing w:line="324" w:lineRule="auto"/>
        <w:ind w:firstLine="420"/>
      </w:pPr>
      <w:r>
        <w:t>“策略1”的首次消费规则为“每次生效”，表示只要订单满足部门、档口、身份、应用场景和适用时间段条件，每次消费都会按该策略计算。有效时长为“永久”，表示不限制策略有效日期。策略状态当前为“禁用”，禁用状态下该策略不会参与订单优惠计算；如需启用，应切换为“启用”后点击“保存”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16000" cy="3510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-strategy1-edit-lower-setting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51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图 4  策略1生效规则和状态</w:t>
      </w:r>
    </w:p>
    <w:p>
      <w:pPr>
        <w:spacing w:line="324" w:lineRule="auto"/>
        <w:ind w:firstLine="420"/>
      </w:pPr>
      <w:r>
        <w:t>保存策略：</w:t>
      </w:r>
    </w:p>
    <w:p>
      <w:pPr>
        <w:pStyle w:val="BodyText"/>
        <w:spacing w:line="324" w:lineRule="auto"/>
        <w:ind w:firstLine="420"/>
      </w:pPr>
      <w:r>
        <w:t>确认策略名称、优先级、应用场景、应用部门、应用档口、时间段、身份类别、策略类型、策略值和策略状态无误后，点击“保存”。保存成功后，系统返回消费策略列表，列表中会同步展示该策略的时间段模式、适用时间段、策略类型和策略优惠。</w:t>
      </w:r>
    </w:p>
    <w:p>
      <w:pPr>
        <w:pStyle w:val="BodyText"/>
        <w:spacing w:line="324" w:lineRule="auto"/>
        <w:ind w:firstLine="420"/>
      </w:pPr>
      <w:r>
        <w:t>注意：同一策略内的时间段不能重叠；开始时间必须早于结束时间。若现场餐段发生变化，应及时进入编辑策略页面调整适用时间段。</w:t>
      </w:r>
    </w:p>
    <w:sectPr w:rsidR="00FC693F" w:rsidRPr="0006063C" w:rsidSect="00034616">
      <w:footerReference w:type="default" r:id="rId9"/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黑体" w:hAnsi="黑体" w:eastAsia="黑体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黑体" w:hAnsi="黑体" w:eastAsia="黑体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黑体" w:hAnsi="黑体" w:eastAsia="黑体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宋体" w:hAnsi="宋体" w:eastAsia="宋体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