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ns1="http://schemas.openxmlformats.org/markup-compatibility/2006" xmlns:r="http://schemas.openxmlformats.org/officeDocument/2006/relationships" xmlns:w="http://schemas.openxmlformats.org/wordprocessingml/2006/main" ns1:Ignorable="w14 w15 w16se w16cid w16 w16cex w16sdtdh wp14">
  <w:body>
    <w:p>
      <w:pPr>
        <w:spacing w:before="680" w:after="160" w:line="240" w:lineRule="auto"/>
        <w:jc w:val="center"/>
      </w:pPr>
      <w:r>
        <w:rPr>
          <w:rFonts w:ascii="PingFang SC" w:hAnsi="PingFang SC" w:eastAsia="PingFang SC"/>
          <w:b/>
          <w:i w:val="0"/>
          <w:color w:val="F36C21"/>
          <w:sz w:val="32"/>
        </w:rPr>
        <w:t>智慧营养健康餐厅</w:t>
      </w:r>
    </w:p>
    <w:p>
      <w:pPr>
        <w:spacing w:before="440" w:after="160" w:line="269" w:lineRule="auto"/>
        <w:jc w:val="center"/>
      </w:pPr>
      <w:r>
        <w:rPr>
          <w:rFonts w:ascii="PingFang SC" w:hAnsi="PingFang SC" w:eastAsia="PingFang SC"/>
          <w:b/>
          <w:i w:val="0"/>
          <w:color w:val="173558"/>
          <w:sz w:val="56"/>
        </w:rPr>
        <w:t>充值赠送与消费限制</w:t>
      </w:r>
    </w:p>
    <w:p>
      <w:pPr>
        <w:spacing w:before="0" w:after="400" w:line="264" w:lineRule="auto"/>
        <w:jc w:val="center"/>
      </w:pPr>
      <w:r>
        <w:rPr>
          <w:rFonts w:ascii="PingFang SC" w:hAnsi="PingFang SC" w:eastAsia="PingFang SC"/>
          <w:b/>
          <w:i w:val="0"/>
          <w:color w:val="173558"/>
          <w:sz w:val="56"/>
        </w:rPr>
        <w:t>操作手册</w:t>
      </w:r>
    </w:p>
    <w:p>
      <w:pPr>
        <w:spacing w:before="0" w:after="480" w:line="288" w:lineRule="auto"/>
        <w:jc w:val="center"/>
      </w:pPr>
      <w:r>
        <w:rPr>
          <w:rFonts w:ascii="PingFang SC" w:hAnsi="PingFang SC" w:eastAsia="PingFang SC"/>
          <w:b w:val="0"/>
          <w:i w:val="0"/>
          <w:color w:val="64748B"/>
          <w:sz w:val="23"/>
        </w:rPr>
        <w:t>适用于 PC 管理后台与微信小程序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24"/>
        <w:gridCol w:w="4819"/>
      </w:tblGrid>
      <w:tr>
        <w:tc>
          <w:tcPr>
            <w:tcW w:type="dxa" w:w="2324"/>
            <w:vAlign w:val="center"/>
            <w:shd w:fill="FFF4EA"/>
            <w:tcMar>
              <w:top w:w="140" w:type="dxa"/>
              <w:start w:w="170" w:type="dxa"/>
              <w:bottom w:w="140" w:type="dxa"/>
              <w:end w:w="170" w:type="dxa"/>
            </w:tcMar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</w:tcBorders>
          </w:tcPr>
          <w:p>
            <w:pPr>
              <w:spacing w:before="0" w:after="0" w:line="288" w:lineRule="auto"/>
            </w:pPr>
            <w:r>
              <w:rPr>
                <w:rFonts w:ascii="PingFang SC" w:hAnsi="PingFang SC" w:eastAsia="PingFang SC"/>
                <w:b/>
                <w:i w:val="0"/>
                <w:color w:val="F36C21"/>
                <w:sz w:val="20"/>
              </w:rPr>
              <w:t>适用角色</w:t>
            </w:r>
          </w:p>
        </w:tc>
        <w:tc>
          <w:tcPr>
            <w:tcW w:type="dxa" w:w="4819"/>
            <w:vAlign w:val="center"/>
            <w:shd w:fill="F7F9FC"/>
            <w:tcMar>
              <w:top w:w="140" w:type="dxa"/>
              <w:start w:w="170" w:type="dxa"/>
              <w:bottom w:w="140" w:type="dxa"/>
              <w:end w:w="170" w:type="dxa"/>
            </w:tcMar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</w:tcBorders>
          </w:tcPr>
          <w:p>
            <w:pPr>
              <w:spacing w:before="0" w:after="0" w:line="288" w:lineRule="auto"/>
            </w:pPr>
            <w:r>
              <w:rPr>
                <w:rFonts w:ascii="PingFang SC" w:hAnsi="PingFang SC" w:eastAsia="PingFang SC"/>
                <w:b w:val="0"/>
                <w:i w:val="0"/>
                <w:color w:val="27364B"/>
                <w:sz w:val="20"/>
              </w:rPr>
              <w:t>系统管理员、运营人员、充值用户</w:t>
            </w:r>
          </w:p>
        </w:tc>
      </w:tr>
      <w:tr>
        <w:tc>
          <w:tcPr>
            <w:tcW w:type="dxa" w:w="2324"/>
            <w:vAlign w:val="center"/>
            <w:shd w:fill="FFF4EA"/>
            <w:tcMar>
              <w:top w:w="140" w:type="dxa"/>
              <w:start w:w="170" w:type="dxa"/>
              <w:bottom w:w="140" w:type="dxa"/>
              <w:end w:w="170" w:type="dxa"/>
            </w:tcMar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</w:tcBorders>
          </w:tcPr>
          <w:p>
            <w:pPr>
              <w:spacing w:before="0" w:after="0" w:line="288" w:lineRule="auto"/>
            </w:pPr>
            <w:r>
              <w:rPr>
                <w:rFonts w:ascii="PingFang SC" w:hAnsi="PingFang SC" w:eastAsia="PingFang SC"/>
                <w:b/>
                <w:i w:val="0"/>
                <w:color w:val="F36C21"/>
                <w:sz w:val="20"/>
              </w:rPr>
              <w:t>手册版本</w:t>
            </w:r>
          </w:p>
        </w:tc>
        <w:tc>
          <w:tcPr>
            <w:tcW w:type="dxa" w:w="4819"/>
            <w:vAlign w:val="center"/>
            <w:shd w:fill="F7F9FC"/>
            <w:tcMar>
              <w:top w:w="140" w:type="dxa"/>
              <w:start w:w="170" w:type="dxa"/>
              <w:bottom w:w="140" w:type="dxa"/>
              <w:end w:w="170" w:type="dxa"/>
            </w:tcMar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</w:tcBorders>
          </w:tcPr>
          <w:p>
            <w:pPr>
              <w:spacing w:before="0" w:after="0" w:line="288" w:lineRule="auto"/>
            </w:pPr>
            <w:r>
              <w:rPr>
                <w:rFonts w:ascii="PingFang SC" w:hAnsi="PingFang SC" w:eastAsia="PingFang SC"/>
                <w:b w:val="0"/>
                <w:i w:val="0"/>
                <w:color w:val="27364B"/>
                <w:sz w:val="20"/>
              </w:rPr>
              <w:t>V1.0</w:t>
            </w:r>
          </w:p>
        </w:tc>
      </w:tr>
      <w:tr>
        <w:tc>
          <w:tcPr>
            <w:tcW w:type="dxa" w:w="2324"/>
            <w:vAlign w:val="center"/>
            <w:shd w:fill="FFF4EA"/>
            <w:tcMar>
              <w:top w:w="140" w:type="dxa"/>
              <w:start w:w="170" w:type="dxa"/>
              <w:bottom w:w="140" w:type="dxa"/>
              <w:end w:w="170" w:type="dxa"/>
            </w:tcMar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</w:tcBorders>
          </w:tcPr>
          <w:p>
            <w:pPr>
              <w:spacing w:before="0" w:after="0" w:line="288" w:lineRule="auto"/>
            </w:pPr>
            <w:r>
              <w:rPr>
                <w:rFonts w:ascii="PingFang SC" w:hAnsi="PingFang SC" w:eastAsia="PingFang SC"/>
                <w:b/>
                <w:i w:val="0"/>
                <w:color w:val="F36C21"/>
                <w:sz w:val="20"/>
              </w:rPr>
              <w:t>发布日期</w:t>
            </w:r>
          </w:p>
        </w:tc>
        <w:tc>
          <w:tcPr>
            <w:tcW w:type="dxa" w:w="4819"/>
            <w:vAlign w:val="center"/>
            <w:shd w:fill="F7F9FC"/>
            <w:tcMar>
              <w:top w:w="140" w:type="dxa"/>
              <w:start w:w="170" w:type="dxa"/>
              <w:bottom w:w="140" w:type="dxa"/>
              <w:end w:w="170" w:type="dxa"/>
            </w:tcMar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</w:tcBorders>
          </w:tcPr>
          <w:p>
            <w:pPr>
              <w:spacing w:before="0" w:after="0" w:line="288" w:lineRule="auto"/>
            </w:pPr>
            <w:r>
              <w:rPr>
                <w:rFonts w:ascii="PingFang SC" w:hAnsi="PingFang SC" w:eastAsia="PingFang SC"/>
                <w:b w:val="0"/>
                <w:i w:val="0"/>
                <w:color w:val="27364B"/>
                <w:sz w:val="20"/>
              </w:rPr>
              <w:t>2026 年 7 月 30 日</w:t>
            </w:r>
          </w:p>
        </w:tc>
      </w:tr>
    </w:tbl>
    <w:p>
      <w:pPr>
        <w:spacing w:before="1440" w:after="80" w:line="240" w:lineRule="auto"/>
        <w:jc w:val="center"/>
      </w:pPr>
      <w:r>
        <w:rPr>
          <w:rFonts w:ascii="PingFang SC" w:hAnsi="PingFang SC" w:eastAsia="PingFang SC"/>
          <w:b/>
          <w:i w:val="0"/>
          <w:color w:val="173558"/>
          <w:sz w:val="21"/>
        </w:rPr>
        <w:t>北京康比特体育科技股份有限公司</w:t>
      </w:r>
    </w:p>
    <w:p>
      <w:pPr>
        <w:spacing w:before="0" w:after="0" w:line="240" w:lineRule="auto"/>
        <w:jc w:val="center"/>
      </w:pPr>
      <w:r>
        <w:rPr>
          <w:rFonts w:ascii="PingFang SC" w:hAnsi="PingFang SC" w:eastAsia="PingFang SC"/>
          <w:b w:val="0"/>
          <w:i w:val="0"/>
          <w:color w:val="64748B"/>
          <w:sz w:val="18"/>
        </w:rPr>
        <w:t>客户操作资料</w:t>
      </w:r>
    </w:p>
    <w:p>
      <w:r>
        <w:br w:type="page"/>
      </w:r>
    </w:p>
    <w:p>
      <w:pPr>
        <w:pStyle w:val="1"/>
        <w:spacing w:before="160" w:after="160" w:line="276" w:lineRule="auto"/>
        <w:keepNext w:val="1"/>
        <w:pBdr>
          <w:bottom w:val="single" w:sz="10" w:space="5" w:color="F36C21"/>
        </w:pBdr>
      </w:pPr>
      <w:r>
        <w:rPr>
          <w:rFonts w:ascii="Arial" w:hAnsi="Arial" w:eastAsia="PingFang SC"/>
          <w:b/>
          <w:i w:val="0"/>
          <w:color w:val="F36C21"/>
          <w:sz w:val="32"/>
        </w:rPr>
        <w:t xml:space="preserve">01  </w:t>
      </w:r>
      <w:r>
        <w:rPr>
          <w:rFonts w:ascii="PingFang SC" w:hAnsi="PingFang SC" w:eastAsia="PingFang SC"/>
          <w:b/>
          <w:i w:val="0"/>
          <w:color w:val="173558"/>
          <w:sz w:val="36"/>
        </w:rPr>
        <w:t>使用说明</w:t>
      </w:r>
    </w:p>
    <w:p>
      <w:pPr>
        <w:spacing w:before="0" w:after="100" w:line="348" w:lineRule="auto"/>
      </w:pPr>
      <w:r>
        <w:rPr>
          <w:rFonts w:ascii="PingFang SC" w:hAnsi="PingFang SC" w:eastAsia="PingFang SC"/>
          <w:b w:val="0"/>
          <w:i w:val="0"/>
          <w:color w:val="27364B"/>
          <w:sz w:val="21"/>
        </w:rPr>
        <w:t>本手册用于指导客户完成现金充值赠送规则、账户消费顺序、用户端充值确认，以及消费限制中的受限账户配置。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8"/>
        <w:gridCol w:w="8561"/>
      </w:tblGrid>
      <w:tr>
        <w:tc>
          <w:tcPr>
            <w:tcW w:type="dxa" w:w="198"/>
            <w:shd w:fill="173558"/>
            <w:tcMar>
              <w:top w:w="80" w:type="dxa"/>
              <w:start w:w="0" w:type="dxa"/>
              <w:bottom w:w="80" w:type="dxa"/>
              <w:end w:w="0" w:type="dxa"/>
            </w:tcMar>
            <w:tcBorders>
              <w:top w:val="single" w:sz="4" w:color="F7F9FC"/>
              <w:left w:val="single" w:sz="4" w:color="F7F9FC"/>
              <w:bottom w:val="single" w:sz="4" w:color="F7F9FC"/>
              <w:right w:val="single" w:sz="4" w:color="F7F9FC"/>
            </w:tcBorders>
          </w:tcPr>
          <w:p/>
        </w:tc>
        <w:tc>
          <w:tcPr>
            <w:tcW w:type="dxa" w:w="8561"/>
            <w:shd w:fill="F7F9FC"/>
            <w:tcMar>
              <w:top w:w="110" w:type="dxa"/>
              <w:start w:w="170" w:type="dxa"/>
              <w:bottom w:w="110" w:type="dxa"/>
              <w:end w:w="170" w:type="dxa"/>
            </w:tcMar>
            <w:tcBorders>
              <w:top w:val="single" w:sz="4" w:color="F7F9FC"/>
              <w:left w:val="single" w:sz="4" w:color="F7F9FC"/>
              <w:bottom w:val="single" w:sz="4" w:color="F7F9FC"/>
              <w:right w:val="single" w:sz="4" w:color="F7F9FC"/>
            </w:tcBorders>
          </w:tcPr>
          <w:p>
            <w:pPr>
              <w:spacing w:before="0" w:after="40" w:line="288" w:lineRule="auto"/>
            </w:pPr>
            <w:r>
              <w:rPr>
                <w:rFonts w:ascii="PingFang SC" w:hAnsi="PingFang SC" w:eastAsia="PingFang SC"/>
                <w:b/>
                <w:i w:val="0"/>
                <w:color w:val="173558"/>
                <w:sz w:val="21"/>
              </w:rPr>
              <w:t>使用前提与验证范围</w:t>
            </w:r>
          </w:p>
          <w:p>
            <w:pPr>
              <w:spacing w:before="0" w:after="0" w:line="324" w:lineRule="auto"/>
            </w:pPr>
            <w:r>
              <w:rPr>
                <w:rFonts w:ascii="PingFang SC" w:hAnsi="PingFang SC" w:eastAsia="PingFang SC"/>
                <w:b w:val="0"/>
                <w:i w:val="0"/>
                <w:color w:val="27364B"/>
                <w:sz w:val="19"/>
              </w:rPr>
              <w:t>管理员账号需具备账户设置或消费限制菜单权限；相关功能已在客户环境启用。界面依据 2026 年 7 月 30 日提供的 PC 管理后台与微信小程序截图核对，实际字段以客户当前版本和权限配置为准。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8"/>
        <w:gridCol w:w="8561"/>
      </w:tblGrid>
      <w:tr>
        <w:tc>
          <w:tcPr>
            <w:tcW w:type="dxa" w:w="198"/>
            <w:shd w:fill="2E78D5"/>
            <w:tcMar>
              <w:top w:w="80" w:type="dxa"/>
              <w:start w:w="0" w:type="dxa"/>
              <w:bottom w:w="80" w:type="dxa"/>
              <w:end w:w="0" w:type="dxa"/>
            </w:tcMar>
            <w:tcBorders>
              <w:top w:val="single" w:sz="4" w:color="EFF6FF"/>
              <w:left w:val="single" w:sz="4" w:color="EFF6FF"/>
              <w:bottom w:val="single" w:sz="4" w:color="EFF6FF"/>
              <w:right w:val="single" w:sz="4" w:color="EFF6FF"/>
            </w:tcBorders>
          </w:tcPr>
          <w:p/>
        </w:tc>
        <w:tc>
          <w:tcPr>
            <w:tcW w:type="dxa" w:w="8561"/>
            <w:shd w:fill="EFF6FF"/>
            <w:tcMar>
              <w:top w:w="110" w:type="dxa"/>
              <w:start w:w="170" w:type="dxa"/>
              <w:bottom w:w="110" w:type="dxa"/>
              <w:end w:w="170" w:type="dxa"/>
            </w:tcMar>
            <w:tcBorders>
              <w:top w:val="single" w:sz="4" w:color="EFF6FF"/>
              <w:left w:val="single" w:sz="4" w:color="EFF6FF"/>
              <w:bottom w:val="single" w:sz="4" w:color="EFF6FF"/>
              <w:right w:val="single" w:sz="4" w:color="EFF6FF"/>
            </w:tcBorders>
          </w:tcPr>
          <w:p>
            <w:pPr>
              <w:spacing w:before="0" w:after="40" w:line="288" w:lineRule="auto"/>
            </w:pPr>
            <w:r>
              <w:rPr>
                <w:rFonts w:ascii="PingFang SC" w:hAnsi="PingFang SC" w:eastAsia="PingFang SC"/>
                <w:b/>
                <w:i w:val="0"/>
                <w:color w:val="2E78D5"/>
                <w:sz w:val="21"/>
              </w:rPr>
              <w:t>先判断由谁操作</w:t>
            </w:r>
          </w:p>
          <w:p>
            <w:pPr>
              <w:spacing w:before="0" w:after="0" w:line="324" w:lineRule="auto"/>
            </w:pPr>
            <w:r>
              <w:rPr>
                <w:rFonts w:ascii="PingFang SC" w:hAnsi="PingFang SC" w:eastAsia="PingFang SC"/>
                <w:b w:val="0"/>
                <w:i w:val="0"/>
                <w:color w:val="27364B"/>
                <w:sz w:val="19"/>
              </w:rPr>
              <w:t>管理员负责配置规则；运营人员负责上线前核验；用户仅需在充值页确认金额和余额。不同角色不需要阅读全部章节。</w:t>
            </w:r>
          </w:p>
        </w:tc>
      </w:tr>
    </w:tbl>
    <w:p>
      <w:pPr>
        <w:pStyle w:val="2"/>
        <w:spacing w:before="100" w:after="100" w:line="276" w:lineRule="auto"/>
        <w:keepNext w:val="1"/>
      </w:pPr>
      <w:r>
        <w:rPr>
          <w:rFonts w:ascii="PingFang SC" w:hAnsi="PingFang SC" w:eastAsia="PingFang SC"/>
          <w:b/>
          <w:i w:val="0"/>
          <w:color w:val="173558"/>
          <w:sz w:val="26"/>
        </w:rPr>
        <w:t>快速导航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005"/>
        <w:gridCol w:w="3005"/>
        <w:gridCol w:w="3005"/>
      </w:tblGrid>
      <w:tr>
        <w:trPr>
          <w:cantSplit/>
        </w:trPr>
        <w:tc>
          <w:tcPr>
            <w:tcW w:type="dxa" w:w="1304"/>
            <w:tcMar>
              <w:top w:w="115" w:type="dxa"/>
              <w:start w:w="130" w:type="dxa"/>
              <w:bottom w:w="115" w:type="dxa"/>
              <w:end w:w="130" w:type="dxa"/>
            </w:tcMar>
            <w:tcBorders>
              <w:top w:val="single" w:sz="5" w:color="D9E2EC"/>
              <w:left w:val="single" w:sz="5" w:color="D9E2EC"/>
              <w:bottom w:val="single" w:sz="5" w:color="D9E2EC"/>
              <w:right w:val="single" w:sz="5" w:color="D9E2EC"/>
            </w:tcBorders>
            <w:shd w:fill="FFF4EA"/>
          </w:tcPr>
          <w:p>
            <w:pPr>
              <w:spacing w:before="0" w:after="0" w:line="300" w:lineRule="auto"/>
            </w:pPr>
            <w:r>
              <w:rPr>
                <w:rFonts w:ascii="PingFang SC" w:hAnsi="PingFang SC" w:eastAsia="PingFang SC"/>
                <w:b/>
                <w:i w:val="0"/>
                <w:color w:val="F36C21"/>
                <w:sz w:val="18"/>
              </w:rPr>
              <w:t>管理员</w:t>
            </w:r>
          </w:p>
        </w:tc>
        <w:tc>
          <w:tcPr>
            <w:tcW w:type="dxa" w:w="2835"/>
            <w:tcMar>
              <w:top w:w="115" w:type="dxa"/>
              <w:start w:w="130" w:type="dxa"/>
              <w:bottom w:w="115" w:type="dxa"/>
              <w:end w:w="130" w:type="dxa"/>
            </w:tcMar>
            <w:tcBorders>
              <w:top w:val="single" w:sz="5" w:color="D9E2EC"/>
              <w:left w:val="single" w:sz="5" w:color="D9E2EC"/>
              <w:bottom w:val="single" w:sz="5" w:color="D9E2EC"/>
              <w:right w:val="single" w:sz="5" w:color="D9E2EC"/>
            </w:tcBorders>
            <w:shd w:fill="FFFFFF"/>
          </w:tcPr>
          <w:p>
            <w:pPr>
              <w:spacing w:before="0" w:after="0" w:line="300" w:lineRule="auto"/>
            </w:pPr>
            <w:r>
              <w:rPr>
                <w:rFonts w:ascii="PingFang SC" w:hAnsi="PingFang SC" w:eastAsia="PingFang SC"/>
                <w:b/>
                <w:i w:val="0"/>
                <w:color w:val="27364B"/>
                <w:sz w:val="18"/>
              </w:rPr>
              <w:t>配置充值赠送</w:t>
            </w:r>
          </w:p>
        </w:tc>
        <w:tc>
          <w:tcPr>
            <w:tcW w:type="dxa" w:w="4592"/>
            <w:tcMar>
              <w:top w:w="115" w:type="dxa"/>
              <w:start w:w="130" w:type="dxa"/>
              <w:bottom w:w="115" w:type="dxa"/>
              <w:end w:w="130" w:type="dxa"/>
            </w:tcMar>
            <w:tcBorders>
              <w:top w:val="single" w:sz="5" w:color="D9E2EC"/>
              <w:left w:val="single" w:sz="5" w:color="D9E2EC"/>
              <w:bottom w:val="single" w:sz="5" w:color="D9E2EC"/>
              <w:right w:val="single" w:sz="5" w:color="D9E2EC"/>
            </w:tcBorders>
            <w:shd w:fill="FFFFFF"/>
          </w:tcPr>
          <w:p>
            <w:pPr>
              <w:spacing w:before="0" w:after="0" w:line="300" w:lineRule="auto"/>
            </w:pPr>
            <w:r>
              <w:rPr>
                <w:rFonts w:ascii="PingFang SC" w:hAnsi="PingFang SC" w:eastAsia="PingFang SC"/>
                <w:b w:val="0"/>
                <w:i w:val="0"/>
                <w:color w:val="27364B"/>
                <w:sz w:val="18"/>
              </w:rPr>
              <w:t>账户管理 → 账户设置 → 现金充值设置</w:t>
            </w:r>
          </w:p>
        </w:tc>
      </w:tr>
      <w:tr>
        <w:trPr>
          <w:cantSplit/>
        </w:trPr>
        <w:tc>
          <w:tcPr>
            <w:tcW w:type="dxa" w:w="1304"/>
            <w:tcMar>
              <w:top w:w="115" w:type="dxa"/>
              <w:start w:w="130" w:type="dxa"/>
              <w:bottom w:w="115" w:type="dxa"/>
              <w:end w:w="130" w:type="dxa"/>
            </w:tcMar>
            <w:tcBorders>
              <w:top w:val="single" w:sz="5" w:color="D9E2EC"/>
              <w:left w:val="single" w:sz="5" w:color="D9E2EC"/>
              <w:bottom w:val="single" w:sz="5" w:color="D9E2EC"/>
              <w:right w:val="single" w:sz="5" w:color="D9E2EC"/>
            </w:tcBorders>
            <w:shd w:fill="FFF4EA"/>
          </w:tcPr>
          <w:p>
            <w:pPr>
              <w:spacing w:before="0" w:after="0" w:line="300" w:lineRule="auto"/>
            </w:pPr>
            <w:r>
              <w:rPr>
                <w:rFonts w:ascii="PingFang SC" w:hAnsi="PingFang SC" w:eastAsia="PingFang SC"/>
                <w:b/>
                <w:i w:val="0"/>
                <w:color w:val="F36C21"/>
                <w:sz w:val="18"/>
              </w:rPr>
              <w:t>管理员</w:t>
            </w:r>
          </w:p>
        </w:tc>
        <w:tc>
          <w:tcPr>
            <w:tcW w:type="dxa" w:w="2835"/>
            <w:tcMar>
              <w:top w:w="115" w:type="dxa"/>
              <w:start w:w="130" w:type="dxa"/>
              <w:bottom w:w="115" w:type="dxa"/>
              <w:end w:w="130" w:type="dxa"/>
            </w:tcMar>
            <w:tcBorders>
              <w:top w:val="single" w:sz="5" w:color="D9E2EC"/>
              <w:left w:val="single" w:sz="5" w:color="D9E2EC"/>
              <w:bottom w:val="single" w:sz="5" w:color="D9E2EC"/>
              <w:right w:val="single" w:sz="5" w:color="D9E2EC"/>
            </w:tcBorders>
            <w:shd w:fill="FFFFFF"/>
          </w:tcPr>
          <w:p>
            <w:pPr>
              <w:spacing w:before="0" w:after="0" w:line="300" w:lineRule="auto"/>
            </w:pPr>
            <w:r>
              <w:rPr>
                <w:rFonts w:ascii="PingFang SC" w:hAnsi="PingFang SC" w:eastAsia="PingFang SC"/>
                <w:b/>
                <w:i w:val="0"/>
                <w:color w:val="27364B"/>
                <w:sz w:val="18"/>
              </w:rPr>
              <w:t>设置扣款顺序</w:t>
            </w:r>
          </w:p>
        </w:tc>
        <w:tc>
          <w:tcPr>
            <w:tcW w:type="dxa" w:w="4592"/>
            <w:tcMar>
              <w:top w:w="115" w:type="dxa"/>
              <w:start w:w="130" w:type="dxa"/>
              <w:bottom w:w="115" w:type="dxa"/>
              <w:end w:w="130" w:type="dxa"/>
            </w:tcMar>
            <w:tcBorders>
              <w:top w:val="single" w:sz="5" w:color="D9E2EC"/>
              <w:left w:val="single" w:sz="5" w:color="D9E2EC"/>
              <w:bottom w:val="single" w:sz="5" w:color="D9E2EC"/>
              <w:right w:val="single" w:sz="5" w:color="D9E2EC"/>
            </w:tcBorders>
            <w:shd w:fill="FFFFFF"/>
          </w:tcPr>
          <w:p>
            <w:pPr>
              <w:spacing w:before="0" w:after="0" w:line="300" w:lineRule="auto"/>
            </w:pPr>
            <w:r>
              <w:rPr>
                <w:rFonts w:ascii="PingFang SC" w:hAnsi="PingFang SC" w:eastAsia="PingFang SC"/>
                <w:b w:val="0"/>
                <w:i w:val="0"/>
                <w:color w:val="27364B"/>
                <w:sz w:val="18"/>
              </w:rPr>
              <w:t>账户管理 → 账户设置 → 消费顺序设置</w:t>
            </w:r>
          </w:p>
        </w:tc>
      </w:tr>
      <w:tr>
        <w:trPr>
          <w:cantSplit/>
        </w:trPr>
        <w:tc>
          <w:tcPr>
            <w:tcW w:type="dxa" w:w="1304"/>
            <w:tcMar>
              <w:top w:w="115" w:type="dxa"/>
              <w:start w:w="130" w:type="dxa"/>
              <w:bottom w:w="115" w:type="dxa"/>
              <w:end w:w="130" w:type="dxa"/>
            </w:tcMar>
            <w:tcBorders>
              <w:top w:val="single" w:sz="5" w:color="D9E2EC"/>
              <w:left w:val="single" w:sz="5" w:color="D9E2EC"/>
              <w:bottom w:val="single" w:sz="5" w:color="D9E2EC"/>
              <w:right w:val="single" w:sz="5" w:color="D9E2EC"/>
            </w:tcBorders>
            <w:shd w:fill="FFF4EA"/>
          </w:tcPr>
          <w:p>
            <w:pPr>
              <w:spacing w:before="0" w:after="0" w:line="300" w:lineRule="auto"/>
            </w:pPr>
            <w:r>
              <w:rPr>
                <w:rFonts w:ascii="PingFang SC" w:hAnsi="PingFang SC" w:eastAsia="PingFang SC"/>
                <w:b/>
                <w:i w:val="0"/>
                <w:color w:val="F36C21"/>
                <w:sz w:val="18"/>
              </w:rPr>
              <w:t>用户</w:t>
            </w:r>
          </w:p>
        </w:tc>
        <w:tc>
          <w:tcPr>
            <w:tcW w:type="dxa" w:w="2835"/>
            <w:tcMar>
              <w:top w:w="115" w:type="dxa"/>
              <w:start w:w="130" w:type="dxa"/>
              <w:bottom w:w="115" w:type="dxa"/>
              <w:end w:w="130" w:type="dxa"/>
            </w:tcMar>
            <w:tcBorders>
              <w:top w:val="single" w:sz="5" w:color="D9E2EC"/>
              <w:left w:val="single" w:sz="5" w:color="D9E2EC"/>
              <w:bottom w:val="single" w:sz="5" w:color="D9E2EC"/>
              <w:right w:val="single" w:sz="5" w:color="D9E2EC"/>
            </w:tcBorders>
            <w:shd w:fill="FFFFFF"/>
          </w:tcPr>
          <w:p>
            <w:pPr>
              <w:spacing w:before="0" w:after="0" w:line="300" w:lineRule="auto"/>
            </w:pPr>
            <w:r>
              <w:rPr>
                <w:rFonts w:ascii="PingFang SC" w:hAnsi="PingFang SC" w:eastAsia="PingFang SC"/>
                <w:b/>
                <w:i w:val="0"/>
                <w:color w:val="27364B"/>
                <w:sz w:val="18"/>
              </w:rPr>
              <w:t>查看充值结果</w:t>
            </w:r>
          </w:p>
        </w:tc>
        <w:tc>
          <w:tcPr>
            <w:tcW w:type="dxa" w:w="4592"/>
            <w:tcMar>
              <w:top w:w="115" w:type="dxa"/>
              <w:start w:w="130" w:type="dxa"/>
              <w:bottom w:w="115" w:type="dxa"/>
              <w:end w:w="130" w:type="dxa"/>
            </w:tcMar>
            <w:tcBorders>
              <w:top w:val="single" w:sz="5" w:color="D9E2EC"/>
              <w:left w:val="single" w:sz="5" w:color="D9E2EC"/>
              <w:bottom w:val="single" w:sz="5" w:color="D9E2EC"/>
              <w:right w:val="single" w:sz="5" w:color="D9E2EC"/>
            </w:tcBorders>
            <w:shd w:fill="FFFFFF"/>
          </w:tcPr>
          <w:p>
            <w:pPr>
              <w:spacing w:before="0" w:after="0" w:line="300" w:lineRule="auto"/>
            </w:pPr>
            <w:r>
              <w:rPr>
                <w:rFonts w:ascii="PingFang SC" w:hAnsi="PingFang SC" w:eastAsia="PingFang SC"/>
                <w:b w:val="0"/>
                <w:i w:val="0"/>
                <w:color w:val="27364B"/>
                <w:sz w:val="18"/>
              </w:rPr>
              <w:t>微信小程序 → 钱包/充值</w:t>
            </w:r>
          </w:p>
        </w:tc>
      </w:tr>
      <w:tr>
        <w:trPr>
          <w:cantSplit/>
        </w:trPr>
        <w:tc>
          <w:tcPr>
            <w:tcW w:type="dxa" w:w="1304"/>
            <w:tcMar>
              <w:top w:w="115" w:type="dxa"/>
              <w:start w:w="130" w:type="dxa"/>
              <w:bottom w:w="115" w:type="dxa"/>
              <w:end w:w="130" w:type="dxa"/>
            </w:tcMar>
            <w:tcBorders>
              <w:top w:val="single" w:sz="5" w:color="D9E2EC"/>
              <w:left w:val="single" w:sz="5" w:color="D9E2EC"/>
              <w:bottom w:val="single" w:sz="5" w:color="D9E2EC"/>
              <w:right w:val="single" w:sz="5" w:color="D9E2EC"/>
            </w:tcBorders>
            <w:shd w:fill="FFF4EA"/>
          </w:tcPr>
          <w:p>
            <w:pPr>
              <w:spacing w:before="0" w:after="0" w:line="300" w:lineRule="auto"/>
            </w:pPr>
            <w:r>
              <w:rPr>
                <w:rFonts w:ascii="PingFang SC" w:hAnsi="PingFang SC" w:eastAsia="PingFang SC"/>
                <w:b/>
                <w:i w:val="0"/>
                <w:color w:val="F36C21"/>
                <w:sz w:val="18"/>
              </w:rPr>
              <w:t>管理员</w:t>
            </w:r>
          </w:p>
        </w:tc>
        <w:tc>
          <w:tcPr>
            <w:tcW w:type="dxa" w:w="2835"/>
            <w:tcMar>
              <w:top w:w="115" w:type="dxa"/>
              <w:start w:w="130" w:type="dxa"/>
              <w:bottom w:w="115" w:type="dxa"/>
              <w:end w:w="130" w:type="dxa"/>
            </w:tcMar>
            <w:tcBorders>
              <w:top w:val="single" w:sz="5" w:color="D9E2EC"/>
              <w:left w:val="single" w:sz="5" w:color="D9E2EC"/>
              <w:bottom w:val="single" w:sz="5" w:color="D9E2EC"/>
              <w:right w:val="single" w:sz="5" w:color="D9E2EC"/>
            </w:tcBorders>
            <w:shd w:fill="FFFFFF"/>
          </w:tcPr>
          <w:p>
            <w:pPr>
              <w:spacing w:before="0" w:after="0" w:line="300" w:lineRule="auto"/>
            </w:pPr>
            <w:r>
              <w:rPr>
                <w:rFonts w:ascii="PingFang SC" w:hAnsi="PingFang SC" w:eastAsia="PingFang SC"/>
                <w:b/>
                <w:i w:val="0"/>
                <w:color w:val="27364B"/>
                <w:sz w:val="18"/>
              </w:rPr>
              <w:t>配置消费限制</w:t>
            </w:r>
          </w:p>
        </w:tc>
        <w:tc>
          <w:tcPr>
            <w:tcW w:type="dxa" w:w="4592"/>
            <w:tcMar>
              <w:top w:w="115" w:type="dxa"/>
              <w:start w:w="130" w:type="dxa"/>
              <w:bottom w:w="115" w:type="dxa"/>
              <w:end w:w="130" w:type="dxa"/>
            </w:tcMar>
            <w:tcBorders>
              <w:top w:val="single" w:sz="5" w:color="D9E2EC"/>
              <w:left w:val="single" w:sz="5" w:color="D9E2EC"/>
              <w:bottom w:val="single" w:sz="5" w:color="D9E2EC"/>
              <w:right w:val="single" w:sz="5" w:color="D9E2EC"/>
            </w:tcBorders>
            <w:shd w:fill="FFFFFF"/>
          </w:tcPr>
          <w:p>
            <w:pPr>
              <w:spacing w:before="0" w:after="0" w:line="300" w:lineRule="auto"/>
            </w:pPr>
            <w:r>
              <w:rPr>
                <w:rFonts w:ascii="PingFang SC" w:hAnsi="PingFang SC" w:eastAsia="PingFang SC"/>
                <w:b w:val="0"/>
                <w:i w:val="0"/>
                <w:color w:val="27364B"/>
                <w:sz w:val="18"/>
              </w:rPr>
              <w:t>营销中心 → 消费限制 → 新增/编辑</w:t>
            </w:r>
          </w:p>
        </w:tc>
      </w:tr>
    </w:tbl>
    <w:p>
      <w:pPr>
        <w:pStyle w:val="2"/>
        <w:spacing w:before="100" w:after="100" w:line="276" w:lineRule="auto"/>
        <w:keepNext w:val="1"/>
      </w:pPr>
      <w:r>
        <w:rPr>
          <w:rFonts w:ascii="PingFang SC" w:hAnsi="PingFang SC" w:eastAsia="PingFang SC"/>
          <w:b/>
          <w:i w:val="0"/>
          <w:color w:val="173558"/>
          <w:sz w:val="26"/>
        </w:rPr>
        <w:t>三个账户分别表示什么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005"/>
        <w:gridCol w:w="3005"/>
        <w:gridCol w:w="3005"/>
      </w:tblGrid>
      <w:tr>
        <w:tc>
          <w:tcPr>
            <w:tcW w:type="dxa" w:w="2891"/>
            <w:shd w:fill="F7F9FC"/>
            <w:tcMar>
              <w:top w:w="150" w:type="dxa"/>
              <w:start w:w="150" w:type="dxa"/>
              <w:bottom w:w="150" w:type="dxa"/>
              <w:end w:w="150" w:type="dxa"/>
            </w:tcMar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</w:tcBorders>
          </w:tcPr>
          <w:p>
            <w:pPr>
              <w:spacing w:before="0" w:after="80" w:line="288" w:lineRule="auto"/>
            </w:pPr>
            <w:r>
              <w:rPr>
                <w:rFonts w:ascii="PingFang SC" w:hAnsi="PingFang SC" w:eastAsia="PingFang SC"/>
                <w:b/>
                <w:i w:val="0"/>
                <w:color w:val="173558"/>
                <w:sz w:val="20"/>
              </w:rPr>
              <w:t>个人账户</w:t>
            </w:r>
          </w:p>
          <w:p>
            <w:pPr>
              <w:spacing w:before="0" w:after="0" w:line="324" w:lineRule="auto"/>
            </w:pPr>
            <w:r>
              <w:rPr>
                <w:rFonts w:ascii="PingFang SC" w:hAnsi="PingFang SC" w:eastAsia="PingFang SC"/>
                <w:b w:val="0"/>
                <w:i w:val="0"/>
                <w:color w:val="64748B"/>
                <w:sz w:val="18"/>
              </w:rPr>
              <w:t>用户自有资金账户，可按现有业务规则使用。</w:t>
            </w:r>
          </w:p>
        </w:tc>
        <w:tc>
          <w:tcPr>
            <w:tcW w:type="dxa" w:w="2891"/>
            <w:shd w:fill="F7F9FC"/>
            <w:tcMar>
              <w:top w:w="150" w:type="dxa"/>
              <w:start w:w="150" w:type="dxa"/>
              <w:bottom w:w="150" w:type="dxa"/>
              <w:end w:w="150" w:type="dxa"/>
            </w:tcMar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</w:tcBorders>
          </w:tcPr>
          <w:p>
            <w:pPr>
              <w:spacing w:before="0" w:after="80" w:line="288" w:lineRule="auto"/>
            </w:pPr>
            <w:r>
              <w:rPr>
                <w:rFonts w:ascii="PingFang SC" w:hAnsi="PingFang SC" w:eastAsia="PingFang SC"/>
                <w:b/>
                <w:i w:val="0"/>
                <w:color w:val="173558"/>
                <w:sz w:val="20"/>
              </w:rPr>
              <w:t>餐补账户</w:t>
            </w:r>
          </w:p>
          <w:p>
            <w:pPr>
              <w:spacing w:before="0" w:after="0" w:line="324" w:lineRule="auto"/>
            </w:pPr>
            <w:r>
              <w:rPr>
                <w:rFonts w:ascii="PingFang SC" w:hAnsi="PingFang SC" w:eastAsia="PingFang SC"/>
                <w:b w:val="0"/>
                <w:i w:val="0"/>
                <w:color w:val="64748B"/>
                <w:sz w:val="18"/>
              </w:rPr>
              <w:t>单位或组织发放的餐补资金账户。</w:t>
            </w:r>
          </w:p>
        </w:tc>
        <w:tc>
          <w:tcPr>
            <w:tcW w:type="dxa" w:w="2891"/>
            <w:shd w:fill="FFF4EA"/>
            <w:tcMar>
              <w:top w:w="150" w:type="dxa"/>
              <w:start w:w="150" w:type="dxa"/>
              <w:bottom w:w="150" w:type="dxa"/>
              <w:end w:w="150" w:type="dxa"/>
            </w:tcMar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</w:tcBorders>
          </w:tcPr>
          <w:p>
            <w:pPr>
              <w:spacing w:before="0" w:after="80" w:line="288" w:lineRule="auto"/>
            </w:pPr>
            <w:r>
              <w:rPr>
                <w:rFonts w:ascii="PingFang SC" w:hAnsi="PingFang SC" w:eastAsia="PingFang SC"/>
                <w:b/>
                <w:i w:val="0"/>
                <w:color w:val="F36C21"/>
                <w:sz w:val="20"/>
              </w:rPr>
              <w:t>赠送账户</w:t>
            </w:r>
          </w:p>
          <w:p>
            <w:pPr>
              <w:spacing w:before="0" w:after="0" w:line="324" w:lineRule="auto"/>
            </w:pPr>
            <w:r>
              <w:rPr>
                <w:rFonts w:ascii="PingFang SC" w:hAnsi="PingFang SC" w:eastAsia="PingFang SC"/>
                <w:b w:val="0"/>
                <w:i w:val="0"/>
                <w:color w:val="64748B"/>
                <w:sz w:val="18"/>
              </w:rPr>
              <w:t>充值活动产生的赠送资金账户，可消费，不可提现或转赠。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8"/>
        <w:gridCol w:w="8561"/>
      </w:tblGrid>
      <w:tr>
        <w:tc>
          <w:tcPr>
            <w:tcW w:type="dxa" w:w="198"/>
            <w:shd w:fill="F36C21"/>
            <w:tcMar>
              <w:top w:w="80" w:type="dxa"/>
              <w:start w:w="0" w:type="dxa"/>
              <w:bottom w:w="80" w:type="dxa"/>
              <w:end w:w="0" w:type="dxa"/>
            </w:tcMar>
            <w:tcBorders>
              <w:top w:val="single" w:sz="4" w:color="FFF4EA"/>
              <w:left w:val="single" w:sz="4" w:color="FFF4EA"/>
              <w:bottom w:val="single" w:sz="4" w:color="FFF4EA"/>
              <w:right w:val="single" w:sz="4" w:color="FFF4EA"/>
            </w:tcBorders>
          </w:tcPr>
          <w:p/>
        </w:tc>
        <w:tc>
          <w:tcPr>
            <w:tcW w:type="dxa" w:w="8561"/>
            <w:shd w:fill="FFF4EA"/>
            <w:tcMar>
              <w:top w:w="110" w:type="dxa"/>
              <w:start w:w="170" w:type="dxa"/>
              <w:bottom w:w="110" w:type="dxa"/>
              <w:end w:w="170" w:type="dxa"/>
            </w:tcMar>
            <w:tcBorders>
              <w:top w:val="single" w:sz="4" w:color="FFF4EA"/>
              <w:left w:val="single" w:sz="4" w:color="FFF4EA"/>
              <w:bottom w:val="single" w:sz="4" w:color="FFF4EA"/>
              <w:right w:val="single" w:sz="4" w:color="FFF4EA"/>
            </w:tcBorders>
          </w:tcPr>
          <w:p>
            <w:pPr>
              <w:spacing w:before="0" w:after="40" w:line="288" w:lineRule="auto"/>
            </w:pPr>
            <w:r>
              <w:rPr>
                <w:rFonts w:ascii="PingFang SC" w:hAnsi="PingFang SC" w:eastAsia="PingFang SC"/>
                <w:b/>
                <w:i w:val="0"/>
                <w:color w:val="F36C21"/>
                <w:sz w:val="21"/>
              </w:rPr>
              <w:t>截图说明</w:t>
            </w:r>
          </w:p>
          <w:p>
            <w:pPr>
              <w:spacing w:before="0" w:after="0" w:line="324" w:lineRule="auto"/>
            </w:pPr>
            <w:r>
              <w:rPr>
                <w:rFonts w:ascii="PingFang SC" w:hAnsi="PingFang SC" w:eastAsia="PingFang SC"/>
                <w:b w:val="0"/>
                <w:i w:val="0"/>
                <w:color w:val="27364B"/>
                <w:sz w:val="19"/>
              </w:rPr>
              <w:t>本手册截图用于说明页面位置和字段含义；截图中的金额、规则名称、更新时间等均为示例，不代表客户正式配置。</w:t>
            </w:r>
          </w:p>
        </w:tc>
      </w:tr>
    </w:tbl>
    <w:p>
      <w:r>
        <w:br w:type="page"/>
      </w:r>
    </w:p>
    <w:p>
      <w:pPr>
        <w:pStyle w:val="1"/>
        <w:spacing w:before="160" w:after="160" w:line="276" w:lineRule="auto"/>
        <w:keepNext w:val="1"/>
        <w:pBdr>
          <w:bottom w:val="single" w:sz="10" w:space="5" w:color="F36C21"/>
        </w:pBdr>
      </w:pPr>
      <w:r>
        <w:rPr>
          <w:rFonts w:ascii="Arial" w:hAnsi="Arial" w:eastAsia="PingFang SC"/>
          <w:b/>
          <w:i w:val="0"/>
          <w:color w:val="F36C21"/>
          <w:sz w:val="32"/>
        </w:rPr>
        <w:t xml:space="preserve">02  </w:t>
      </w:r>
      <w:r>
        <w:rPr>
          <w:rFonts w:ascii="PingFang SC" w:hAnsi="PingFang SC" w:eastAsia="PingFang SC"/>
          <w:b/>
          <w:i w:val="0"/>
          <w:color w:val="173558"/>
          <w:sz w:val="36"/>
        </w:rPr>
        <w:t>配置现金充值赠送规则</w:t>
      </w:r>
    </w:p>
    <w:p>
      <w:pPr>
        <w:spacing w:before="0" w:after="100" w:line="348" w:lineRule="auto"/>
      </w:pPr>
      <w:r>
        <w:rPr>
          <w:rFonts w:ascii="PingFang SC" w:hAnsi="PingFang SC" w:eastAsia="PingFang SC"/>
          <w:b/>
          <w:i w:val="0"/>
          <w:color w:val="27364B"/>
          <w:sz w:val="21"/>
        </w:rPr>
        <w:t>入口：</w:t>
      </w:r>
      <w:r>
        <w:rPr>
          <w:rFonts w:ascii="PingFang SC" w:hAnsi="PingFang SC" w:eastAsia="PingFang SC"/>
          <w:b w:val="0"/>
          <w:i w:val="0"/>
          <w:color w:val="27364B"/>
          <w:sz w:val="21"/>
        </w:rPr>
        <w:t>账户管理 → 账户设置 → 现金充值设置。管理员可新增或编辑固定金额赠送规则。</w:t>
      </w:r>
    </w:p>
    <w:p>
      <w:pPr>
        <w:spacing w:before="60" w:after="0" w:line="240" w:lineRule="auto"/>
        <w:jc w:val="center"/>
      </w:pPr>
      <w:r>
        <w:drawing>
          <wp:inline xmlns:wp="http://schemas.openxmlformats.org/drawingml/2006/wordprocessingDrawing" xmlns:a="http://schemas.openxmlformats.org/drawingml/2006/main" xmlns:pic="http://schemas.openxmlformats.org/drawingml/2006/picture">
            <wp:extent cx="5532120" cy="3025835"/>
            <wp:docPr id="1" name="Picture 1" descr="PC 管理后台现金充值设置页面，包含规则列表、新增规则及现金充值设置页签。" title="PC 管理后台现金充值设置页面，包含规则列表、新增规则及现金充值设置页签。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ystem-account-gift-rules.png" descr="PC 管理后台现金充值设置页面，包含规则列表、新增规则及现金充值设置页签。" title="PC 管理后台现金充值设置页面，包含规则列表、新增规则及现金充值设置页签。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302583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60" w:after="140" w:line="288" w:lineRule="auto"/>
        <w:jc w:val="center"/>
      </w:pPr>
      <w:r>
        <w:rPr>
          <w:rFonts w:ascii="PingFang SC" w:hAnsi="PingFang SC" w:eastAsia="PingFang SC"/>
          <w:b w:val="0"/>
          <w:i w:val="0"/>
          <w:color w:val="64748B"/>
          <w:sz w:val="17"/>
        </w:rPr>
        <w:t>图 1　现金充值设置页面（示例数据）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8"/>
        <w:gridCol w:w="8561"/>
      </w:tblGrid>
      <w:tr>
        <w:tc>
          <w:tcPr>
            <w:tcW w:type="dxa" w:w="198"/>
            <w:shd w:fill="2E78D5"/>
            <w:tcMar>
              <w:top w:w="80" w:type="dxa"/>
              <w:start w:w="0" w:type="dxa"/>
              <w:bottom w:w="80" w:type="dxa"/>
              <w:end w:w="0" w:type="dxa"/>
            </w:tcMar>
            <w:tcBorders>
              <w:top w:val="single" w:sz="4" w:color="EFF6FF"/>
              <w:left w:val="single" w:sz="4" w:color="EFF6FF"/>
              <w:bottom w:val="single" w:sz="4" w:color="EFF6FF"/>
              <w:right w:val="single" w:sz="4" w:color="EFF6FF"/>
            </w:tcBorders>
          </w:tcPr>
          <w:p/>
        </w:tc>
        <w:tc>
          <w:tcPr>
            <w:tcW w:type="dxa" w:w="8561"/>
            <w:shd w:fill="EFF6FF"/>
            <w:tcMar>
              <w:top w:w="110" w:type="dxa"/>
              <w:start w:w="170" w:type="dxa"/>
              <w:bottom w:w="110" w:type="dxa"/>
              <w:end w:w="170" w:type="dxa"/>
            </w:tcMar>
            <w:tcBorders>
              <w:top w:val="single" w:sz="4" w:color="EFF6FF"/>
              <w:left w:val="single" w:sz="4" w:color="EFF6FF"/>
              <w:bottom w:val="single" w:sz="4" w:color="EFF6FF"/>
              <w:right w:val="single" w:sz="4" w:color="EFF6FF"/>
            </w:tcBorders>
          </w:tcPr>
          <w:p>
            <w:pPr>
              <w:spacing w:before="0" w:after="40" w:line="288" w:lineRule="auto"/>
            </w:pPr>
            <w:r>
              <w:rPr>
                <w:rFonts w:ascii="PingFang SC" w:hAnsi="PingFang SC" w:eastAsia="PingFang SC"/>
                <w:b/>
                <w:i w:val="0"/>
                <w:color w:val="2E78D5"/>
                <w:sz w:val="21"/>
              </w:rPr>
              <w:t>页面识别重点</w:t>
            </w:r>
          </w:p>
          <w:p>
            <w:pPr>
              <w:spacing w:before="0" w:after="0" w:line="324" w:lineRule="auto"/>
            </w:pPr>
            <w:r>
              <w:rPr>
                <w:rFonts w:ascii="PingFang SC" w:hAnsi="PingFang SC" w:eastAsia="PingFang SC"/>
                <w:b w:val="0"/>
                <w:i w:val="0"/>
                <w:color w:val="27364B"/>
                <w:sz w:val="19"/>
              </w:rPr>
              <w:t>确认顶部选中“现金充值设置”；列表中可查看支付方式、满额金额、赠送金额、状态及更新时间。</w:t>
            </w:r>
          </w:p>
        </w:tc>
      </w:tr>
    </w:tbl>
    <w:p>
      <w:pPr>
        <w:pStyle w:val="2"/>
        <w:spacing w:before="100" w:after="100" w:line="276" w:lineRule="auto"/>
        <w:keepNext w:val="1"/>
      </w:pPr>
      <w:r>
        <w:rPr>
          <w:rFonts w:ascii="PingFang SC" w:hAnsi="PingFang SC" w:eastAsia="PingFang SC"/>
          <w:b/>
          <w:i w:val="0"/>
          <w:color w:val="173558"/>
          <w:sz w:val="26"/>
        </w:rPr>
        <w:t>字段速查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507"/>
        <w:gridCol w:w="4507"/>
      </w:tblGrid>
      <w:tr>
        <w:tc>
          <w:tcPr>
            <w:tcW w:type="dxa" w:w="4337"/>
            <w:shd w:fill="FFF4EA"/>
            <w:tcMar>
              <w:top w:w="95" w:type="dxa"/>
              <w:start w:w="150" w:type="dxa"/>
              <w:bottom w:w="95" w:type="dxa"/>
              <w:end w:w="150" w:type="dxa"/>
            </w:tcMar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</w:tcBorders>
          </w:tcPr>
          <w:p>
            <w:pPr>
              <w:spacing w:before="0" w:after="40" w:line="276" w:lineRule="auto"/>
            </w:pPr>
            <w:r>
              <w:rPr>
                <w:rFonts w:ascii="PingFang SC" w:hAnsi="PingFang SC" w:eastAsia="PingFang SC"/>
                <w:b/>
                <w:i w:val="0"/>
                <w:color w:val="F36C21"/>
                <w:sz w:val="19"/>
              </w:rPr>
              <w:t>支付方式</w:t>
            </w:r>
          </w:p>
          <w:p>
            <w:pPr>
              <w:spacing w:before="0" w:after="0" w:line="300" w:lineRule="auto"/>
            </w:pPr>
            <w:r>
              <w:rPr>
                <w:rFonts w:ascii="PingFang SC" w:hAnsi="PingFang SC" w:eastAsia="PingFang SC"/>
                <w:b w:val="0"/>
                <w:i w:val="0"/>
                <w:color w:val="64748B"/>
                <w:sz w:val="17"/>
              </w:rPr>
              <w:t>限定哪些充值渠道可命中本条规则。</w:t>
            </w:r>
          </w:p>
        </w:tc>
        <w:tc>
          <w:tcPr>
            <w:tcW w:type="dxa" w:w="4337"/>
            <w:shd w:fill="F7F9FC"/>
            <w:tcMar>
              <w:top w:w="95" w:type="dxa"/>
              <w:start w:w="150" w:type="dxa"/>
              <w:bottom w:w="95" w:type="dxa"/>
              <w:end w:w="150" w:type="dxa"/>
            </w:tcMar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</w:tcBorders>
          </w:tcPr>
          <w:p>
            <w:pPr>
              <w:spacing w:before="0" w:after="40" w:line="276" w:lineRule="auto"/>
            </w:pPr>
            <w:r>
              <w:rPr>
                <w:rFonts w:ascii="PingFang SC" w:hAnsi="PingFang SC" w:eastAsia="PingFang SC"/>
                <w:b/>
                <w:i w:val="0"/>
                <w:color w:val="173558"/>
                <w:sz w:val="19"/>
              </w:rPr>
              <w:t>满额金额</w:t>
            </w:r>
          </w:p>
          <w:p>
            <w:pPr>
              <w:spacing w:before="0" w:after="0" w:line="300" w:lineRule="auto"/>
            </w:pPr>
            <w:r>
              <w:rPr>
                <w:rFonts w:ascii="PingFang SC" w:hAnsi="PingFang SC" w:eastAsia="PingFang SC"/>
                <w:b w:val="0"/>
                <w:i w:val="0"/>
                <w:color w:val="64748B"/>
                <w:sz w:val="17"/>
              </w:rPr>
              <w:t>用户实付金额达到该门槛后才参与赠送。</w:t>
            </w:r>
          </w:p>
        </w:tc>
      </w:tr>
      <w:tr>
        <w:tc>
          <w:tcPr>
            <w:tcW w:type="dxa" w:w="4337"/>
            <w:shd w:fill="FFF4EA"/>
            <w:tcMar>
              <w:top w:w="95" w:type="dxa"/>
              <w:start w:w="150" w:type="dxa"/>
              <w:bottom w:w="95" w:type="dxa"/>
              <w:end w:w="150" w:type="dxa"/>
            </w:tcMar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</w:tcBorders>
          </w:tcPr>
          <w:p>
            <w:pPr>
              <w:spacing w:before="0" w:after="40" w:line="276" w:lineRule="auto"/>
            </w:pPr>
            <w:r>
              <w:rPr>
                <w:rFonts w:ascii="PingFang SC" w:hAnsi="PingFang SC" w:eastAsia="PingFang SC"/>
                <w:b/>
                <w:i w:val="0"/>
                <w:color w:val="F36C21"/>
                <w:sz w:val="19"/>
              </w:rPr>
              <w:t>赠送金额</w:t>
            </w:r>
          </w:p>
          <w:p>
            <w:pPr>
              <w:spacing w:before="0" w:after="0" w:line="300" w:lineRule="auto"/>
            </w:pPr>
            <w:r>
              <w:rPr>
                <w:rFonts w:ascii="PingFang SC" w:hAnsi="PingFang SC" w:eastAsia="PingFang SC"/>
                <w:b w:val="0"/>
                <w:i w:val="0"/>
                <w:color w:val="64748B"/>
                <w:sz w:val="17"/>
              </w:rPr>
              <w:t>命中规则后进入赠送账户的固定金额。</w:t>
            </w:r>
          </w:p>
        </w:tc>
        <w:tc>
          <w:tcPr>
            <w:tcW w:type="dxa" w:w="4337"/>
            <w:shd w:fill="F7F9FC"/>
            <w:tcMar>
              <w:top w:w="95" w:type="dxa"/>
              <w:start w:w="150" w:type="dxa"/>
              <w:bottom w:w="95" w:type="dxa"/>
              <w:end w:w="150" w:type="dxa"/>
            </w:tcMar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</w:tcBorders>
          </w:tcPr>
          <w:p>
            <w:pPr>
              <w:spacing w:before="0" w:after="40" w:line="276" w:lineRule="auto"/>
            </w:pPr>
            <w:r>
              <w:rPr>
                <w:rFonts w:ascii="PingFang SC" w:hAnsi="PingFang SC" w:eastAsia="PingFang SC"/>
                <w:b/>
                <w:i w:val="0"/>
                <w:color w:val="173558"/>
                <w:sz w:val="19"/>
              </w:rPr>
              <w:t>状态</w:t>
            </w:r>
          </w:p>
          <w:p>
            <w:pPr>
              <w:spacing w:before="0" w:after="0" w:line="300" w:lineRule="auto"/>
            </w:pPr>
            <w:r>
              <w:rPr>
                <w:rFonts w:ascii="PingFang SC" w:hAnsi="PingFang SC" w:eastAsia="PingFang SC"/>
                <w:b w:val="0"/>
                <w:i w:val="0"/>
                <w:color w:val="64748B"/>
                <w:sz w:val="17"/>
              </w:rPr>
              <w:t>只有启用状态的规则参与计算。</w:t>
            </w:r>
          </w:p>
        </w:tc>
      </w:tr>
    </w:tbl>
    <w:p>
      <w:r>
        <w:br w:type="page"/>
      </w:r>
    </w:p>
    <w:p>
      <w:pPr>
        <w:pStyle w:val="1"/>
        <w:spacing w:before="160" w:after="160" w:line="276" w:lineRule="auto"/>
        <w:keepNext w:val="1"/>
        <w:pBdr>
          <w:bottom w:val="single" w:sz="10" w:space="5" w:color="F36C21"/>
        </w:pBdr>
      </w:pPr>
      <w:r>
        <w:rPr>
          <w:rFonts w:ascii="Arial" w:hAnsi="Arial" w:eastAsia="PingFang SC"/>
          <w:b/>
          <w:i w:val="0"/>
          <w:color w:val="F36C21"/>
          <w:sz w:val="32"/>
        </w:rPr>
        <w:t xml:space="preserve">03  </w:t>
      </w:r>
      <w:r>
        <w:rPr>
          <w:rFonts w:ascii="PingFang SC" w:hAnsi="PingFang SC" w:eastAsia="PingFang SC"/>
          <w:b/>
          <w:i w:val="0"/>
          <w:color w:val="173558"/>
          <w:sz w:val="36"/>
        </w:rPr>
        <w:t>现金充值赠送：操作步骤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52"/>
        <w:gridCol w:w="8107"/>
      </w:tblGrid>
      <w:tr>
        <w:tc>
          <w:tcPr>
            <w:tcW w:type="dxa" w:w="652"/>
            <w:vAlign w:val="center"/>
            <w:shd w:fill="F36C21"/>
            <w:tcMar>
              <w:top w:w="125" w:type="dxa"/>
              <w:start w:w="50" w:type="dxa"/>
              <w:bottom w:w="125" w:type="dxa"/>
              <w:end w:w="50" w:type="dxa"/>
            </w:tcMar>
            <w:tcBorders>
              <w:top w:val="single" w:sz="7" w:color="D9E2EC"/>
              <w:left w:val="single" w:sz="7" w:color="D9E2EC"/>
              <w:bottom w:val="single" w:sz="7" w:color="D9E2EC"/>
              <w:right w:val="single" w:sz="7" w:color="D9E2EC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/>
                <w:i w:val="0"/>
                <w:color w:val="FFFFFF"/>
                <w:sz w:val="25"/>
              </w:rPr>
              <w:t>01</w:t>
            </w:r>
          </w:p>
        </w:tc>
        <w:tc>
          <w:tcPr>
            <w:tcW w:type="dxa" w:w="8107"/>
            <w:vAlign w:val="center"/>
            <w:shd w:fill="FFFFFF"/>
            <w:tcMar>
              <w:top w:w="105" w:type="dxa"/>
              <w:start w:w="170" w:type="dxa"/>
              <w:bottom w:w="105" w:type="dxa"/>
              <w:end w:w="170" w:type="dxa"/>
            </w:tcMar>
            <w:tcBorders>
              <w:top w:val="single" w:sz="7" w:color="D9E2EC"/>
              <w:left w:val="single" w:sz="7" w:color="D9E2EC"/>
              <w:bottom w:val="single" w:sz="7" w:color="D9E2EC"/>
              <w:right w:val="single" w:sz="7" w:color="D9E2EC"/>
            </w:tcBorders>
          </w:tcPr>
          <w:p>
            <w:pPr>
              <w:spacing w:before="0" w:after="40" w:line="288" w:lineRule="auto"/>
            </w:pPr>
            <w:r>
              <w:rPr>
                <w:rFonts w:ascii="PingFang SC" w:hAnsi="PingFang SC" w:eastAsia="PingFang SC"/>
                <w:b/>
                <w:i w:val="0"/>
                <w:color w:val="173558"/>
                <w:sz w:val="21"/>
              </w:rPr>
              <w:t>进入账户设置</w:t>
            </w:r>
          </w:p>
          <w:p>
            <w:pPr>
              <w:spacing w:before="0" w:after="0" w:line="324" w:lineRule="auto"/>
            </w:pPr>
            <w:r>
              <w:rPr>
                <w:rFonts w:ascii="PingFang SC" w:hAnsi="PingFang SC" w:eastAsia="PingFang SC"/>
                <w:b w:val="0"/>
                <w:i w:val="0"/>
                <w:color w:val="64748B"/>
                <w:sz w:val="19"/>
              </w:rPr>
              <w:t>在 PC 管理后台依次进入“账户管理 → 账户设置”。</w:t>
            </w:r>
          </w:p>
        </w:tc>
      </w:tr>
    </w:tbl>
    <w:p>
      <w:pPr>
        <w:spacing w:before="0" w:after="0" w:line="36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52"/>
        <w:gridCol w:w="8107"/>
      </w:tblGrid>
      <w:tr>
        <w:tc>
          <w:tcPr>
            <w:tcW w:type="dxa" w:w="652"/>
            <w:vAlign w:val="center"/>
            <w:shd w:fill="F36C21"/>
            <w:tcMar>
              <w:top w:w="125" w:type="dxa"/>
              <w:start w:w="50" w:type="dxa"/>
              <w:bottom w:w="125" w:type="dxa"/>
              <w:end w:w="50" w:type="dxa"/>
            </w:tcMar>
            <w:tcBorders>
              <w:top w:val="single" w:sz="7" w:color="D9E2EC"/>
              <w:left w:val="single" w:sz="7" w:color="D9E2EC"/>
              <w:bottom w:val="single" w:sz="7" w:color="D9E2EC"/>
              <w:right w:val="single" w:sz="7" w:color="D9E2EC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/>
                <w:i w:val="0"/>
                <w:color w:val="FFFFFF"/>
                <w:sz w:val="25"/>
              </w:rPr>
              <w:t>02</w:t>
            </w:r>
          </w:p>
        </w:tc>
        <w:tc>
          <w:tcPr>
            <w:tcW w:type="dxa" w:w="8107"/>
            <w:vAlign w:val="center"/>
            <w:shd w:fill="FFFFFF"/>
            <w:tcMar>
              <w:top w:w="105" w:type="dxa"/>
              <w:start w:w="170" w:type="dxa"/>
              <w:bottom w:w="105" w:type="dxa"/>
              <w:end w:w="170" w:type="dxa"/>
            </w:tcMar>
            <w:tcBorders>
              <w:top w:val="single" w:sz="7" w:color="D9E2EC"/>
              <w:left w:val="single" w:sz="7" w:color="D9E2EC"/>
              <w:bottom w:val="single" w:sz="7" w:color="D9E2EC"/>
              <w:right w:val="single" w:sz="7" w:color="D9E2EC"/>
            </w:tcBorders>
          </w:tcPr>
          <w:p>
            <w:pPr>
              <w:spacing w:before="0" w:after="40" w:line="288" w:lineRule="auto"/>
            </w:pPr>
            <w:r>
              <w:rPr>
                <w:rFonts w:ascii="PingFang SC" w:hAnsi="PingFang SC" w:eastAsia="PingFang SC"/>
                <w:b/>
                <w:i w:val="0"/>
                <w:color w:val="173558"/>
                <w:sz w:val="21"/>
              </w:rPr>
              <w:t>打开现金充值设置</w:t>
            </w:r>
          </w:p>
          <w:p>
            <w:pPr>
              <w:spacing w:before="0" w:after="0" w:line="324" w:lineRule="auto"/>
            </w:pPr>
            <w:r>
              <w:rPr>
                <w:rFonts w:ascii="PingFang SC" w:hAnsi="PingFang SC" w:eastAsia="PingFang SC"/>
                <w:b w:val="0"/>
                <w:i w:val="0"/>
                <w:color w:val="64748B"/>
                <w:sz w:val="19"/>
              </w:rPr>
              <w:t>选择“现金充值设置”页签，查看已创建的充值赠送规则。</w:t>
            </w:r>
          </w:p>
        </w:tc>
      </w:tr>
    </w:tbl>
    <w:p>
      <w:pPr>
        <w:spacing w:before="0" w:after="0" w:line="36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52"/>
        <w:gridCol w:w="8107"/>
      </w:tblGrid>
      <w:tr>
        <w:tc>
          <w:tcPr>
            <w:tcW w:type="dxa" w:w="652"/>
            <w:vAlign w:val="center"/>
            <w:shd w:fill="F36C21"/>
            <w:tcMar>
              <w:top w:w="125" w:type="dxa"/>
              <w:start w:w="50" w:type="dxa"/>
              <w:bottom w:w="125" w:type="dxa"/>
              <w:end w:w="50" w:type="dxa"/>
            </w:tcMar>
            <w:tcBorders>
              <w:top w:val="single" w:sz="7" w:color="D9E2EC"/>
              <w:left w:val="single" w:sz="7" w:color="D9E2EC"/>
              <w:bottom w:val="single" w:sz="7" w:color="D9E2EC"/>
              <w:right w:val="single" w:sz="7" w:color="D9E2EC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/>
                <w:i w:val="0"/>
                <w:color w:val="FFFFFF"/>
                <w:sz w:val="25"/>
              </w:rPr>
              <w:t>03</w:t>
            </w:r>
          </w:p>
        </w:tc>
        <w:tc>
          <w:tcPr>
            <w:tcW w:type="dxa" w:w="8107"/>
            <w:vAlign w:val="center"/>
            <w:shd w:fill="FFFFFF"/>
            <w:tcMar>
              <w:top w:w="105" w:type="dxa"/>
              <w:start w:w="170" w:type="dxa"/>
              <w:bottom w:w="105" w:type="dxa"/>
              <w:end w:w="170" w:type="dxa"/>
            </w:tcMar>
            <w:tcBorders>
              <w:top w:val="single" w:sz="7" w:color="D9E2EC"/>
              <w:left w:val="single" w:sz="7" w:color="D9E2EC"/>
              <w:bottom w:val="single" w:sz="7" w:color="D9E2EC"/>
              <w:right w:val="single" w:sz="7" w:color="D9E2EC"/>
            </w:tcBorders>
          </w:tcPr>
          <w:p>
            <w:pPr>
              <w:spacing w:before="0" w:after="40" w:line="288" w:lineRule="auto"/>
            </w:pPr>
            <w:r>
              <w:rPr>
                <w:rFonts w:ascii="PingFang SC" w:hAnsi="PingFang SC" w:eastAsia="PingFang SC"/>
                <w:b/>
                <w:i w:val="0"/>
                <w:color w:val="173558"/>
                <w:sz w:val="21"/>
              </w:rPr>
              <w:t>新增或编辑规则</w:t>
            </w:r>
          </w:p>
          <w:p>
            <w:pPr>
              <w:spacing w:before="0" w:after="0" w:line="324" w:lineRule="auto"/>
            </w:pPr>
            <w:r>
              <w:rPr>
                <w:rFonts w:ascii="PingFang SC" w:hAnsi="PingFang SC" w:eastAsia="PingFang SC"/>
                <w:b w:val="0"/>
                <w:i w:val="0"/>
                <w:color w:val="64748B"/>
                <w:sz w:val="19"/>
              </w:rPr>
              <w:t>点击“新增规则”，或在目标规则右侧点击“编辑”。</w:t>
            </w:r>
          </w:p>
        </w:tc>
      </w:tr>
    </w:tbl>
    <w:p>
      <w:pPr>
        <w:spacing w:before="0" w:after="0" w:line="36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52"/>
        <w:gridCol w:w="8107"/>
      </w:tblGrid>
      <w:tr>
        <w:tc>
          <w:tcPr>
            <w:tcW w:type="dxa" w:w="652"/>
            <w:vAlign w:val="center"/>
            <w:shd w:fill="F36C21"/>
            <w:tcMar>
              <w:top w:w="125" w:type="dxa"/>
              <w:start w:w="50" w:type="dxa"/>
              <w:bottom w:w="125" w:type="dxa"/>
              <w:end w:w="50" w:type="dxa"/>
            </w:tcMar>
            <w:tcBorders>
              <w:top w:val="single" w:sz="7" w:color="D9E2EC"/>
              <w:left w:val="single" w:sz="7" w:color="D9E2EC"/>
              <w:bottom w:val="single" w:sz="7" w:color="D9E2EC"/>
              <w:right w:val="single" w:sz="7" w:color="D9E2EC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/>
                <w:i w:val="0"/>
                <w:color w:val="FFFFFF"/>
                <w:sz w:val="25"/>
              </w:rPr>
              <w:t>04</w:t>
            </w:r>
          </w:p>
        </w:tc>
        <w:tc>
          <w:tcPr>
            <w:tcW w:type="dxa" w:w="8107"/>
            <w:vAlign w:val="center"/>
            <w:shd w:fill="FFFFFF"/>
            <w:tcMar>
              <w:top w:w="105" w:type="dxa"/>
              <w:start w:w="170" w:type="dxa"/>
              <w:bottom w:w="105" w:type="dxa"/>
              <w:end w:w="170" w:type="dxa"/>
            </w:tcMar>
            <w:tcBorders>
              <w:top w:val="single" w:sz="7" w:color="D9E2EC"/>
              <w:left w:val="single" w:sz="7" w:color="D9E2EC"/>
              <w:bottom w:val="single" w:sz="7" w:color="D9E2EC"/>
              <w:right w:val="single" w:sz="7" w:color="D9E2EC"/>
            </w:tcBorders>
          </w:tcPr>
          <w:p>
            <w:pPr>
              <w:spacing w:before="0" w:after="40" w:line="288" w:lineRule="auto"/>
            </w:pPr>
            <w:r>
              <w:rPr>
                <w:rFonts w:ascii="PingFang SC" w:hAnsi="PingFang SC" w:eastAsia="PingFang SC"/>
                <w:b/>
                <w:i w:val="0"/>
                <w:color w:val="173558"/>
                <w:sz w:val="21"/>
              </w:rPr>
              <w:t>填写规则内容</w:t>
            </w:r>
          </w:p>
          <w:p>
            <w:pPr>
              <w:spacing w:before="0" w:after="0" w:line="324" w:lineRule="auto"/>
            </w:pPr>
            <w:r>
              <w:rPr>
                <w:rFonts w:ascii="PingFang SC" w:hAnsi="PingFang SC" w:eastAsia="PingFang SC"/>
                <w:b w:val="0"/>
                <w:i w:val="0"/>
                <w:color w:val="64748B"/>
                <w:sz w:val="19"/>
              </w:rPr>
              <w:t>填写规则名称、适用支付方式、满额金额、赠送金额和状态。页面支持固定金额赠送。</w:t>
            </w:r>
          </w:p>
        </w:tc>
      </w:tr>
    </w:tbl>
    <w:p>
      <w:pPr>
        <w:spacing w:before="0" w:after="0" w:line="36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52"/>
        <w:gridCol w:w="8107"/>
      </w:tblGrid>
      <w:tr>
        <w:tc>
          <w:tcPr>
            <w:tcW w:type="dxa" w:w="652"/>
            <w:vAlign w:val="center"/>
            <w:shd w:fill="F36C21"/>
            <w:tcMar>
              <w:top w:w="125" w:type="dxa"/>
              <w:start w:w="50" w:type="dxa"/>
              <w:bottom w:w="125" w:type="dxa"/>
              <w:end w:w="50" w:type="dxa"/>
            </w:tcMar>
            <w:tcBorders>
              <w:top w:val="single" w:sz="7" w:color="D9E2EC"/>
              <w:left w:val="single" w:sz="7" w:color="D9E2EC"/>
              <w:bottom w:val="single" w:sz="7" w:color="D9E2EC"/>
              <w:right w:val="single" w:sz="7" w:color="D9E2EC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/>
                <w:i w:val="0"/>
                <w:color w:val="FFFFFF"/>
                <w:sz w:val="25"/>
              </w:rPr>
              <w:t>05</w:t>
            </w:r>
          </w:p>
        </w:tc>
        <w:tc>
          <w:tcPr>
            <w:tcW w:type="dxa" w:w="8107"/>
            <w:vAlign w:val="center"/>
            <w:shd w:fill="FFFFFF"/>
            <w:tcMar>
              <w:top w:w="105" w:type="dxa"/>
              <w:start w:w="170" w:type="dxa"/>
              <w:bottom w:w="105" w:type="dxa"/>
              <w:end w:w="170" w:type="dxa"/>
            </w:tcMar>
            <w:tcBorders>
              <w:top w:val="single" w:sz="7" w:color="D9E2EC"/>
              <w:left w:val="single" w:sz="7" w:color="D9E2EC"/>
              <w:bottom w:val="single" w:sz="7" w:color="D9E2EC"/>
              <w:right w:val="single" w:sz="7" w:color="D9E2EC"/>
            </w:tcBorders>
          </w:tcPr>
          <w:p>
            <w:pPr>
              <w:spacing w:before="0" w:after="40" w:line="288" w:lineRule="auto"/>
            </w:pPr>
            <w:r>
              <w:rPr>
                <w:rFonts w:ascii="PingFang SC" w:hAnsi="PingFang SC" w:eastAsia="PingFang SC"/>
                <w:b/>
                <w:i w:val="0"/>
                <w:color w:val="173558"/>
                <w:sz w:val="21"/>
              </w:rPr>
              <w:t>保存并核验</w:t>
            </w:r>
          </w:p>
          <w:p>
            <w:pPr>
              <w:spacing w:before="0" w:after="0" w:line="324" w:lineRule="auto"/>
            </w:pPr>
            <w:r>
              <w:rPr>
                <w:rFonts w:ascii="PingFang SC" w:hAnsi="PingFang SC" w:eastAsia="PingFang SC"/>
                <w:b w:val="0"/>
                <w:i w:val="0"/>
                <w:color w:val="64748B"/>
                <w:sz w:val="19"/>
              </w:rPr>
              <w:t>保存后确认规则状态为“启用”，并核对金额与支付方式是否符合运营方案。</w:t>
            </w:r>
          </w:p>
        </w:tc>
      </w:tr>
    </w:tbl>
    <w:p>
      <w:pPr>
        <w:spacing w:before="0" w:after="0" w:line="36" w:lineRule="auto"/>
      </w:pPr>
    </w:p>
    <w:p>
      <w:pPr>
        <w:pStyle w:val="2"/>
        <w:spacing w:before="100" w:after="100" w:line="276" w:lineRule="auto"/>
        <w:keepNext w:val="1"/>
      </w:pPr>
      <w:r>
        <w:rPr>
          <w:rFonts w:ascii="PingFang SC" w:hAnsi="PingFang SC" w:eastAsia="PingFang SC"/>
          <w:b/>
          <w:i w:val="0"/>
          <w:color w:val="173558"/>
          <w:sz w:val="26"/>
        </w:rPr>
        <w:t>规则生效逻辑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255"/>
        <w:gridCol w:w="8504"/>
      </w:tblGrid>
      <w:tr>
        <w:tc>
          <w:tcPr>
            <w:tcW w:type="dxa" w:w="255"/>
            <w:vAlign w:val="top"/>
            <w:tcMar>
              <w:top w:w="20" w:type="dxa"/>
              <w:start w:w="0" w:type="dxa"/>
              <w:bottom w:w="2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312" w:lineRule="auto"/>
              <w:jc w:val="center"/>
            </w:pPr>
            <w:r>
              <w:rPr>
                <w:rFonts w:ascii="PingFang SC" w:hAnsi="PingFang SC" w:eastAsia="PingFang SC"/>
                <w:b/>
                <w:i w:val="0"/>
                <w:color w:val="F36C21"/>
                <w:sz w:val="13"/>
              </w:rPr>
              <w:t>●</w:t>
            </w:r>
          </w:p>
        </w:tc>
        <w:tc>
          <w:tcPr>
            <w:tcW w:type="dxa" w:w="8504"/>
            <w:tcMar>
              <w:top w:w="20" w:type="dxa"/>
              <w:start w:w="0" w:type="dxa"/>
              <w:bottom w:w="2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324" w:lineRule="auto"/>
            </w:pPr>
            <w:r>
              <w:rPr>
                <w:rFonts w:ascii="PingFang SC" w:hAnsi="PingFang SC" w:eastAsia="PingFang SC"/>
                <w:b w:val="0"/>
                <w:i w:val="0"/>
                <w:color w:val="27364B"/>
                <w:sz w:val="20"/>
              </w:rPr>
              <w:t>用户实付金额达到规则门槛，并使用规则支持的支付方式时，系统计算赠送金额。</w:t>
            </w:r>
          </w:p>
        </w:tc>
      </w:tr>
    </w:tbl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255"/>
        <w:gridCol w:w="8504"/>
      </w:tblGrid>
      <w:tr>
        <w:tc>
          <w:tcPr>
            <w:tcW w:type="dxa" w:w="255"/>
            <w:vAlign w:val="top"/>
            <w:tcMar>
              <w:top w:w="20" w:type="dxa"/>
              <w:start w:w="0" w:type="dxa"/>
              <w:bottom w:w="2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312" w:lineRule="auto"/>
              <w:jc w:val="center"/>
            </w:pPr>
            <w:r>
              <w:rPr>
                <w:rFonts w:ascii="PingFang SC" w:hAnsi="PingFang SC" w:eastAsia="PingFang SC"/>
                <w:b/>
                <w:i w:val="0"/>
                <w:color w:val="F36C21"/>
                <w:sz w:val="13"/>
              </w:rPr>
              <w:t>●</w:t>
            </w:r>
          </w:p>
        </w:tc>
        <w:tc>
          <w:tcPr>
            <w:tcW w:type="dxa" w:w="8504"/>
            <w:tcMar>
              <w:top w:w="20" w:type="dxa"/>
              <w:start w:w="0" w:type="dxa"/>
              <w:bottom w:w="2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324" w:lineRule="auto"/>
            </w:pPr>
            <w:r>
              <w:rPr>
                <w:rFonts w:ascii="PingFang SC" w:hAnsi="PingFang SC" w:eastAsia="PingFang SC"/>
                <w:b w:val="0"/>
                <w:i w:val="0"/>
                <w:color w:val="27364B"/>
                <w:sz w:val="20"/>
              </w:rPr>
              <w:t>未命中有效规则时，赠送金额为 0 元，实际到账金额等于实付金额。</w:t>
            </w:r>
          </w:p>
        </w:tc>
      </w:tr>
    </w:tbl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255"/>
        <w:gridCol w:w="8504"/>
      </w:tblGrid>
      <w:tr>
        <w:tc>
          <w:tcPr>
            <w:tcW w:type="dxa" w:w="255"/>
            <w:vAlign w:val="top"/>
            <w:tcMar>
              <w:top w:w="20" w:type="dxa"/>
              <w:start w:w="0" w:type="dxa"/>
              <w:bottom w:w="2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312" w:lineRule="auto"/>
              <w:jc w:val="center"/>
            </w:pPr>
            <w:r>
              <w:rPr>
                <w:rFonts w:ascii="PingFang SC" w:hAnsi="PingFang SC" w:eastAsia="PingFang SC"/>
                <w:b/>
                <w:i w:val="0"/>
                <w:color w:val="F36C21"/>
                <w:sz w:val="13"/>
              </w:rPr>
              <w:t>●</w:t>
            </w:r>
          </w:p>
        </w:tc>
        <w:tc>
          <w:tcPr>
            <w:tcW w:type="dxa" w:w="8504"/>
            <w:tcMar>
              <w:top w:w="20" w:type="dxa"/>
              <w:start w:w="0" w:type="dxa"/>
              <w:bottom w:w="2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324" w:lineRule="auto"/>
            </w:pPr>
            <w:r>
              <w:rPr>
                <w:rFonts w:ascii="PingFang SC" w:hAnsi="PingFang SC" w:eastAsia="PingFang SC"/>
                <w:b w:val="0"/>
                <w:i w:val="0"/>
                <w:color w:val="27364B"/>
                <w:sz w:val="20"/>
              </w:rPr>
              <w:t>赠送金额进入独立的赠送账户；该余额可以消费，不可提现或转赠。</w:t>
            </w:r>
          </w:p>
        </w:tc>
      </w:tr>
    </w:tbl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255"/>
        <w:gridCol w:w="8504"/>
      </w:tblGrid>
      <w:tr>
        <w:tc>
          <w:tcPr>
            <w:tcW w:type="dxa" w:w="255"/>
            <w:vAlign w:val="top"/>
            <w:tcMar>
              <w:top w:w="20" w:type="dxa"/>
              <w:start w:w="0" w:type="dxa"/>
              <w:bottom w:w="2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312" w:lineRule="auto"/>
              <w:jc w:val="center"/>
            </w:pPr>
            <w:r>
              <w:rPr>
                <w:rFonts w:ascii="PingFang SC" w:hAnsi="PingFang SC" w:eastAsia="PingFang SC"/>
                <w:b/>
                <w:i w:val="0"/>
                <w:color w:val="F36C21"/>
                <w:sz w:val="13"/>
              </w:rPr>
              <w:t>●</w:t>
            </w:r>
          </w:p>
        </w:tc>
        <w:tc>
          <w:tcPr>
            <w:tcW w:type="dxa" w:w="8504"/>
            <w:tcMar>
              <w:top w:w="20" w:type="dxa"/>
              <w:start w:w="0" w:type="dxa"/>
              <w:bottom w:w="2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324" w:lineRule="auto"/>
            </w:pPr>
            <w:r>
              <w:rPr>
                <w:rFonts w:ascii="PingFang SC" w:hAnsi="PingFang SC" w:eastAsia="PingFang SC"/>
                <w:b w:val="0"/>
                <w:i w:val="0"/>
                <w:color w:val="27364B"/>
                <w:sz w:val="20"/>
              </w:rPr>
              <w:t>本期仅支持固定金额赠送，不包含按比例赠送、积分、优惠券、有效期等扩展玩法。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8"/>
        <w:gridCol w:w="8561"/>
      </w:tblGrid>
      <w:tr>
        <w:tc>
          <w:tcPr>
            <w:tcW w:type="dxa" w:w="198"/>
            <w:shd w:fill="F36C21"/>
            <w:tcMar>
              <w:top w:w="80" w:type="dxa"/>
              <w:start w:w="0" w:type="dxa"/>
              <w:bottom w:w="80" w:type="dxa"/>
              <w:end w:w="0" w:type="dxa"/>
            </w:tcMar>
            <w:tcBorders>
              <w:top w:val="single" w:sz="4" w:color="FFF4EA"/>
              <w:left w:val="single" w:sz="4" w:color="FFF4EA"/>
              <w:bottom w:val="single" w:sz="4" w:color="FFF4EA"/>
              <w:right w:val="single" w:sz="4" w:color="FFF4EA"/>
            </w:tcBorders>
          </w:tcPr>
          <w:p/>
        </w:tc>
        <w:tc>
          <w:tcPr>
            <w:tcW w:type="dxa" w:w="8561"/>
            <w:shd w:fill="FFF4EA"/>
            <w:tcMar>
              <w:top w:w="110" w:type="dxa"/>
              <w:start w:w="170" w:type="dxa"/>
              <w:bottom w:w="110" w:type="dxa"/>
              <w:end w:w="170" w:type="dxa"/>
            </w:tcMar>
            <w:tcBorders>
              <w:top w:val="single" w:sz="4" w:color="FFF4EA"/>
              <w:left w:val="single" w:sz="4" w:color="FFF4EA"/>
              <w:bottom w:val="single" w:sz="4" w:color="FFF4EA"/>
              <w:right w:val="single" w:sz="4" w:color="FFF4EA"/>
            </w:tcBorders>
          </w:tcPr>
          <w:p>
            <w:pPr>
              <w:spacing w:before="0" w:after="40" w:line="288" w:lineRule="auto"/>
            </w:pPr>
            <w:r>
              <w:rPr>
                <w:rFonts w:ascii="PingFang SC" w:hAnsi="PingFang SC" w:eastAsia="PingFang SC"/>
                <w:b/>
                <w:i w:val="0"/>
                <w:color w:val="F36C21"/>
                <w:sz w:val="21"/>
              </w:rPr>
              <w:t>上线前核验</w:t>
            </w:r>
          </w:p>
          <w:p>
            <w:pPr>
              <w:spacing w:before="0" w:after="0" w:line="324" w:lineRule="auto"/>
            </w:pPr>
            <w:r>
              <w:rPr>
                <w:rFonts w:ascii="PingFang SC" w:hAnsi="PingFang SC" w:eastAsia="PingFang SC"/>
                <w:b w:val="0"/>
                <w:i w:val="0"/>
                <w:color w:val="27364B"/>
                <w:sz w:val="19"/>
              </w:rPr>
              <w:t>建议用一笔满足门槛和一笔不满足门槛的测试充值分别验证，确认赠送金额与实际到账金额均符合预期。</w:t>
            </w:r>
          </w:p>
        </w:tc>
      </w:tr>
    </w:tbl>
    <w:p>
      <w:r>
        <w:br w:type="page"/>
      </w:r>
    </w:p>
    <w:p>
      <w:pPr>
        <w:pStyle w:val="1"/>
        <w:spacing w:before="160" w:after="160" w:line="276" w:lineRule="auto"/>
        <w:keepNext w:val="1"/>
        <w:pBdr>
          <w:bottom w:val="single" w:sz="10" w:space="5" w:color="F36C21"/>
        </w:pBdr>
      </w:pPr>
      <w:r>
        <w:rPr>
          <w:rFonts w:ascii="Arial" w:hAnsi="Arial" w:eastAsia="PingFang SC"/>
          <w:b/>
          <w:i w:val="0"/>
          <w:color w:val="F36C21"/>
          <w:sz w:val="32"/>
        </w:rPr>
        <w:t xml:space="preserve">04  </w:t>
      </w:r>
      <w:r>
        <w:rPr>
          <w:rFonts w:ascii="PingFang SC" w:hAnsi="PingFang SC" w:eastAsia="PingFang SC"/>
          <w:b/>
          <w:i w:val="0"/>
          <w:color w:val="173558"/>
          <w:sz w:val="36"/>
        </w:rPr>
        <w:t>设置账户消费顺序</w:t>
      </w:r>
    </w:p>
    <w:p>
      <w:pPr>
        <w:spacing w:before="0" w:after="100" w:line="348" w:lineRule="auto"/>
      </w:pPr>
      <w:r>
        <w:rPr>
          <w:rFonts w:ascii="PingFang SC" w:hAnsi="PingFang SC" w:eastAsia="PingFang SC"/>
          <w:b/>
          <w:i w:val="0"/>
          <w:color w:val="27364B"/>
          <w:sz w:val="21"/>
        </w:rPr>
        <w:t>入口：</w:t>
      </w:r>
      <w:r>
        <w:rPr>
          <w:rFonts w:ascii="PingFang SC" w:hAnsi="PingFang SC" w:eastAsia="PingFang SC"/>
          <w:b w:val="0"/>
          <w:i w:val="0"/>
          <w:color w:val="27364B"/>
          <w:sz w:val="21"/>
        </w:rPr>
        <w:t>账户管理 → 账户设置 → 消费顺序设置。该配置决定新产生的消费订单优先从哪个账户扣款。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52"/>
        <w:gridCol w:w="8107"/>
      </w:tblGrid>
      <w:tr>
        <w:tc>
          <w:tcPr>
            <w:tcW w:type="dxa" w:w="652"/>
            <w:vAlign w:val="center"/>
            <w:shd w:fill="F36C21"/>
            <w:tcMar>
              <w:top w:w="125" w:type="dxa"/>
              <w:start w:w="50" w:type="dxa"/>
              <w:bottom w:w="125" w:type="dxa"/>
              <w:end w:w="50" w:type="dxa"/>
            </w:tcMar>
            <w:tcBorders>
              <w:top w:val="single" w:sz="7" w:color="D9E2EC"/>
              <w:left w:val="single" w:sz="7" w:color="D9E2EC"/>
              <w:bottom w:val="single" w:sz="7" w:color="D9E2EC"/>
              <w:right w:val="single" w:sz="7" w:color="D9E2EC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/>
                <w:i w:val="0"/>
                <w:color w:val="FFFFFF"/>
                <w:sz w:val="25"/>
              </w:rPr>
              <w:t>01</w:t>
            </w:r>
          </w:p>
        </w:tc>
        <w:tc>
          <w:tcPr>
            <w:tcW w:type="dxa" w:w="8107"/>
            <w:vAlign w:val="center"/>
            <w:shd w:fill="FFFFFF"/>
            <w:tcMar>
              <w:top w:w="105" w:type="dxa"/>
              <w:start w:w="170" w:type="dxa"/>
              <w:bottom w:w="105" w:type="dxa"/>
              <w:end w:w="170" w:type="dxa"/>
            </w:tcMar>
            <w:tcBorders>
              <w:top w:val="single" w:sz="7" w:color="D9E2EC"/>
              <w:left w:val="single" w:sz="7" w:color="D9E2EC"/>
              <w:bottom w:val="single" w:sz="7" w:color="D9E2EC"/>
              <w:right w:val="single" w:sz="7" w:color="D9E2EC"/>
            </w:tcBorders>
          </w:tcPr>
          <w:p>
            <w:pPr>
              <w:spacing w:before="0" w:after="40" w:line="288" w:lineRule="auto"/>
            </w:pPr>
            <w:r>
              <w:rPr>
                <w:rFonts w:ascii="PingFang SC" w:hAnsi="PingFang SC" w:eastAsia="PingFang SC"/>
                <w:b/>
                <w:i w:val="0"/>
                <w:color w:val="173558"/>
                <w:sz w:val="21"/>
              </w:rPr>
              <w:t>打开消费顺序设置</w:t>
            </w:r>
          </w:p>
          <w:p>
            <w:pPr>
              <w:spacing w:before="0" w:after="0" w:line="324" w:lineRule="auto"/>
            </w:pPr>
            <w:r>
              <w:rPr>
                <w:rFonts w:ascii="PingFang SC" w:hAnsi="PingFang SC" w:eastAsia="PingFang SC"/>
                <w:b w:val="0"/>
                <w:i w:val="0"/>
                <w:color w:val="64748B"/>
                <w:sz w:val="19"/>
              </w:rPr>
              <w:t>进入账户设置后，选择“消费顺序设置”页签。</w:t>
            </w:r>
          </w:p>
        </w:tc>
      </w:tr>
    </w:tbl>
    <w:p>
      <w:pPr>
        <w:spacing w:before="0" w:after="0" w:line="36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52"/>
        <w:gridCol w:w="8107"/>
      </w:tblGrid>
      <w:tr>
        <w:tc>
          <w:tcPr>
            <w:tcW w:type="dxa" w:w="652"/>
            <w:vAlign w:val="center"/>
            <w:shd w:fill="F36C21"/>
            <w:tcMar>
              <w:top w:w="125" w:type="dxa"/>
              <w:start w:w="50" w:type="dxa"/>
              <w:bottom w:w="125" w:type="dxa"/>
              <w:end w:w="50" w:type="dxa"/>
            </w:tcMar>
            <w:tcBorders>
              <w:top w:val="single" w:sz="7" w:color="D9E2EC"/>
              <w:left w:val="single" w:sz="7" w:color="D9E2EC"/>
              <w:bottom w:val="single" w:sz="7" w:color="D9E2EC"/>
              <w:right w:val="single" w:sz="7" w:color="D9E2EC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/>
                <w:i w:val="0"/>
                <w:color w:val="FFFFFF"/>
                <w:sz w:val="25"/>
              </w:rPr>
              <w:t>02</w:t>
            </w:r>
          </w:p>
        </w:tc>
        <w:tc>
          <w:tcPr>
            <w:tcW w:type="dxa" w:w="8107"/>
            <w:vAlign w:val="center"/>
            <w:shd w:fill="FFFFFF"/>
            <w:tcMar>
              <w:top w:w="105" w:type="dxa"/>
              <w:start w:w="170" w:type="dxa"/>
              <w:bottom w:w="105" w:type="dxa"/>
              <w:end w:w="170" w:type="dxa"/>
            </w:tcMar>
            <w:tcBorders>
              <w:top w:val="single" w:sz="7" w:color="D9E2EC"/>
              <w:left w:val="single" w:sz="7" w:color="D9E2EC"/>
              <w:bottom w:val="single" w:sz="7" w:color="D9E2EC"/>
              <w:right w:val="single" w:sz="7" w:color="D9E2EC"/>
            </w:tcBorders>
          </w:tcPr>
          <w:p>
            <w:pPr>
              <w:spacing w:before="0" w:after="40" w:line="288" w:lineRule="auto"/>
            </w:pPr>
            <w:r>
              <w:rPr>
                <w:rFonts w:ascii="PingFang SC" w:hAnsi="PingFang SC" w:eastAsia="PingFang SC"/>
                <w:b/>
                <w:i w:val="0"/>
                <w:color w:val="173558"/>
                <w:sz w:val="21"/>
              </w:rPr>
              <w:t>设置三个扣款顺位</w:t>
            </w:r>
          </w:p>
          <w:p>
            <w:pPr>
              <w:spacing w:before="0" w:after="0" w:line="324" w:lineRule="auto"/>
            </w:pPr>
            <w:r>
              <w:rPr>
                <w:rFonts w:ascii="PingFang SC" w:hAnsi="PingFang SC" w:eastAsia="PingFang SC"/>
                <w:b w:val="0"/>
                <w:i w:val="0"/>
                <w:color w:val="64748B"/>
                <w:sz w:val="19"/>
              </w:rPr>
              <w:t>依次选择第一、第二、第三顺位。餐补账户、赠送账户、个人账户必须全部出现，且不能重复。</w:t>
            </w:r>
          </w:p>
        </w:tc>
      </w:tr>
    </w:tbl>
    <w:p>
      <w:pPr>
        <w:spacing w:before="0" w:after="0" w:line="36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52"/>
        <w:gridCol w:w="8107"/>
      </w:tblGrid>
      <w:tr>
        <w:tc>
          <w:tcPr>
            <w:tcW w:type="dxa" w:w="652"/>
            <w:vAlign w:val="center"/>
            <w:shd w:fill="F36C21"/>
            <w:tcMar>
              <w:top w:w="125" w:type="dxa"/>
              <w:start w:w="50" w:type="dxa"/>
              <w:bottom w:w="125" w:type="dxa"/>
              <w:end w:w="50" w:type="dxa"/>
            </w:tcMar>
            <w:tcBorders>
              <w:top w:val="single" w:sz="7" w:color="D9E2EC"/>
              <w:left w:val="single" w:sz="7" w:color="D9E2EC"/>
              <w:bottom w:val="single" w:sz="7" w:color="D9E2EC"/>
              <w:right w:val="single" w:sz="7" w:color="D9E2EC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/>
                <w:i w:val="0"/>
                <w:color w:val="FFFFFF"/>
                <w:sz w:val="25"/>
              </w:rPr>
              <w:t>03</w:t>
            </w:r>
          </w:p>
        </w:tc>
        <w:tc>
          <w:tcPr>
            <w:tcW w:type="dxa" w:w="8107"/>
            <w:vAlign w:val="center"/>
            <w:shd w:fill="FFFFFF"/>
            <w:tcMar>
              <w:top w:w="105" w:type="dxa"/>
              <w:start w:w="170" w:type="dxa"/>
              <w:bottom w:w="105" w:type="dxa"/>
              <w:end w:w="170" w:type="dxa"/>
            </w:tcMar>
            <w:tcBorders>
              <w:top w:val="single" w:sz="7" w:color="D9E2EC"/>
              <w:left w:val="single" w:sz="7" w:color="D9E2EC"/>
              <w:bottom w:val="single" w:sz="7" w:color="D9E2EC"/>
              <w:right w:val="single" w:sz="7" w:color="D9E2EC"/>
            </w:tcBorders>
          </w:tcPr>
          <w:p>
            <w:pPr>
              <w:spacing w:before="0" w:after="40" w:line="288" w:lineRule="auto"/>
            </w:pPr>
            <w:r>
              <w:rPr>
                <w:rFonts w:ascii="PingFang SC" w:hAnsi="PingFang SC" w:eastAsia="PingFang SC"/>
                <w:b/>
                <w:i w:val="0"/>
                <w:color w:val="173558"/>
                <w:sz w:val="21"/>
              </w:rPr>
              <w:t>核对并保存</w:t>
            </w:r>
          </w:p>
          <w:p>
            <w:pPr>
              <w:spacing w:before="0" w:after="0" w:line="324" w:lineRule="auto"/>
            </w:pPr>
            <w:r>
              <w:rPr>
                <w:rFonts w:ascii="PingFang SC" w:hAnsi="PingFang SC" w:eastAsia="PingFang SC"/>
                <w:b w:val="0"/>
                <w:i w:val="0"/>
                <w:color w:val="64748B"/>
                <w:sz w:val="19"/>
              </w:rPr>
              <w:t>确认顺位符合客户的结算政策后保存。保存成功后再返回页面复核一次。</w:t>
            </w:r>
          </w:p>
        </w:tc>
      </w:tr>
    </w:tbl>
    <w:p>
      <w:pPr>
        <w:spacing w:before="0" w:after="0" w:line="36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52"/>
        <w:gridCol w:w="8107"/>
      </w:tblGrid>
      <w:tr>
        <w:tc>
          <w:tcPr>
            <w:tcW w:type="dxa" w:w="652"/>
            <w:vAlign w:val="center"/>
            <w:shd w:fill="F36C21"/>
            <w:tcMar>
              <w:top w:w="125" w:type="dxa"/>
              <w:start w:w="50" w:type="dxa"/>
              <w:bottom w:w="125" w:type="dxa"/>
              <w:end w:w="50" w:type="dxa"/>
            </w:tcMar>
            <w:tcBorders>
              <w:top w:val="single" w:sz="7" w:color="D9E2EC"/>
              <w:left w:val="single" w:sz="7" w:color="D9E2EC"/>
              <w:bottom w:val="single" w:sz="7" w:color="D9E2EC"/>
              <w:right w:val="single" w:sz="7" w:color="D9E2EC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/>
                <w:i w:val="0"/>
                <w:color w:val="FFFFFF"/>
                <w:sz w:val="25"/>
              </w:rPr>
              <w:t>04</w:t>
            </w:r>
          </w:p>
        </w:tc>
        <w:tc>
          <w:tcPr>
            <w:tcW w:type="dxa" w:w="8107"/>
            <w:vAlign w:val="center"/>
            <w:shd w:fill="FFFFFF"/>
            <w:tcMar>
              <w:top w:w="105" w:type="dxa"/>
              <w:start w:w="170" w:type="dxa"/>
              <w:bottom w:w="105" w:type="dxa"/>
              <w:end w:w="170" w:type="dxa"/>
            </w:tcMar>
            <w:tcBorders>
              <w:top w:val="single" w:sz="7" w:color="D9E2EC"/>
              <w:left w:val="single" w:sz="7" w:color="D9E2EC"/>
              <w:bottom w:val="single" w:sz="7" w:color="D9E2EC"/>
              <w:right w:val="single" w:sz="7" w:color="D9E2EC"/>
            </w:tcBorders>
          </w:tcPr>
          <w:p>
            <w:pPr>
              <w:spacing w:before="0" w:after="40" w:line="288" w:lineRule="auto"/>
            </w:pPr>
            <w:r>
              <w:rPr>
                <w:rFonts w:ascii="PingFang SC" w:hAnsi="PingFang SC" w:eastAsia="PingFang SC"/>
                <w:b/>
                <w:i w:val="0"/>
                <w:color w:val="173558"/>
                <w:sz w:val="21"/>
              </w:rPr>
              <w:t>验证新订单</w:t>
            </w:r>
          </w:p>
          <w:p>
            <w:pPr>
              <w:spacing w:before="0" w:after="0" w:line="324" w:lineRule="auto"/>
            </w:pPr>
            <w:r>
              <w:rPr>
                <w:rFonts w:ascii="PingFang SC" w:hAnsi="PingFang SC" w:eastAsia="PingFang SC"/>
                <w:b w:val="0"/>
                <w:i w:val="0"/>
                <w:color w:val="64748B"/>
                <w:sz w:val="19"/>
              </w:rPr>
              <w:t>用新产生的消费订单验证扣款去向；历史订单不会因顺序调整而重新计算。</w:t>
            </w:r>
          </w:p>
        </w:tc>
      </w:tr>
    </w:tbl>
    <w:p>
      <w:pPr>
        <w:spacing w:before="0" w:after="0" w:line="36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005"/>
        <w:gridCol w:w="3005"/>
        <w:gridCol w:w="3005"/>
      </w:tblGrid>
      <w:tr>
        <w:tc>
          <w:tcPr>
            <w:tcW w:type="dxa" w:w="1304"/>
            <w:shd w:fill="173558"/>
          </w:tcPr>
          <w:p>
            <w:pPr>
              <w:spacing w:before="0" w:after="0" w:line="288" w:lineRule="auto"/>
              <w:jc w:val="center"/>
            </w:pPr>
            <w:r>
              <w:rPr>
                <w:rFonts w:ascii="PingFang SC" w:hAnsi="PingFang SC" w:eastAsia="PingFang SC"/>
                <w:b/>
                <w:i w:val="0"/>
                <w:color w:val="FFFFFF"/>
                <w:sz w:val="19"/>
              </w:rPr>
              <w:t>顺位</w:t>
            </w:r>
          </w:p>
        </w:tc>
        <w:tc>
          <w:tcPr>
            <w:tcW w:type="dxa" w:w="2381"/>
            <w:shd w:fill="173558"/>
          </w:tcPr>
          <w:p>
            <w:pPr>
              <w:spacing w:before="0" w:after="0" w:line="288" w:lineRule="auto"/>
              <w:jc w:val="center"/>
            </w:pPr>
            <w:r>
              <w:rPr>
                <w:rFonts w:ascii="PingFang SC" w:hAnsi="PingFang SC" w:eastAsia="PingFang SC"/>
                <w:b/>
                <w:i w:val="0"/>
                <w:color w:val="FFFFFF"/>
                <w:sz w:val="19"/>
              </w:rPr>
              <w:t>账户</w:t>
            </w:r>
          </w:p>
        </w:tc>
        <w:tc>
          <w:tcPr>
            <w:tcW w:type="dxa" w:w="5102"/>
            <w:shd w:fill="173558"/>
          </w:tcPr>
          <w:p>
            <w:pPr>
              <w:spacing w:before="0" w:after="0" w:line="288" w:lineRule="auto"/>
              <w:jc w:val="center"/>
            </w:pPr>
            <w:r>
              <w:rPr>
                <w:rFonts w:ascii="PingFang SC" w:hAnsi="PingFang SC" w:eastAsia="PingFang SC"/>
                <w:b/>
                <w:i w:val="0"/>
                <w:color w:val="FFFFFF"/>
                <w:sz w:val="19"/>
              </w:rPr>
              <w:t>说明</w:t>
            </w:r>
          </w:p>
        </w:tc>
      </w:tr>
      <w:tr>
        <w:tc>
          <w:tcPr>
            <w:tcW w:type="dxa" w:w="1304"/>
            <w:shd w:fill="FFF4EA"/>
            <w:tcMar>
              <w:top w:w="115" w:type="dxa"/>
              <w:start w:w="130" w:type="dxa"/>
              <w:bottom w:w="115" w:type="dxa"/>
              <w:end w:w="130" w:type="dxa"/>
            </w:tcMar>
            <w:tcBorders>
              <w:top w:val="single" w:sz="5" w:color="D9E2EC"/>
              <w:left w:val="single" w:sz="5" w:color="D9E2EC"/>
              <w:bottom w:val="single" w:sz="5" w:color="D9E2EC"/>
              <w:right w:val="single" w:sz="5" w:color="D9E2EC"/>
            </w:tcBorders>
          </w:tcPr>
          <w:p>
            <w:pPr>
              <w:spacing w:before="0" w:after="0" w:line="300" w:lineRule="auto"/>
              <w:jc w:val="center"/>
            </w:pPr>
            <w:r>
              <w:rPr>
                <w:rFonts w:ascii="PingFang SC" w:hAnsi="PingFang SC" w:eastAsia="PingFang SC"/>
                <w:b/>
                <w:i w:val="0"/>
                <w:color w:val="F36C21"/>
                <w:sz w:val="18"/>
              </w:rPr>
              <w:t>第一顺位</w:t>
            </w:r>
          </w:p>
        </w:tc>
        <w:tc>
          <w:tcPr>
            <w:tcW w:type="dxa" w:w="2381"/>
            <w:shd w:fill="FFFFFF"/>
            <w:tcMar>
              <w:top w:w="115" w:type="dxa"/>
              <w:start w:w="130" w:type="dxa"/>
              <w:bottom w:w="115" w:type="dxa"/>
              <w:end w:w="130" w:type="dxa"/>
            </w:tcMar>
            <w:tcBorders>
              <w:top w:val="single" w:sz="5" w:color="D9E2EC"/>
              <w:left w:val="single" w:sz="5" w:color="D9E2EC"/>
              <w:bottom w:val="single" w:sz="5" w:color="D9E2EC"/>
              <w:right w:val="single" w:sz="5" w:color="D9E2EC"/>
            </w:tcBorders>
          </w:tcPr>
          <w:p>
            <w:pPr>
              <w:spacing w:before="0" w:after="0" w:line="300" w:lineRule="auto"/>
              <w:jc w:val="center"/>
            </w:pPr>
            <w:r>
              <w:rPr>
                <w:rFonts w:ascii="PingFang SC" w:hAnsi="PingFang SC" w:eastAsia="PingFang SC"/>
                <w:b/>
                <w:i w:val="0"/>
                <w:color w:val="27364B"/>
                <w:sz w:val="18"/>
              </w:rPr>
              <w:t>餐补账户</w:t>
            </w:r>
          </w:p>
        </w:tc>
        <w:tc>
          <w:tcPr>
            <w:tcW w:type="dxa" w:w="5102"/>
            <w:shd w:fill="FFFFFF"/>
            <w:tcMar>
              <w:top w:w="115" w:type="dxa"/>
              <w:start w:w="130" w:type="dxa"/>
              <w:bottom w:w="115" w:type="dxa"/>
              <w:end w:w="130" w:type="dxa"/>
            </w:tcMar>
            <w:tcBorders>
              <w:top w:val="single" w:sz="5" w:color="D9E2EC"/>
              <w:left w:val="single" w:sz="5" w:color="D9E2EC"/>
              <w:bottom w:val="single" w:sz="5" w:color="D9E2EC"/>
              <w:right w:val="single" w:sz="5" w:color="D9E2EC"/>
            </w:tcBorders>
          </w:tcPr>
          <w:p>
            <w:pPr>
              <w:spacing w:before="0" w:after="0" w:line="300" w:lineRule="auto"/>
            </w:pPr>
            <w:r>
              <w:rPr>
                <w:rFonts w:ascii="PingFang SC" w:hAnsi="PingFang SC" w:eastAsia="PingFang SC"/>
                <w:b w:val="0"/>
                <w:i w:val="0"/>
                <w:color w:val="27364B"/>
                <w:sz w:val="18"/>
              </w:rPr>
              <w:t>优先使用组织发放的餐补余额。</w:t>
            </w:r>
          </w:p>
        </w:tc>
      </w:tr>
      <w:tr>
        <w:tc>
          <w:tcPr>
            <w:tcW w:type="dxa" w:w="1304"/>
            <w:shd w:fill="FFF4EA"/>
            <w:tcMar>
              <w:top w:w="115" w:type="dxa"/>
              <w:start w:w="130" w:type="dxa"/>
              <w:bottom w:w="115" w:type="dxa"/>
              <w:end w:w="130" w:type="dxa"/>
            </w:tcMar>
            <w:tcBorders>
              <w:top w:val="single" w:sz="5" w:color="D9E2EC"/>
              <w:left w:val="single" w:sz="5" w:color="D9E2EC"/>
              <w:bottom w:val="single" w:sz="5" w:color="D9E2EC"/>
              <w:right w:val="single" w:sz="5" w:color="D9E2EC"/>
            </w:tcBorders>
          </w:tcPr>
          <w:p>
            <w:pPr>
              <w:spacing w:before="0" w:after="0" w:line="300" w:lineRule="auto"/>
              <w:jc w:val="center"/>
            </w:pPr>
            <w:r>
              <w:rPr>
                <w:rFonts w:ascii="PingFang SC" w:hAnsi="PingFang SC" w:eastAsia="PingFang SC"/>
                <w:b/>
                <w:i w:val="0"/>
                <w:color w:val="F36C21"/>
                <w:sz w:val="18"/>
              </w:rPr>
              <w:t>第二顺位</w:t>
            </w:r>
          </w:p>
        </w:tc>
        <w:tc>
          <w:tcPr>
            <w:tcW w:type="dxa" w:w="2381"/>
            <w:shd w:fill="FFFFFF"/>
            <w:tcMar>
              <w:top w:w="115" w:type="dxa"/>
              <w:start w:w="130" w:type="dxa"/>
              <w:bottom w:w="115" w:type="dxa"/>
              <w:end w:w="130" w:type="dxa"/>
            </w:tcMar>
            <w:tcBorders>
              <w:top w:val="single" w:sz="5" w:color="D9E2EC"/>
              <w:left w:val="single" w:sz="5" w:color="D9E2EC"/>
              <w:bottom w:val="single" w:sz="5" w:color="D9E2EC"/>
              <w:right w:val="single" w:sz="5" w:color="D9E2EC"/>
            </w:tcBorders>
          </w:tcPr>
          <w:p>
            <w:pPr>
              <w:spacing w:before="0" w:after="0" w:line="300" w:lineRule="auto"/>
              <w:jc w:val="center"/>
            </w:pPr>
            <w:r>
              <w:rPr>
                <w:rFonts w:ascii="PingFang SC" w:hAnsi="PingFang SC" w:eastAsia="PingFang SC"/>
                <w:b/>
                <w:i w:val="0"/>
                <w:color w:val="27364B"/>
                <w:sz w:val="18"/>
              </w:rPr>
              <w:t>赠送账户</w:t>
            </w:r>
          </w:p>
        </w:tc>
        <w:tc>
          <w:tcPr>
            <w:tcW w:type="dxa" w:w="5102"/>
            <w:shd w:fill="FFFFFF"/>
            <w:tcMar>
              <w:top w:w="115" w:type="dxa"/>
              <w:start w:w="130" w:type="dxa"/>
              <w:bottom w:w="115" w:type="dxa"/>
              <w:end w:w="130" w:type="dxa"/>
            </w:tcMar>
            <w:tcBorders>
              <w:top w:val="single" w:sz="5" w:color="D9E2EC"/>
              <w:left w:val="single" w:sz="5" w:color="D9E2EC"/>
              <w:bottom w:val="single" w:sz="5" w:color="D9E2EC"/>
              <w:right w:val="single" w:sz="5" w:color="D9E2EC"/>
            </w:tcBorders>
          </w:tcPr>
          <w:p>
            <w:pPr>
              <w:spacing w:before="0" w:after="0" w:line="300" w:lineRule="auto"/>
            </w:pPr>
            <w:r>
              <w:rPr>
                <w:rFonts w:ascii="PingFang SC" w:hAnsi="PingFang SC" w:eastAsia="PingFang SC"/>
                <w:b w:val="0"/>
                <w:i w:val="0"/>
                <w:color w:val="27364B"/>
                <w:sz w:val="18"/>
              </w:rPr>
              <w:t>再使用充值活动产生的赠送余额。</w:t>
            </w:r>
          </w:p>
        </w:tc>
      </w:tr>
      <w:tr>
        <w:tc>
          <w:tcPr>
            <w:tcW w:type="dxa" w:w="1304"/>
            <w:shd w:fill="FFF4EA"/>
            <w:tcMar>
              <w:top w:w="115" w:type="dxa"/>
              <w:start w:w="130" w:type="dxa"/>
              <w:bottom w:w="115" w:type="dxa"/>
              <w:end w:w="130" w:type="dxa"/>
            </w:tcMar>
            <w:tcBorders>
              <w:top w:val="single" w:sz="5" w:color="D9E2EC"/>
              <w:left w:val="single" w:sz="5" w:color="D9E2EC"/>
              <w:bottom w:val="single" w:sz="5" w:color="D9E2EC"/>
              <w:right w:val="single" w:sz="5" w:color="D9E2EC"/>
            </w:tcBorders>
          </w:tcPr>
          <w:p>
            <w:pPr>
              <w:spacing w:before="0" w:after="0" w:line="300" w:lineRule="auto"/>
              <w:jc w:val="center"/>
            </w:pPr>
            <w:r>
              <w:rPr>
                <w:rFonts w:ascii="PingFang SC" w:hAnsi="PingFang SC" w:eastAsia="PingFang SC"/>
                <w:b/>
                <w:i w:val="0"/>
                <w:color w:val="F36C21"/>
                <w:sz w:val="18"/>
              </w:rPr>
              <w:t>第三顺位</w:t>
            </w:r>
          </w:p>
        </w:tc>
        <w:tc>
          <w:tcPr>
            <w:tcW w:type="dxa" w:w="2381"/>
            <w:shd w:fill="FFFFFF"/>
            <w:tcMar>
              <w:top w:w="115" w:type="dxa"/>
              <w:start w:w="130" w:type="dxa"/>
              <w:bottom w:w="115" w:type="dxa"/>
              <w:end w:w="130" w:type="dxa"/>
            </w:tcMar>
            <w:tcBorders>
              <w:top w:val="single" w:sz="5" w:color="D9E2EC"/>
              <w:left w:val="single" w:sz="5" w:color="D9E2EC"/>
              <w:bottom w:val="single" w:sz="5" w:color="D9E2EC"/>
              <w:right w:val="single" w:sz="5" w:color="D9E2EC"/>
            </w:tcBorders>
          </w:tcPr>
          <w:p>
            <w:pPr>
              <w:spacing w:before="0" w:after="0" w:line="300" w:lineRule="auto"/>
              <w:jc w:val="center"/>
            </w:pPr>
            <w:r>
              <w:rPr>
                <w:rFonts w:ascii="PingFang SC" w:hAnsi="PingFang SC" w:eastAsia="PingFang SC"/>
                <w:b/>
                <w:i w:val="0"/>
                <w:color w:val="27364B"/>
                <w:sz w:val="18"/>
              </w:rPr>
              <w:t>个人账户</w:t>
            </w:r>
          </w:p>
        </w:tc>
        <w:tc>
          <w:tcPr>
            <w:tcW w:type="dxa" w:w="5102"/>
            <w:shd w:fill="FFFFFF"/>
            <w:tcMar>
              <w:top w:w="115" w:type="dxa"/>
              <w:start w:w="130" w:type="dxa"/>
              <w:bottom w:w="115" w:type="dxa"/>
              <w:end w:w="130" w:type="dxa"/>
            </w:tcMar>
            <w:tcBorders>
              <w:top w:val="single" w:sz="5" w:color="D9E2EC"/>
              <w:left w:val="single" w:sz="5" w:color="D9E2EC"/>
              <w:bottom w:val="single" w:sz="5" w:color="D9E2EC"/>
              <w:right w:val="single" w:sz="5" w:color="D9E2EC"/>
            </w:tcBorders>
          </w:tcPr>
          <w:p>
            <w:pPr>
              <w:spacing w:before="0" w:after="0" w:line="300" w:lineRule="auto"/>
            </w:pPr>
            <w:r>
              <w:rPr>
                <w:rFonts w:ascii="PingFang SC" w:hAnsi="PingFang SC" w:eastAsia="PingFang SC"/>
                <w:b w:val="0"/>
                <w:i w:val="0"/>
                <w:color w:val="27364B"/>
                <w:sz w:val="18"/>
              </w:rPr>
              <w:t>最后使用用户个人余额补足。</w:t>
            </w:r>
          </w:p>
        </w:tc>
      </w:tr>
    </w:tbl>
    <w:p>
      <w:pPr>
        <w:spacing w:before="60" w:after="140" w:line="288" w:lineRule="auto"/>
        <w:jc w:val="center"/>
      </w:pPr>
      <w:r>
        <w:rPr>
          <w:rFonts w:ascii="PingFang SC" w:hAnsi="PingFang SC" w:eastAsia="PingFang SC"/>
          <w:b w:val="0"/>
          <w:i w:val="0"/>
          <w:color w:val="64748B"/>
          <w:sz w:val="17"/>
        </w:rPr>
        <w:t>表 1　常用扣款顺序示例；客户可按实际业务政策调整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8"/>
        <w:gridCol w:w="8561"/>
      </w:tblGrid>
      <w:tr>
        <w:tc>
          <w:tcPr>
            <w:tcW w:type="dxa" w:w="198"/>
            <w:shd w:fill="F36C21"/>
            <w:tcMar>
              <w:top w:w="80" w:type="dxa"/>
              <w:start w:w="0" w:type="dxa"/>
              <w:bottom w:w="80" w:type="dxa"/>
              <w:end w:w="0" w:type="dxa"/>
            </w:tcMar>
            <w:tcBorders>
              <w:top w:val="single" w:sz="4" w:color="FFF4EA"/>
              <w:left w:val="single" w:sz="4" w:color="FFF4EA"/>
              <w:bottom w:val="single" w:sz="4" w:color="FFF4EA"/>
              <w:right w:val="single" w:sz="4" w:color="FFF4EA"/>
            </w:tcBorders>
          </w:tcPr>
          <w:p/>
        </w:tc>
        <w:tc>
          <w:tcPr>
            <w:tcW w:type="dxa" w:w="8561"/>
            <w:shd w:fill="FFF4EA"/>
            <w:tcMar>
              <w:top w:w="110" w:type="dxa"/>
              <w:start w:w="170" w:type="dxa"/>
              <w:bottom w:w="110" w:type="dxa"/>
              <w:end w:w="170" w:type="dxa"/>
            </w:tcMar>
            <w:tcBorders>
              <w:top w:val="single" w:sz="4" w:color="FFF4EA"/>
              <w:left w:val="single" w:sz="4" w:color="FFF4EA"/>
              <w:bottom w:val="single" w:sz="4" w:color="FFF4EA"/>
              <w:right w:val="single" w:sz="4" w:color="FFF4EA"/>
            </w:tcBorders>
          </w:tcPr>
          <w:p>
            <w:pPr>
              <w:spacing w:before="0" w:after="40" w:line="288" w:lineRule="auto"/>
            </w:pPr>
            <w:r>
              <w:rPr>
                <w:rFonts w:ascii="PingFang SC" w:hAnsi="PingFang SC" w:eastAsia="PingFang SC"/>
                <w:b/>
                <w:i w:val="0"/>
                <w:color w:val="F36C21"/>
                <w:sz w:val="21"/>
              </w:rPr>
              <w:t>重要</w:t>
            </w:r>
          </w:p>
          <w:p>
            <w:pPr>
              <w:spacing w:before="0" w:after="0" w:line="324" w:lineRule="auto"/>
            </w:pPr>
            <w:r>
              <w:rPr>
                <w:rFonts w:ascii="PingFang SC" w:hAnsi="PingFang SC" w:eastAsia="PingFang SC"/>
                <w:b w:val="0"/>
                <w:i w:val="0"/>
                <w:color w:val="27364B"/>
                <w:sz w:val="19"/>
              </w:rPr>
              <w:t>修改消费顺序只影响保存后新产生的订单，不改变历史订单和已完成的资金流水。</w:t>
            </w:r>
          </w:p>
        </w:tc>
      </w:tr>
    </w:tbl>
    <w:p>
      <w:r>
        <w:br w:type="page"/>
      </w:r>
    </w:p>
    <w:p>
      <w:pPr>
        <w:pStyle w:val="1"/>
        <w:spacing w:before="160" w:after="160" w:line="276" w:lineRule="auto"/>
        <w:keepNext w:val="1"/>
        <w:pBdr>
          <w:bottom w:val="single" w:sz="10" w:space="5" w:color="F36C21"/>
        </w:pBdr>
      </w:pPr>
      <w:r>
        <w:rPr>
          <w:rFonts w:ascii="Arial" w:hAnsi="Arial" w:eastAsia="PingFang SC"/>
          <w:b/>
          <w:i w:val="0"/>
          <w:color w:val="F36C21"/>
          <w:sz w:val="32"/>
        </w:rPr>
        <w:t xml:space="preserve">05  </w:t>
      </w:r>
      <w:r>
        <w:rPr>
          <w:rFonts w:ascii="PingFang SC" w:hAnsi="PingFang SC" w:eastAsia="PingFang SC"/>
          <w:b/>
          <w:i w:val="0"/>
          <w:color w:val="173558"/>
          <w:sz w:val="36"/>
        </w:rPr>
        <w:t>用户端充值与到账确认</w:t>
      </w:r>
    </w:p>
    <w:p>
      <w:pPr>
        <w:spacing w:before="0" w:after="100" w:line="348" w:lineRule="auto"/>
      </w:pPr>
      <w:r>
        <w:rPr>
          <w:rFonts w:ascii="PingFang SC" w:hAnsi="PingFang SC" w:eastAsia="PingFang SC"/>
          <w:b w:val="0"/>
          <w:i w:val="0"/>
          <w:color w:val="27364B"/>
          <w:sz w:val="21"/>
        </w:rPr>
        <w:t>用户在微信小程序的钱包/充值页面，可同时查看个人余额、餐补余额和赠送余额，并在支付前确认赠送金额及实际到账金额。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507"/>
        <w:gridCol w:w="4507"/>
      </w:tblGrid>
      <w:tr>
        <w:tc>
          <w:tcPr>
            <w:tcW w:type="dxa" w:w="3515"/>
            <w:tcMar>
              <w:top w:w="50" w:type="dxa"/>
              <w:start w:w="100" w:type="dxa"/>
              <w:bottom w:w="50" w:type="dxa"/>
              <w:end w:w="10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drawing>
                <wp:inline xmlns:wp="http://schemas.openxmlformats.org/drawingml/2006/wordprocessingDrawing" xmlns:a="http://schemas.openxmlformats.org/drawingml/2006/main" xmlns:pic="http://schemas.openxmlformats.org/drawingml/2006/picture">
                  <wp:extent cx="2148840" cy="4539602"/>
                  <wp:docPr id="2" name="Picture 2" descr="微信小程序充值页面，显示三个账户余额、充值金额、赠送金额和实际到账金额。" title="微信小程序充值页面，显示三个账户余额、充值金额、赠送金额和实际到账金额。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system-mobile-recharge-gift.png" descr="微信小程序充值页面，显示三个账户余额、充值金额、赠送金额和实际到账金额。" title="微信小程序充值页面，显示三个账户余额、充值金额、赠送金额和实际到账金额。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8840" cy="4539602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216"/>
            <w:tcMar>
              <w:top w:w="50" w:type="dxa"/>
              <w:start w:w="100" w:type="dxa"/>
              <w:bottom w:w="50" w:type="dxa"/>
              <w:end w:w="10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40" w:line="288" w:lineRule="auto"/>
            </w:pPr>
            <w:r>
              <w:rPr>
                <w:rFonts w:ascii="Arial" w:hAnsi="Arial" w:eastAsia="Arial"/>
                <w:b/>
                <w:i w:val="0"/>
                <w:color w:val="F36C21"/>
                <w:sz w:val="21"/>
              </w:rPr>
              <w:t xml:space="preserve">1  </w:t>
            </w:r>
            <w:r>
              <w:rPr>
                <w:rFonts w:ascii="PingFang SC" w:hAnsi="PingFang SC" w:eastAsia="PingFang SC"/>
                <w:b/>
                <w:i w:val="0"/>
                <w:color w:val="173558"/>
                <w:sz w:val="21"/>
              </w:rPr>
              <w:t>查看账户余额</w:t>
            </w:r>
          </w:p>
          <w:p>
            <w:pPr>
              <w:spacing w:before="0" w:after="140" w:line="324" w:lineRule="auto"/>
            </w:pPr>
            <w:r>
              <w:rPr>
                <w:rFonts w:ascii="PingFang SC" w:hAnsi="PingFang SC" w:eastAsia="PingFang SC"/>
                <w:b w:val="0"/>
                <w:i w:val="0"/>
                <w:color w:val="64748B"/>
                <w:sz w:val="18"/>
              </w:rPr>
              <w:t>页面顶部展示个人余额、餐补余额、赠送余额。</w:t>
            </w:r>
          </w:p>
          <w:p>
            <w:pPr>
              <w:spacing w:before="0" w:after="40" w:line="288" w:lineRule="auto"/>
            </w:pPr>
            <w:r>
              <w:rPr>
                <w:rFonts w:ascii="Arial" w:hAnsi="Arial" w:eastAsia="Arial"/>
                <w:b/>
                <w:i w:val="0"/>
                <w:color w:val="F36C21"/>
                <w:sz w:val="21"/>
              </w:rPr>
              <w:t xml:space="preserve">2  </w:t>
            </w:r>
            <w:r>
              <w:rPr>
                <w:rFonts w:ascii="PingFang SC" w:hAnsi="PingFang SC" w:eastAsia="PingFang SC"/>
                <w:b/>
                <w:i w:val="0"/>
                <w:color w:val="173558"/>
                <w:sz w:val="21"/>
              </w:rPr>
              <w:t>选择充值金额</w:t>
            </w:r>
          </w:p>
          <w:p>
            <w:pPr>
              <w:spacing w:before="0" w:after="140" w:line="324" w:lineRule="auto"/>
            </w:pPr>
            <w:r>
              <w:rPr>
                <w:rFonts w:ascii="PingFang SC" w:hAnsi="PingFang SC" w:eastAsia="PingFang SC"/>
                <w:b w:val="0"/>
                <w:i w:val="0"/>
                <w:color w:val="64748B"/>
                <w:sz w:val="18"/>
              </w:rPr>
              <w:t>选择预设金额或输入允许的充值金额。</w:t>
            </w:r>
          </w:p>
          <w:p>
            <w:pPr>
              <w:spacing w:before="0" w:after="40" w:line="288" w:lineRule="auto"/>
            </w:pPr>
            <w:r>
              <w:rPr>
                <w:rFonts w:ascii="Arial" w:hAnsi="Arial" w:eastAsia="Arial"/>
                <w:b/>
                <w:i w:val="0"/>
                <w:color w:val="F36C21"/>
                <w:sz w:val="21"/>
              </w:rPr>
              <w:t xml:space="preserve">3  </w:t>
            </w:r>
            <w:r>
              <w:rPr>
                <w:rFonts w:ascii="PingFang SC" w:hAnsi="PingFang SC" w:eastAsia="PingFang SC"/>
                <w:b/>
                <w:i w:val="0"/>
                <w:color w:val="173558"/>
                <w:sz w:val="21"/>
              </w:rPr>
              <w:t>确认赠送金额</w:t>
            </w:r>
          </w:p>
          <w:p>
            <w:pPr>
              <w:spacing w:before="0" w:after="140" w:line="324" w:lineRule="auto"/>
            </w:pPr>
            <w:r>
              <w:rPr>
                <w:rFonts w:ascii="PingFang SC" w:hAnsi="PingFang SC" w:eastAsia="PingFang SC"/>
                <w:b w:val="0"/>
                <w:i w:val="0"/>
                <w:color w:val="64748B"/>
                <w:sz w:val="18"/>
              </w:rPr>
              <w:t>系统按当前启用的充值活动计算赠送金额。</w:t>
            </w:r>
          </w:p>
          <w:p>
            <w:pPr>
              <w:spacing w:before="0" w:after="40" w:line="288" w:lineRule="auto"/>
            </w:pPr>
            <w:r>
              <w:rPr>
                <w:rFonts w:ascii="Arial" w:hAnsi="Arial" w:eastAsia="Arial"/>
                <w:b/>
                <w:i w:val="0"/>
                <w:color w:val="F36C21"/>
                <w:sz w:val="21"/>
              </w:rPr>
              <w:t xml:space="preserve">4  </w:t>
            </w:r>
            <w:r>
              <w:rPr>
                <w:rFonts w:ascii="PingFang SC" w:hAnsi="PingFang SC" w:eastAsia="PingFang SC"/>
                <w:b/>
                <w:i w:val="0"/>
                <w:color w:val="173558"/>
                <w:sz w:val="21"/>
              </w:rPr>
              <w:t>核对实际到账</w:t>
            </w:r>
          </w:p>
          <w:p>
            <w:pPr>
              <w:spacing w:before="0" w:after="140" w:line="324" w:lineRule="auto"/>
            </w:pPr>
            <w:r>
              <w:rPr>
                <w:rFonts w:ascii="PingFang SC" w:hAnsi="PingFang SC" w:eastAsia="PingFang SC"/>
                <w:b w:val="0"/>
                <w:i w:val="0"/>
                <w:color w:val="64748B"/>
                <w:sz w:val="18"/>
              </w:rPr>
              <w:t>实际到账金额＝充值金额＋赠送金额。</w:t>
            </w:r>
          </w:p>
          <w:p>
            <w:pPr>
              <w:spacing w:before="0" w:after="40" w:line="288" w:lineRule="auto"/>
            </w:pPr>
            <w:r>
              <w:rPr>
                <w:rFonts w:ascii="Arial" w:hAnsi="Arial" w:eastAsia="Arial"/>
                <w:b/>
                <w:i w:val="0"/>
                <w:color w:val="F36C21"/>
                <w:sz w:val="21"/>
              </w:rPr>
              <w:t xml:space="preserve">5  </w:t>
            </w:r>
            <w:r>
              <w:rPr>
                <w:rFonts w:ascii="PingFang SC" w:hAnsi="PingFang SC" w:eastAsia="PingFang SC"/>
                <w:b/>
                <w:i w:val="0"/>
                <w:color w:val="173558"/>
                <w:sz w:val="21"/>
              </w:rPr>
              <w:t>立即充值</w:t>
            </w:r>
          </w:p>
          <w:p>
            <w:pPr>
              <w:spacing w:before="0" w:after="140" w:line="324" w:lineRule="auto"/>
            </w:pPr>
            <w:r>
              <w:rPr>
                <w:rFonts w:ascii="PingFang SC" w:hAnsi="PingFang SC" w:eastAsia="PingFang SC"/>
                <w:b w:val="0"/>
                <w:i w:val="0"/>
                <w:color w:val="64748B"/>
                <w:sz w:val="18"/>
              </w:rPr>
              <w:t>确认金额无误后提交支付，并在支付完成后复核余额。</w:t>
            </w:r>
          </w:p>
        </w:tc>
      </w:tr>
    </w:tbl>
    <w:p>
      <w:pPr>
        <w:spacing w:before="60" w:after="140" w:line="288" w:lineRule="auto"/>
        <w:jc w:val="center"/>
      </w:pPr>
      <w:r>
        <w:rPr>
          <w:rFonts w:ascii="PingFang SC" w:hAnsi="PingFang SC" w:eastAsia="PingFang SC"/>
          <w:b w:val="0"/>
          <w:i w:val="0"/>
          <w:color w:val="64748B"/>
          <w:sz w:val="17"/>
        </w:rPr>
        <w:t>图 2　用户端充值页面（示例金额）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8"/>
        <w:gridCol w:w="8561"/>
      </w:tblGrid>
      <w:tr>
        <w:tc>
          <w:tcPr>
            <w:tcW w:type="dxa" w:w="198"/>
            <w:shd w:fill="F36C21"/>
            <w:tcMar>
              <w:top w:w="80" w:type="dxa"/>
              <w:start w:w="0" w:type="dxa"/>
              <w:bottom w:w="80" w:type="dxa"/>
              <w:end w:w="0" w:type="dxa"/>
            </w:tcMar>
            <w:tcBorders>
              <w:top w:val="single" w:sz="4" w:color="FFF4EA"/>
              <w:left w:val="single" w:sz="4" w:color="FFF4EA"/>
              <w:bottom w:val="single" w:sz="4" w:color="FFF4EA"/>
              <w:right w:val="single" w:sz="4" w:color="FFF4EA"/>
            </w:tcBorders>
          </w:tcPr>
          <w:p/>
        </w:tc>
        <w:tc>
          <w:tcPr>
            <w:tcW w:type="dxa" w:w="8561"/>
            <w:shd w:fill="FFF4EA"/>
            <w:tcMar>
              <w:top w:w="110" w:type="dxa"/>
              <w:start w:w="170" w:type="dxa"/>
              <w:bottom w:w="110" w:type="dxa"/>
              <w:end w:w="170" w:type="dxa"/>
            </w:tcMar>
            <w:tcBorders>
              <w:top w:val="single" w:sz="4" w:color="FFF4EA"/>
              <w:left w:val="single" w:sz="4" w:color="FFF4EA"/>
              <w:bottom w:val="single" w:sz="4" w:color="FFF4EA"/>
              <w:right w:val="single" w:sz="4" w:color="FFF4EA"/>
            </w:tcBorders>
          </w:tcPr>
          <w:p>
            <w:pPr>
              <w:spacing w:before="0" w:after="40" w:line="288" w:lineRule="auto"/>
            </w:pPr>
            <w:r>
              <w:rPr>
                <w:rFonts w:ascii="PingFang SC" w:hAnsi="PingFang SC" w:eastAsia="PingFang SC"/>
                <w:b/>
                <w:i w:val="0"/>
                <w:color w:val="F36C21"/>
                <w:sz w:val="21"/>
              </w:rPr>
              <w:t>资金规则</w:t>
            </w:r>
          </w:p>
          <w:p>
            <w:pPr>
              <w:spacing w:before="0" w:after="0" w:line="324" w:lineRule="auto"/>
            </w:pPr>
            <w:r>
              <w:rPr>
                <w:rFonts w:ascii="PingFang SC" w:hAnsi="PingFang SC" w:eastAsia="PingFang SC"/>
                <w:b w:val="0"/>
                <w:i w:val="0"/>
                <w:color w:val="27364B"/>
                <w:sz w:val="19"/>
              </w:rPr>
              <w:t>赠送余额进入独立赠送账户，可用于消费，不可提现或转赠；未命中赠送规则时，页面显示赠送金额 0 元。</w:t>
            </w:r>
          </w:p>
        </w:tc>
      </w:tr>
    </w:tbl>
    <w:p>
      <w:r>
        <w:br w:type="page"/>
      </w:r>
    </w:p>
    <w:p>
      <w:pPr>
        <w:pStyle w:val="1"/>
        <w:spacing w:before="160" w:after="160" w:line="276" w:lineRule="auto"/>
        <w:keepNext w:val="1"/>
        <w:pBdr>
          <w:bottom w:val="single" w:sz="10" w:space="5" w:color="F36C21"/>
        </w:pBdr>
      </w:pPr>
      <w:r>
        <w:rPr>
          <w:rFonts w:ascii="Arial" w:hAnsi="Arial" w:eastAsia="PingFang SC"/>
          <w:b/>
          <w:i w:val="0"/>
          <w:color w:val="F36C21"/>
          <w:sz w:val="32"/>
        </w:rPr>
        <w:t xml:space="preserve">06  </w:t>
      </w:r>
      <w:r>
        <w:rPr>
          <w:rFonts w:ascii="PingFang SC" w:hAnsi="PingFang SC" w:eastAsia="PingFang SC"/>
          <w:b/>
          <w:i w:val="0"/>
          <w:color w:val="173558"/>
          <w:sz w:val="36"/>
        </w:rPr>
        <w:t>配置消费限制的受限账户</w:t>
      </w:r>
    </w:p>
    <w:p>
      <w:pPr>
        <w:spacing w:before="0" w:after="100" w:line="348" w:lineRule="auto"/>
      </w:pPr>
      <w:r>
        <w:rPr>
          <w:rFonts w:ascii="PingFang SC" w:hAnsi="PingFang SC" w:eastAsia="PingFang SC"/>
          <w:b/>
          <w:i w:val="0"/>
          <w:color w:val="27364B"/>
          <w:sz w:val="21"/>
        </w:rPr>
        <w:t>入口：</w:t>
      </w:r>
      <w:r>
        <w:rPr>
          <w:rFonts w:ascii="PingFang SC" w:hAnsi="PingFang SC" w:eastAsia="PingFang SC"/>
          <w:b w:val="0"/>
          <w:i w:val="0"/>
          <w:color w:val="27364B"/>
          <w:sz w:val="21"/>
        </w:rPr>
        <w:t>营销中心 → 消费限制 → 新增/编辑消费限制。管理员可指定范围限制或次数限制作用于哪些账户。</w:t>
      </w:r>
    </w:p>
    <w:p>
      <w:pPr>
        <w:spacing w:before="60" w:after="0" w:line="240" w:lineRule="auto"/>
        <w:jc w:val="center"/>
      </w:pPr>
      <w:r>
        <w:drawing>
          <wp:inline xmlns:wp="http://schemas.openxmlformats.org/drawingml/2006/wordprocessingDrawing" xmlns:a="http://schemas.openxmlformats.org/drawingml/2006/main" xmlns:pic="http://schemas.openxmlformats.org/drawingml/2006/picture">
            <wp:extent cx="5532120" cy="3025835"/>
            <wp:docPr id="3" name="Picture 3" descr="PC 管理后台新增消费限制页面，显示受限账户多选项和消费限制类型。" title="PC 管理后台新增消费限制页面，显示受限账户多选项和消费限制类型。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ystem-consume-limit-account-scope.png" descr="PC 管理后台新增消费限制页面，显示受限账户多选项和消费限制类型。" title="PC 管理后台新增消费限制页面，显示受限账户多选项和消费限制类型。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302583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60" w:after="140" w:line="288" w:lineRule="auto"/>
        <w:jc w:val="center"/>
      </w:pPr>
      <w:r>
        <w:rPr>
          <w:rFonts w:ascii="PingFang SC" w:hAnsi="PingFang SC" w:eastAsia="PingFang SC"/>
          <w:b w:val="0"/>
          <w:i w:val="0"/>
          <w:color w:val="64748B"/>
          <w:sz w:val="17"/>
        </w:rPr>
        <w:t>图 3　新增消费限制页面（示例配置）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8"/>
        <w:gridCol w:w="8561"/>
      </w:tblGrid>
      <w:tr>
        <w:tc>
          <w:tcPr>
            <w:tcW w:type="dxa" w:w="198"/>
            <w:shd w:fill="2E78D5"/>
            <w:tcMar>
              <w:top w:w="80" w:type="dxa"/>
              <w:start w:w="0" w:type="dxa"/>
              <w:bottom w:w="80" w:type="dxa"/>
              <w:end w:w="0" w:type="dxa"/>
            </w:tcMar>
            <w:tcBorders>
              <w:top w:val="single" w:sz="4" w:color="EFF6FF"/>
              <w:left w:val="single" w:sz="4" w:color="EFF6FF"/>
              <w:bottom w:val="single" w:sz="4" w:color="EFF6FF"/>
              <w:right w:val="single" w:sz="4" w:color="EFF6FF"/>
            </w:tcBorders>
          </w:tcPr>
          <w:p/>
        </w:tc>
        <w:tc>
          <w:tcPr>
            <w:tcW w:type="dxa" w:w="8561"/>
            <w:shd w:fill="EFF6FF"/>
            <w:tcMar>
              <w:top w:w="110" w:type="dxa"/>
              <w:start w:w="170" w:type="dxa"/>
              <w:bottom w:w="110" w:type="dxa"/>
              <w:end w:w="170" w:type="dxa"/>
            </w:tcMar>
            <w:tcBorders>
              <w:top w:val="single" w:sz="4" w:color="EFF6FF"/>
              <w:left w:val="single" w:sz="4" w:color="EFF6FF"/>
              <w:bottom w:val="single" w:sz="4" w:color="EFF6FF"/>
              <w:right w:val="single" w:sz="4" w:color="EFF6FF"/>
            </w:tcBorders>
          </w:tcPr>
          <w:p>
            <w:pPr>
              <w:spacing w:before="0" w:after="40" w:line="288" w:lineRule="auto"/>
            </w:pPr>
            <w:r>
              <w:rPr>
                <w:rFonts w:ascii="PingFang SC" w:hAnsi="PingFang SC" w:eastAsia="PingFang SC"/>
                <w:b/>
                <w:i w:val="0"/>
                <w:color w:val="2E78D5"/>
                <w:sz w:val="21"/>
              </w:rPr>
              <w:t>页面识别重点</w:t>
            </w:r>
          </w:p>
          <w:p>
            <w:pPr>
              <w:spacing w:before="0" w:after="0" w:line="324" w:lineRule="auto"/>
            </w:pPr>
            <w:r>
              <w:rPr>
                <w:rFonts w:ascii="PingFang SC" w:hAnsi="PingFang SC" w:eastAsia="PingFang SC"/>
                <w:b w:val="0"/>
                <w:i w:val="0"/>
                <w:color w:val="27364B"/>
                <w:sz w:val="19"/>
              </w:rPr>
              <w:t>“受限账户”为必填多选项，可选个人账户、餐补账户、赠送账户；至少选择一个账户后才能保存。</w:t>
            </w:r>
          </w:p>
        </w:tc>
      </w:tr>
    </w:tbl>
    <w:p>
      <w:pPr>
        <w:pStyle w:val="2"/>
        <w:spacing w:before="100" w:after="100" w:line="276" w:lineRule="auto"/>
        <w:keepNext w:val="1"/>
      </w:pPr>
      <w:r>
        <w:rPr>
          <w:rFonts w:ascii="PingFang SC" w:hAnsi="PingFang SC" w:eastAsia="PingFang SC"/>
          <w:b/>
          <w:i w:val="0"/>
          <w:color w:val="173558"/>
          <w:sz w:val="26"/>
        </w:rPr>
        <w:t>账户选择结果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507"/>
        <w:gridCol w:w="4507"/>
      </w:tblGrid>
      <w:tr>
        <w:tc>
          <w:tcPr>
            <w:tcW w:type="dxa" w:w="4337"/>
            <w:shd w:fill="FFF4EA"/>
            <w:tcMar>
              <w:top w:w="125" w:type="dxa"/>
              <w:start w:w="160" w:type="dxa"/>
              <w:bottom w:w="125" w:type="dxa"/>
              <w:end w:w="160" w:type="dxa"/>
            </w:tcMar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</w:tcBorders>
          </w:tcPr>
          <w:p>
            <w:pPr>
              <w:spacing w:before="0" w:after="60" w:line="288" w:lineRule="auto"/>
            </w:pPr>
            <w:r>
              <w:rPr>
                <w:rFonts w:ascii="PingFang SC" w:hAnsi="PingFang SC" w:eastAsia="PingFang SC"/>
                <w:b/>
                <w:i w:val="0"/>
                <w:color w:val="F36C21"/>
                <w:sz w:val="19"/>
              </w:rPr>
              <w:t>已勾选账户</w:t>
            </w:r>
          </w:p>
          <w:p>
            <w:pPr>
              <w:spacing w:before="0" w:after="0" w:line="312" w:lineRule="auto"/>
            </w:pPr>
            <w:r>
              <w:rPr>
                <w:rFonts w:ascii="PingFang SC" w:hAnsi="PingFang SC" w:eastAsia="PingFang SC"/>
                <w:b w:val="0"/>
                <w:i w:val="0"/>
                <w:color w:val="64748B"/>
                <w:sz w:val="18"/>
              </w:rPr>
              <w:t>受本条规则的范围限制或次数限制影响。</w:t>
            </w:r>
          </w:p>
        </w:tc>
        <w:tc>
          <w:tcPr>
            <w:tcW w:type="dxa" w:w="4337"/>
            <w:shd w:fill="F7F9FC"/>
            <w:tcMar>
              <w:top w:w="125" w:type="dxa"/>
              <w:start w:w="160" w:type="dxa"/>
              <w:bottom w:w="125" w:type="dxa"/>
              <w:end w:w="160" w:type="dxa"/>
            </w:tcMar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</w:tcBorders>
          </w:tcPr>
          <w:p>
            <w:pPr>
              <w:spacing w:before="0" w:after="60" w:line="288" w:lineRule="auto"/>
            </w:pPr>
            <w:r>
              <w:rPr>
                <w:rFonts w:ascii="PingFang SC" w:hAnsi="PingFang SC" w:eastAsia="PingFang SC"/>
                <w:b/>
                <w:i w:val="0"/>
                <w:color w:val="173558"/>
                <w:sz w:val="19"/>
              </w:rPr>
              <w:t>未勾选账户</w:t>
            </w:r>
          </w:p>
          <w:p>
            <w:pPr>
              <w:spacing w:before="0" w:after="0" w:line="312" w:lineRule="auto"/>
            </w:pPr>
            <w:r>
              <w:rPr>
                <w:rFonts w:ascii="PingFang SC" w:hAnsi="PingFang SC" w:eastAsia="PingFang SC"/>
                <w:b w:val="0"/>
                <w:i w:val="0"/>
                <w:color w:val="64748B"/>
                <w:sz w:val="18"/>
              </w:rPr>
              <w:t>不受本条规则的范围或次数限制影响。</w:t>
            </w:r>
          </w:p>
        </w:tc>
      </w:tr>
    </w:tbl>
    <w:p>
      <w:r>
        <w:br w:type="page"/>
      </w:r>
    </w:p>
    <w:p>
      <w:pPr>
        <w:pStyle w:val="1"/>
        <w:spacing w:before="160" w:after="160" w:line="276" w:lineRule="auto"/>
        <w:keepNext w:val="1"/>
        <w:pBdr>
          <w:bottom w:val="single" w:sz="10" w:space="5" w:color="F36C21"/>
        </w:pBdr>
      </w:pPr>
      <w:r>
        <w:rPr>
          <w:rFonts w:ascii="Arial" w:hAnsi="Arial" w:eastAsia="PingFang SC"/>
          <w:b/>
          <w:i w:val="0"/>
          <w:color w:val="F36C21"/>
          <w:sz w:val="32"/>
        </w:rPr>
        <w:t xml:space="preserve">07  </w:t>
      </w:r>
      <w:r>
        <w:rPr>
          <w:rFonts w:ascii="PingFang SC" w:hAnsi="PingFang SC" w:eastAsia="PingFang SC"/>
          <w:b/>
          <w:i w:val="0"/>
          <w:color w:val="173558"/>
          <w:sz w:val="36"/>
        </w:rPr>
        <w:t>消费限制：操作步骤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52"/>
        <w:gridCol w:w="8107"/>
      </w:tblGrid>
      <w:tr>
        <w:tc>
          <w:tcPr>
            <w:tcW w:type="dxa" w:w="652"/>
            <w:vAlign w:val="center"/>
            <w:shd w:fill="F36C21"/>
            <w:tcMar>
              <w:top w:w="125" w:type="dxa"/>
              <w:start w:w="50" w:type="dxa"/>
              <w:bottom w:w="125" w:type="dxa"/>
              <w:end w:w="50" w:type="dxa"/>
            </w:tcMar>
            <w:tcBorders>
              <w:top w:val="single" w:sz="7" w:color="D9E2EC"/>
              <w:left w:val="single" w:sz="7" w:color="D9E2EC"/>
              <w:bottom w:val="single" w:sz="7" w:color="D9E2EC"/>
              <w:right w:val="single" w:sz="7" w:color="D9E2EC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/>
                <w:i w:val="0"/>
                <w:color w:val="FFFFFF"/>
                <w:sz w:val="25"/>
              </w:rPr>
              <w:t>01</w:t>
            </w:r>
          </w:p>
        </w:tc>
        <w:tc>
          <w:tcPr>
            <w:tcW w:type="dxa" w:w="8107"/>
            <w:vAlign w:val="center"/>
            <w:shd w:fill="FFFFFF"/>
            <w:tcMar>
              <w:top w:w="105" w:type="dxa"/>
              <w:start w:w="170" w:type="dxa"/>
              <w:bottom w:w="105" w:type="dxa"/>
              <w:end w:w="170" w:type="dxa"/>
            </w:tcMar>
            <w:tcBorders>
              <w:top w:val="single" w:sz="7" w:color="D9E2EC"/>
              <w:left w:val="single" w:sz="7" w:color="D9E2EC"/>
              <w:bottom w:val="single" w:sz="7" w:color="D9E2EC"/>
              <w:right w:val="single" w:sz="7" w:color="D9E2EC"/>
            </w:tcBorders>
          </w:tcPr>
          <w:p>
            <w:pPr>
              <w:spacing w:before="0" w:after="40" w:line="288" w:lineRule="auto"/>
            </w:pPr>
            <w:r>
              <w:rPr>
                <w:rFonts w:ascii="PingFang SC" w:hAnsi="PingFang SC" w:eastAsia="PingFang SC"/>
                <w:b/>
                <w:i w:val="0"/>
                <w:color w:val="173558"/>
                <w:sz w:val="21"/>
              </w:rPr>
              <w:t>填写基础信息</w:t>
            </w:r>
          </w:p>
          <w:p>
            <w:pPr>
              <w:spacing w:before="0" w:after="0" w:line="324" w:lineRule="auto"/>
            </w:pPr>
            <w:r>
              <w:rPr>
                <w:rFonts w:ascii="PingFang SC" w:hAnsi="PingFang SC" w:eastAsia="PingFang SC"/>
                <w:b w:val="0"/>
                <w:i w:val="0"/>
                <w:color w:val="64748B"/>
                <w:sz w:val="19"/>
              </w:rPr>
              <w:t>填写消费限制名称、选择部门，并确认应用场景。</w:t>
            </w:r>
          </w:p>
        </w:tc>
      </w:tr>
    </w:tbl>
    <w:p>
      <w:pPr>
        <w:spacing w:before="0" w:after="0" w:line="36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52"/>
        <w:gridCol w:w="8107"/>
      </w:tblGrid>
      <w:tr>
        <w:tc>
          <w:tcPr>
            <w:tcW w:type="dxa" w:w="652"/>
            <w:vAlign w:val="center"/>
            <w:shd w:fill="F36C21"/>
            <w:tcMar>
              <w:top w:w="125" w:type="dxa"/>
              <w:start w:w="50" w:type="dxa"/>
              <w:bottom w:w="125" w:type="dxa"/>
              <w:end w:w="50" w:type="dxa"/>
            </w:tcMar>
            <w:tcBorders>
              <w:top w:val="single" w:sz="7" w:color="D9E2EC"/>
              <w:left w:val="single" w:sz="7" w:color="D9E2EC"/>
              <w:bottom w:val="single" w:sz="7" w:color="D9E2EC"/>
              <w:right w:val="single" w:sz="7" w:color="D9E2EC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/>
                <w:i w:val="0"/>
                <w:color w:val="FFFFFF"/>
                <w:sz w:val="25"/>
              </w:rPr>
              <w:t>02</w:t>
            </w:r>
          </w:p>
        </w:tc>
        <w:tc>
          <w:tcPr>
            <w:tcW w:type="dxa" w:w="8107"/>
            <w:vAlign w:val="center"/>
            <w:shd w:fill="FFFFFF"/>
            <w:tcMar>
              <w:top w:w="105" w:type="dxa"/>
              <w:start w:w="170" w:type="dxa"/>
              <w:bottom w:w="105" w:type="dxa"/>
              <w:end w:w="170" w:type="dxa"/>
            </w:tcMar>
            <w:tcBorders>
              <w:top w:val="single" w:sz="7" w:color="D9E2EC"/>
              <w:left w:val="single" w:sz="7" w:color="D9E2EC"/>
              <w:bottom w:val="single" w:sz="7" w:color="D9E2EC"/>
              <w:right w:val="single" w:sz="7" w:color="D9E2EC"/>
            </w:tcBorders>
          </w:tcPr>
          <w:p>
            <w:pPr>
              <w:spacing w:before="0" w:after="40" w:line="288" w:lineRule="auto"/>
            </w:pPr>
            <w:r>
              <w:rPr>
                <w:rFonts w:ascii="PingFang SC" w:hAnsi="PingFang SC" w:eastAsia="PingFang SC"/>
                <w:b/>
                <w:i w:val="0"/>
                <w:color w:val="173558"/>
                <w:sz w:val="21"/>
              </w:rPr>
              <w:t>选择受限账户</w:t>
            </w:r>
          </w:p>
          <w:p>
            <w:pPr>
              <w:spacing w:before="0" w:after="0" w:line="324" w:lineRule="auto"/>
            </w:pPr>
            <w:r>
              <w:rPr>
                <w:rFonts w:ascii="PingFang SC" w:hAnsi="PingFang SC" w:eastAsia="PingFang SC"/>
                <w:b w:val="0"/>
                <w:i w:val="0"/>
                <w:color w:val="64748B"/>
                <w:sz w:val="19"/>
              </w:rPr>
              <w:t>在“受限账户”中勾选个人账户、餐补账户、赠送账户中的一个或多个。该项至少选择一个。</w:t>
            </w:r>
          </w:p>
        </w:tc>
      </w:tr>
    </w:tbl>
    <w:p>
      <w:pPr>
        <w:spacing w:before="0" w:after="0" w:line="36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52"/>
        <w:gridCol w:w="8107"/>
      </w:tblGrid>
      <w:tr>
        <w:tc>
          <w:tcPr>
            <w:tcW w:type="dxa" w:w="652"/>
            <w:vAlign w:val="center"/>
            <w:shd w:fill="F36C21"/>
            <w:tcMar>
              <w:top w:w="125" w:type="dxa"/>
              <w:start w:w="50" w:type="dxa"/>
              <w:bottom w:w="125" w:type="dxa"/>
              <w:end w:w="50" w:type="dxa"/>
            </w:tcMar>
            <w:tcBorders>
              <w:top w:val="single" w:sz="7" w:color="D9E2EC"/>
              <w:left w:val="single" w:sz="7" w:color="D9E2EC"/>
              <w:bottom w:val="single" w:sz="7" w:color="D9E2EC"/>
              <w:right w:val="single" w:sz="7" w:color="D9E2EC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/>
                <w:i w:val="0"/>
                <w:color w:val="FFFFFF"/>
                <w:sz w:val="25"/>
              </w:rPr>
              <w:t>03</w:t>
            </w:r>
          </w:p>
        </w:tc>
        <w:tc>
          <w:tcPr>
            <w:tcW w:type="dxa" w:w="8107"/>
            <w:vAlign w:val="center"/>
            <w:shd w:fill="FFFFFF"/>
            <w:tcMar>
              <w:top w:w="105" w:type="dxa"/>
              <w:start w:w="170" w:type="dxa"/>
              <w:bottom w:w="105" w:type="dxa"/>
              <w:end w:w="170" w:type="dxa"/>
            </w:tcMar>
            <w:tcBorders>
              <w:top w:val="single" w:sz="7" w:color="D9E2EC"/>
              <w:left w:val="single" w:sz="7" w:color="D9E2EC"/>
              <w:bottom w:val="single" w:sz="7" w:color="D9E2EC"/>
              <w:right w:val="single" w:sz="7" w:color="D9E2EC"/>
            </w:tcBorders>
          </w:tcPr>
          <w:p>
            <w:pPr>
              <w:spacing w:before="0" w:after="40" w:line="288" w:lineRule="auto"/>
            </w:pPr>
            <w:r>
              <w:rPr>
                <w:rFonts w:ascii="PingFang SC" w:hAnsi="PingFang SC" w:eastAsia="PingFang SC"/>
                <w:b/>
                <w:i w:val="0"/>
                <w:color w:val="173558"/>
                <w:sz w:val="21"/>
              </w:rPr>
              <w:t>选择限制类型</w:t>
            </w:r>
          </w:p>
          <w:p>
            <w:pPr>
              <w:spacing w:before="0" w:after="0" w:line="324" w:lineRule="auto"/>
            </w:pPr>
            <w:r>
              <w:rPr>
                <w:rFonts w:ascii="PingFang SC" w:hAnsi="PingFang SC" w:eastAsia="PingFang SC"/>
                <w:b w:val="0"/>
                <w:i w:val="0"/>
                <w:color w:val="64748B"/>
                <w:sz w:val="19"/>
              </w:rPr>
              <w:t>按业务需要选择“范围限制”或“次数限制”。</w:t>
            </w:r>
          </w:p>
        </w:tc>
      </w:tr>
    </w:tbl>
    <w:p>
      <w:pPr>
        <w:spacing w:before="0" w:after="0" w:line="36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52"/>
        <w:gridCol w:w="8107"/>
      </w:tblGrid>
      <w:tr>
        <w:tc>
          <w:tcPr>
            <w:tcW w:type="dxa" w:w="652"/>
            <w:vAlign w:val="center"/>
            <w:shd w:fill="F36C21"/>
            <w:tcMar>
              <w:top w:w="125" w:type="dxa"/>
              <w:start w:w="50" w:type="dxa"/>
              <w:bottom w:w="125" w:type="dxa"/>
              <w:end w:w="50" w:type="dxa"/>
            </w:tcMar>
            <w:tcBorders>
              <w:top w:val="single" w:sz="7" w:color="D9E2EC"/>
              <w:left w:val="single" w:sz="7" w:color="D9E2EC"/>
              <w:bottom w:val="single" w:sz="7" w:color="D9E2EC"/>
              <w:right w:val="single" w:sz="7" w:color="D9E2EC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/>
                <w:i w:val="0"/>
                <w:color w:val="FFFFFF"/>
                <w:sz w:val="25"/>
              </w:rPr>
              <w:t>04</w:t>
            </w:r>
          </w:p>
        </w:tc>
        <w:tc>
          <w:tcPr>
            <w:tcW w:type="dxa" w:w="8107"/>
            <w:vAlign w:val="center"/>
            <w:shd w:fill="FFFFFF"/>
            <w:tcMar>
              <w:top w:w="105" w:type="dxa"/>
              <w:start w:w="170" w:type="dxa"/>
              <w:bottom w:w="105" w:type="dxa"/>
              <w:end w:w="170" w:type="dxa"/>
            </w:tcMar>
            <w:tcBorders>
              <w:top w:val="single" w:sz="7" w:color="D9E2EC"/>
              <w:left w:val="single" w:sz="7" w:color="D9E2EC"/>
              <w:bottom w:val="single" w:sz="7" w:color="D9E2EC"/>
              <w:right w:val="single" w:sz="7" w:color="D9E2EC"/>
            </w:tcBorders>
          </w:tcPr>
          <w:p>
            <w:pPr>
              <w:spacing w:before="0" w:after="40" w:line="288" w:lineRule="auto"/>
            </w:pPr>
            <w:r>
              <w:rPr>
                <w:rFonts w:ascii="PingFang SC" w:hAnsi="PingFang SC" w:eastAsia="PingFang SC"/>
                <w:b/>
                <w:i w:val="0"/>
                <w:color w:val="173558"/>
                <w:sz w:val="21"/>
              </w:rPr>
              <w:t>完成限制配置</w:t>
            </w:r>
          </w:p>
          <w:p>
            <w:pPr>
              <w:spacing w:before="0" w:after="0" w:line="324" w:lineRule="auto"/>
            </w:pPr>
            <w:r>
              <w:rPr>
                <w:rFonts w:ascii="PingFang SC" w:hAnsi="PingFang SC" w:eastAsia="PingFang SC"/>
                <w:b w:val="0"/>
                <w:i w:val="0"/>
                <w:color w:val="64748B"/>
                <w:sz w:val="19"/>
              </w:rPr>
              <w:t>范围限制需配置受限场所与餐别；次数限制需按现有页面填写次数等条件。</w:t>
            </w:r>
          </w:p>
        </w:tc>
      </w:tr>
    </w:tbl>
    <w:p>
      <w:pPr>
        <w:spacing w:before="0" w:after="0" w:line="36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52"/>
        <w:gridCol w:w="8107"/>
      </w:tblGrid>
      <w:tr>
        <w:tc>
          <w:tcPr>
            <w:tcW w:type="dxa" w:w="652"/>
            <w:vAlign w:val="center"/>
            <w:shd w:fill="F36C21"/>
            <w:tcMar>
              <w:top w:w="125" w:type="dxa"/>
              <w:start w:w="50" w:type="dxa"/>
              <w:bottom w:w="125" w:type="dxa"/>
              <w:end w:w="50" w:type="dxa"/>
            </w:tcMar>
            <w:tcBorders>
              <w:top w:val="single" w:sz="7" w:color="D9E2EC"/>
              <w:left w:val="single" w:sz="7" w:color="D9E2EC"/>
              <w:bottom w:val="single" w:sz="7" w:color="D9E2EC"/>
              <w:right w:val="single" w:sz="7" w:color="D9E2EC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/>
                <w:i w:val="0"/>
                <w:color w:val="FFFFFF"/>
                <w:sz w:val="25"/>
              </w:rPr>
              <w:t>05</w:t>
            </w:r>
          </w:p>
        </w:tc>
        <w:tc>
          <w:tcPr>
            <w:tcW w:type="dxa" w:w="8107"/>
            <w:vAlign w:val="center"/>
            <w:shd w:fill="FFFFFF"/>
            <w:tcMar>
              <w:top w:w="105" w:type="dxa"/>
              <w:start w:w="170" w:type="dxa"/>
              <w:bottom w:w="105" w:type="dxa"/>
              <w:end w:w="170" w:type="dxa"/>
            </w:tcMar>
            <w:tcBorders>
              <w:top w:val="single" w:sz="7" w:color="D9E2EC"/>
              <w:left w:val="single" w:sz="7" w:color="D9E2EC"/>
              <w:bottom w:val="single" w:sz="7" w:color="D9E2EC"/>
              <w:right w:val="single" w:sz="7" w:color="D9E2EC"/>
            </w:tcBorders>
          </w:tcPr>
          <w:p>
            <w:pPr>
              <w:spacing w:before="0" w:after="40" w:line="288" w:lineRule="auto"/>
            </w:pPr>
            <w:r>
              <w:rPr>
                <w:rFonts w:ascii="PingFang SC" w:hAnsi="PingFang SC" w:eastAsia="PingFang SC"/>
                <w:b/>
                <w:i w:val="0"/>
                <w:color w:val="173558"/>
                <w:sz w:val="21"/>
              </w:rPr>
              <w:t>保存并复核</w:t>
            </w:r>
          </w:p>
          <w:p>
            <w:pPr>
              <w:spacing w:before="0" w:after="0" w:line="324" w:lineRule="auto"/>
            </w:pPr>
            <w:r>
              <w:rPr>
                <w:rFonts w:ascii="PingFang SC" w:hAnsi="PingFang SC" w:eastAsia="PingFang SC"/>
                <w:b w:val="0"/>
                <w:i w:val="0"/>
                <w:color w:val="64748B"/>
                <w:sz w:val="19"/>
              </w:rPr>
              <w:t>保存后重新进入规则，确认受限账户、限制类型和状态正确回显。</w:t>
            </w:r>
          </w:p>
        </w:tc>
      </w:tr>
    </w:tbl>
    <w:p>
      <w:pPr>
        <w:spacing w:before="0" w:after="0" w:line="36" w:lineRule="auto"/>
      </w:pPr>
    </w:p>
    <w:p>
      <w:pPr>
        <w:pStyle w:val="2"/>
        <w:spacing w:before="100" w:after="100" w:line="276" w:lineRule="auto"/>
        <w:keepNext w:val="1"/>
      </w:pPr>
      <w:r>
        <w:rPr>
          <w:rFonts w:ascii="PingFang SC" w:hAnsi="PingFang SC" w:eastAsia="PingFang SC"/>
          <w:b/>
          <w:i w:val="0"/>
          <w:color w:val="173558"/>
          <w:sz w:val="26"/>
        </w:rPr>
        <w:t>判断规则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51"/>
        <w:gridCol w:w="6180"/>
      </w:tblGrid>
      <w:tr>
        <w:tc>
          <w:tcPr>
            <w:tcW w:type="dxa" w:w="4507"/>
            <w:shd w:fill="FFF4EA"/>
            <w:tcMar>
              <w:top w:w="125" w:type="dxa"/>
              <w:start w:w="150" w:type="dxa"/>
              <w:bottom w:w="125" w:type="dxa"/>
              <w:end w:w="150" w:type="dxa"/>
            </w:tcMar>
            <w:tcBorders>
              <w:top w:val="single" w:sz="5" w:color="D9E2EC"/>
              <w:left w:val="single" w:sz="5" w:color="D9E2EC"/>
              <w:bottom w:val="single" w:sz="5" w:color="D9E2EC"/>
              <w:right w:val="single" w:sz="5" w:color="D9E2EC"/>
            </w:tcBorders>
          </w:tcPr>
          <w:p>
            <w:pPr>
              <w:spacing w:before="0" w:after="0" w:line="312" w:lineRule="auto"/>
            </w:pPr>
            <w:r>
              <w:rPr>
                <w:rFonts w:ascii="PingFang SC" w:hAnsi="PingFang SC" w:eastAsia="PingFang SC"/>
                <w:b/>
                <w:i w:val="0"/>
                <w:color w:val="F36C21"/>
                <w:sz w:val="19"/>
              </w:rPr>
              <w:t>已勾选账户</w:t>
            </w:r>
          </w:p>
        </w:tc>
        <w:tc>
          <w:tcPr>
            <w:tcW w:type="dxa" w:w="4507"/>
            <w:shd w:fill="FFFFFF"/>
            <w:tcMar>
              <w:top w:w="125" w:type="dxa"/>
              <w:start w:w="150" w:type="dxa"/>
              <w:bottom w:w="125" w:type="dxa"/>
              <w:end w:w="150" w:type="dxa"/>
            </w:tcMar>
            <w:tcBorders>
              <w:top w:val="single" w:sz="5" w:color="D9E2EC"/>
              <w:left w:val="single" w:sz="5" w:color="D9E2EC"/>
              <w:bottom w:val="single" w:sz="5" w:color="D9E2EC"/>
              <w:right w:val="single" w:sz="5" w:color="D9E2EC"/>
            </w:tcBorders>
          </w:tcPr>
          <w:p>
            <w:pPr>
              <w:spacing w:before="0" w:after="0" w:line="312" w:lineRule="auto"/>
            </w:pPr>
            <w:r>
              <w:rPr>
                <w:rFonts w:ascii="PingFang SC" w:hAnsi="PingFang SC" w:eastAsia="PingFang SC"/>
                <w:b w:val="0"/>
                <w:i w:val="0"/>
                <w:color w:val="27364B"/>
                <w:sz w:val="19"/>
              </w:rPr>
              <w:t>受所配置的范围限制或次数限制影响。</w:t>
            </w:r>
          </w:p>
        </w:tc>
      </w:tr>
      <w:tr>
        <w:tc>
          <w:tcPr>
            <w:tcW w:type="dxa" w:w="4507"/>
            <w:shd w:fill="FFF4EA"/>
            <w:tcMar>
              <w:top w:w="125" w:type="dxa"/>
              <w:start w:w="150" w:type="dxa"/>
              <w:bottom w:w="125" w:type="dxa"/>
              <w:end w:w="150" w:type="dxa"/>
            </w:tcMar>
            <w:tcBorders>
              <w:top w:val="single" w:sz="5" w:color="D9E2EC"/>
              <w:left w:val="single" w:sz="5" w:color="D9E2EC"/>
              <w:bottom w:val="single" w:sz="5" w:color="D9E2EC"/>
              <w:right w:val="single" w:sz="5" w:color="D9E2EC"/>
            </w:tcBorders>
          </w:tcPr>
          <w:p>
            <w:pPr>
              <w:spacing w:before="0" w:after="0" w:line="312" w:lineRule="auto"/>
            </w:pPr>
            <w:r>
              <w:rPr>
                <w:rFonts w:ascii="PingFang SC" w:hAnsi="PingFang SC" w:eastAsia="PingFang SC"/>
                <w:b/>
                <w:i w:val="0"/>
                <w:color w:val="F36C21"/>
                <w:sz w:val="19"/>
              </w:rPr>
              <w:t>未勾选账户</w:t>
            </w:r>
          </w:p>
        </w:tc>
        <w:tc>
          <w:tcPr>
            <w:tcW w:type="dxa" w:w="4507"/>
            <w:shd w:fill="FFFFFF"/>
            <w:tcMar>
              <w:top w:w="125" w:type="dxa"/>
              <w:start w:w="150" w:type="dxa"/>
              <w:bottom w:w="125" w:type="dxa"/>
              <w:end w:w="150" w:type="dxa"/>
            </w:tcMar>
            <w:tcBorders>
              <w:top w:val="single" w:sz="5" w:color="D9E2EC"/>
              <w:left w:val="single" w:sz="5" w:color="D9E2EC"/>
              <w:bottom w:val="single" w:sz="5" w:color="D9E2EC"/>
              <w:right w:val="single" w:sz="5" w:color="D9E2EC"/>
            </w:tcBorders>
          </w:tcPr>
          <w:p>
            <w:pPr>
              <w:spacing w:before="0" w:after="0" w:line="312" w:lineRule="auto"/>
            </w:pPr>
            <w:r>
              <w:rPr>
                <w:rFonts w:ascii="PingFang SC" w:hAnsi="PingFang SC" w:eastAsia="PingFang SC"/>
                <w:b w:val="0"/>
                <w:i w:val="0"/>
                <w:color w:val="27364B"/>
                <w:sz w:val="19"/>
              </w:rPr>
              <w:t>不受本条规则的范围或次数限制影响。</w:t>
            </w:r>
          </w:p>
        </w:tc>
      </w:tr>
      <w:tr>
        <w:tc>
          <w:tcPr>
            <w:tcW w:type="dxa" w:w="4507"/>
            <w:shd w:fill="FFF4EA"/>
            <w:tcMar>
              <w:top w:w="125" w:type="dxa"/>
              <w:start w:w="150" w:type="dxa"/>
              <w:bottom w:w="125" w:type="dxa"/>
              <w:end w:w="150" w:type="dxa"/>
            </w:tcMar>
            <w:tcBorders>
              <w:top w:val="single" w:sz="5" w:color="D9E2EC"/>
              <w:left w:val="single" w:sz="5" w:color="D9E2EC"/>
              <w:bottom w:val="single" w:sz="5" w:color="D9E2EC"/>
              <w:right w:val="single" w:sz="5" w:color="D9E2EC"/>
            </w:tcBorders>
          </w:tcPr>
          <w:p>
            <w:pPr>
              <w:spacing w:before="0" w:after="0" w:line="312" w:lineRule="auto"/>
            </w:pPr>
            <w:r>
              <w:rPr>
                <w:rFonts w:ascii="PingFang SC" w:hAnsi="PingFang SC" w:eastAsia="PingFang SC"/>
                <w:b/>
                <w:i w:val="0"/>
                <w:color w:val="F36C21"/>
                <w:sz w:val="19"/>
              </w:rPr>
              <w:t>字段提示语</w:t>
            </w:r>
          </w:p>
        </w:tc>
        <w:tc>
          <w:tcPr>
            <w:tcW w:type="dxa" w:w="4507"/>
            <w:shd w:fill="FFFFFF"/>
            <w:tcMar>
              <w:top w:w="125" w:type="dxa"/>
              <w:start w:w="150" w:type="dxa"/>
              <w:bottom w:w="125" w:type="dxa"/>
              <w:end w:w="150" w:type="dxa"/>
            </w:tcMar>
            <w:tcBorders>
              <w:top w:val="single" w:sz="5" w:color="D9E2EC"/>
              <w:left w:val="single" w:sz="5" w:color="D9E2EC"/>
              <w:bottom w:val="single" w:sz="5" w:color="D9E2EC"/>
              <w:right w:val="single" w:sz="5" w:color="D9E2EC"/>
            </w:tcBorders>
          </w:tcPr>
          <w:p>
            <w:pPr>
              <w:spacing w:before="0" w:after="0" w:line="312" w:lineRule="auto"/>
            </w:pPr>
            <w:r>
              <w:rPr>
                <w:rFonts w:ascii="PingFang SC" w:hAnsi="PingFang SC" w:eastAsia="PingFang SC"/>
                <w:b w:val="0"/>
                <w:i w:val="0"/>
                <w:color w:val="27364B"/>
                <w:sz w:val="19"/>
              </w:rPr>
              <w:t>所选账户受范围或次数的限制。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8"/>
        <w:gridCol w:w="8561"/>
      </w:tblGrid>
      <w:tr>
        <w:tc>
          <w:tcPr>
            <w:tcW w:type="dxa" w:w="198"/>
            <w:shd w:fill="2E78D5"/>
            <w:tcMar>
              <w:top w:w="80" w:type="dxa"/>
              <w:start w:w="0" w:type="dxa"/>
              <w:bottom w:w="80" w:type="dxa"/>
              <w:end w:w="0" w:type="dxa"/>
            </w:tcMar>
            <w:tcBorders>
              <w:top w:val="single" w:sz="4" w:color="EFF6FF"/>
              <w:left w:val="single" w:sz="4" w:color="EFF6FF"/>
              <w:bottom w:val="single" w:sz="4" w:color="EFF6FF"/>
              <w:right w:val="single" w:sz="4" w:color="EFF6FF"/>
            </w:tcBorders>
          </w:tcPr>
          <w:p/>
        </w:tc>
        <w:tc>
          <w:tcPr>
            <w:tcW w:type="dxa" w:w="8561"/>
            <w:shd w:fill="EFF6FF"/>
            <w:tcMar>
              <w:top w:w="110" w:type="dxa"/>
              <w:start w:w="170" w:type="dxa"/>
              <w:bottom w:w="110" w:type="dxa"/>
              <w:end w:w="170" w:type="dxa"/>
            </w:tcMar>
            <w:tcBorders>
              <w:top w:val="single" w:sz="4" w:color="EFF6FF"/>
              <w:left w:val="single" w:sz="4" w:color="EFF6FF"/>
              <w:bottom w:val="single" w:sz="4" w:color="EFF6FF"/>
              <w:right w:val="single" w:sz="4" w:color="EFF6FF"/>
            </w:tcBorders>
          </w:tcPr>
          <w:p>
            <w:pPr>
              <w:spacing w:before="0" w:after="40" w:line="288" w:lineRule="auto"/>
            </w:pPr>
            <w:r>
              <w:rPr>
                <w:rFonts w:ascii="PingFang SC" w:hAnsi="PingFang SC" w:eastAsia="PingFang SC"/>
                <w:b/>
                <w:i w:val="0"/>
                <w:color w:val="2E78D5"/>
                <w:sz w:val="21"/>
              </w:rPr>
              <w:t>配置示例</w:t>
            </w:r>
          </w:p>
          <w:p>
            <w:pPr>
              <w:spacing w:before="0" w:after="0" w:line="324" w:lineRule="auto"/>
            </w:pPr>
            <w:r>
              <w:rPr>
                <w:rFonts w:ascii="PingFang SC" w:hAnsi="PingFang SC" w:eastAsia="PingFang SC"/>
                <w:b w:val="0"/>
                <w:i w:val="0"/>
                <w:color w:val="27364B"/>
                <w:sz w:val="19"/>
              </w:rPr>
              <w:t>仅勾选“个人账户”和“餐补账户”时，规则只限制这两个账户；赠送账户仍可按其他有效规则正常消费。</w:t>
            </w:r>
          </w:p>
        </w:tc>
      </w:tr>
    </w:tbl>
    <w:p>
      <w:r>
        <w:br w:type="page"/>
      </w:r>
    </w:p>
    <w:p>
      <w:pPr>
        <w:pStyle w:val="1"/>
        <w:spacing w:before="160" w:after="160" w:line="276" w:lineRule="auto"/>
        <w:keepNext w:val="1"/>
        <w:pBdr>
          <w:bottom w:val="single" w:sz="10" w:space="5" w:color="F36C21"/>
        </w:pBdr>
      </w:pPr>
      <w:r>
        <w:rPr>
          <w:rFonts w:ascii="Arial" w:hAnsi="Arial" w:eastAsia="PingFang SC"/>
          <w:b/>
          <w:i w:val="0"/>
          <w:color w:val="F36C21"/>
          <w:sz w:val="32"/>
        </w:rPr>
        <w:t xml:space="preserve">08  </w:t>
      </w:r>
      <w:r>
        <w:rPr>
          <w:rFonts w:ascii="PingFang SC" w:hAnsi="PingFang SC" w:eastAsia="PingFang SC"/>
          <w:b/>
          <w:i w:val="0"/>
          <w:color w:val="173558"/>
          <w:sz w:val="36"/>
        </w:rPr>
        <w:t>上线核验清单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005"/>
        <w:gridCol w:w="3005"/>
        <w:gridCol w:w="3005"/>
      </w:tblGrid>
      <w:tr>
        <w:trPr>
          <w:tblHeader w:val="true"/>
        </w:trPr>
        <w:tc>
          <w:tcPr>
            <w:tcW w:type="dxa" w:w="794"/>
            <w:shd w:fill="173558"/>
            <w:tcMar>
              <w:top w:w="95" w:type="dxa"/>
              <w:start w:w="120" w:type="dxa"/>
              <w:bottom w:w="95" w:type="dxa"/>
              <w:end w:w="120" w:type="dxa"/>
            </w:tcMar>
          </w:tcPr>
          <w:p>
            <w:pPr>
              <w:spacing w:before="0" w:after="0" w:line="288" w:lineRule="auto"/>
              <w:jc w:val="center"/>
            </w:pPr>
            <w:r>
              <w:rPr>
                <w:rFonts w:ascii="PingFang SC" w:hAnsi="PingFang SC" w:eastAsia="PingFang SC"/>
                <w:b/>
                <w:i w:val="0"/>
                <w:color w:val="FFFFFF"/>
                <w:sz w:val="18"/>
              </w:rPr>
              <w:t>序号</w:t>
            </w:r>
          </w:p>
        </w:tc>
        <w:tc>
          <w:tcPr>
            <w:tcW w:type="dxa" w:w="6123"/>
            <w:shd w:fill="173558"/>
            <w:tcMar>
              <w:top w:w="95" w:type="dxa"/>
              <w:start w:w="120" w:type="dxa"/>
              <w:bottom w:w="95" w:type="dxa"/>
              <w:end w:w="120" w:type="dxa"/>
            </w:tcMar>
          </w:tcPr>
          <w:p>
            <w:pPr>
              <w:spacing w:before="0" w:after="0" w:line="288" w:lineRule="auto"/>
              <w:jc w:val="center"/>
            </w:pPr>
            <w:r>
              <w:rPr>
                <w:rFonts w:ascii="PingFang SC" w:hAnsi="PingFang SC" w:eastAsia="PingFang SC"/>
                <w:b/>
                <w:i w:val="0"/>
                <w:color w:val="FFFFFF"/>
                <w:sz w:val="18"/>
              </w:rPr>
              <w:t>核验内容</w:t>
            </w:r>
          </w:p>
        </w:tc>
        <w:tc>
          <w:tcPr>
            <w:tcW w:type="dxa" w:w="1814"/>
            <w:shd w:fill="173558"/>
            <w:tcMar>
              <w:top w:w="95" w:type="dxa"/>
              <w:start w:w="120" w:type="dxa"/>
              <w:bottom w:w="95" w:type="dxa"/>
              <w:end w:w="120" w:type="dxa"/>
            </w:tcMar>
          </w:tcPr>
          <w:p>
            <w:pPr>
              <w:spacing w:before="0" w:after="0" w:line="288" w:lineRule="auto"/>
              <w:jc w:val="center"/>
            </w:pPr>
            <w:r>
              <w:rPr>
                <w:rFonts w:ascii="PingFang SC" w:hAnsi="PingFang SC" w:eastAsia="PingFang SC"/>
                <w:b/>
                <w:i w:val="0"/>
                <w:color w:val="FFFFFF"/>
                <w:sz w:val="18"/>
              </w:rPr>
              <w:t>结果</w:t>
            </w:r>
          </w:p>
        </w:tc>
      </w:tr>
      <w:tr>
        <w:trPr>
          <w:cantSplit/>
        </w:trPr>
        <w:tc>
          <w:tcPr>
            <w:tcW w:type="dxa" w:w="794"/>
            <w:shd w:fill="FFF4EA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D9E2EC"/>
              <w:left w:val="single" w:sz="5" w:color="D9E2EC"/>
              <w:bottom w:val="single" w:sz="5" w:color="D9E2EC"/>
              <w:right w:val="single" w:sz="5" w:color="D9E2EC"/>
            </w:tcBorders>
          </w:tcPr>
          <w:p>
            <w:pPr>
              <w:spacing w:before="0" w:after="0" w:line="300" w:lineRule="auto"/>
              <w:jc w:val="center"/>
            </w:pPr>
            <w:r>
              <w:rPr>
                <w:rFonts w:ascii="PingFang SC" w:hAnsi="PingFang SC" w:eastAsia="PingFang SC"/>
                <w:b/>
                <w:i w:val="0"/>
                <w:color w:val="F36C21"/>
                <w:sz w:val="17"/>
              </w:rPr>
              <w:t>1</w:t>
            </w:r>
          </w:p>
        </w:tc>
        <w:tc>
          <w:tcPr>
            <w:tcW w:type="dxa" w:w="6123"/>
            <w:shd w:fill="FFFFFF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D9E2EC"/>
              <w:left w:val="single" w:sz="5" w:color="D9E2EC"/>
              <w:bottom w:val="single" w:sz="5" w:color="D9E2EC"/>
              <w:right w:val="single" w:sz="5" w:color="D9E2EC"/>
            </w:tcBorders>
          </w:tcPr>
          <w:p>
            <w:pPr>
              <w:spacing w:before="0" w:after="0" w:line="300" w:lineRule="auto"/>
            </w:pPr>
            <w:r>
              <w:rPr>
                <w:rFonts w:ascii="PingFang SC" w:hAnsi="PingFang SC" w:eastAsia="PingFang SC"/>
                <w:b w:val="0"/>
                <w:i w:val="0"/>
                <w:color w:val="27364B"/>
                <w:sz w:val="17"/>
              </w:rPr>
              <w:t>充值赠送规则的支付方式、门槛、赠送金额和启用状态正确。</w:t>
            </w:r>
          </w:p>
        </w:tc>
        <w:tc>
          <w:tcPr>
            <w:tcW w:type="dxa" w:w="1814"/>
            <w:shd w:fill="FFFFFF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D9E2EC"/>
              <w:left w:val="single" w:sz="5" w:color="D9E2EC"/>
              <w:bottom w:val="single" w:sz="5" w:color="D9E2EC"/>
              <w:right w:val="single" w:sz="5" w:color="D9E2EC"/>
            </w:tcBorders>
          </w:tcPr>
          <w:p>
            <w:pPr>
              <w:spacing w:before="0" w:after="0" w:line="300" w:lineRule="auto"/>
              <w:jc w:val="center"/>
            </w:pPr>
            <w:r>
              <w:rPr>
                <w:rFonts w:ascii="PingFang SC" w:hAnsi="PingFang SC" w:eastAsia="PingFang SC"/>
                <w:b w:val="0"/>
                <w:i w:val="0"/>
                <w:color w:val="27364B"/>
                <w:sz w:val="17"/>
              </w:rPr>
              <w:t>□ 通过  □ 待处理</w:t>
            </w:r>
          </w:p>
        </w:tc>
      </w:tr>
      <w:tr>
        <w:trPr>
          <w:cantSplit/>
        </w:trPr>
        <w:tc>
          <w:tcPr>
            <w:tcW w:type="dxa" w:w="794"/>
            <w:shd w:fill="FFF4EA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D9E2EC"/>
              <w:left w:val="single" w:sz="5" w:color="D9E2EC"/>
              <w:bottom w:val="single" w:sz="5" w:color="D9E2EC"/>
              <w:right w:val="single" w:sz="5" w:color="D9E2EC"/>
            </w:tcBorders>
          </w:tcPr>
          <w:p>
            <w:pPr>
              <w:spacing w:before="0" w:after="0" w:line="300" w:lineRule="auto"/>
              <w:jc w:val="center"/>
            </w:pPr>
            <w:r>
              <w:rPr>
                <w:rFonts w:ascii="PingFang SC" w:hAnsi="PingFang SC" w:eastAsia="PingFang SC"/>
                <w:b/>
                <w:i w:val="0"/>
                <w:color w:val="F36C21"/>
                <w:sz w:val="17"/>
              </w:rPr>
              <w:t>2</w:t>
            </w:r>
          </w:p>
        </w:tc>
        <w:tc>
          <w:tcPr>
            <w:tcW w:type="dxa" w:w="6123"/>
            <w:shd w:fill="FFFFFF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D9E2EC"/>
              <w:left w:val="single" w:sz="5" w:color="D9E2EC"/>
              <w:bottom w:val="single" w:sz="5" w:color="D9E2EC"/>
              <w:right w:val="single" w:sz="5" w:color="D9E2EC"/>
            </w:tcBorders>
          </w:tcPr>
          <w:p>
            <w:pPr>
              <w:spacing w:before="0" w:after="0" w:line="300" w:lineRule="auto"/>
            </w:pPr>
            <w:r>
              <w:rPr>
                <w:rFonts w:ascii="PingFang SC" w:hAnsi="PingFang SC" w:eastAsia="PingFang SC"/>
                <w:b w:val="0"/>
                <w:i w:val="0"/>
                <w:color w:val="27364B"/>
                <w:sz w:val="17"/>
              </w:rPr>
              <w:t>满足门槛的测试充值能显示赠送金额和正确的实际到账金额。</w:t>
            </w:r>
          </w:p>
        </w:tc>
        <w:tc>
          <w:tcPr>
            <w:tcW w:type="dxa" w:w="1814"/>
            <w:shd w:fill="FFFFFF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D9E2EC"/>
              <w:left w:val="single" w:sz="5" w:color="D9E2EC"/>
              <w:bottom w:val="single" w:sz="5" w:color="D9E2EC"/>
              <w:right w:val="single" w:sz="5" w:color="D9E2EC"/>
            </w:tcBorders>
          </w:tcPr>
          <w:p>
            <w:pPr>
              <w:spacing w:before="0" w:after="0" w:line="300" w:lineRule="auto"/>
              <w:jc w:val="center"/>
            </w:pPr>
            <w:r>
              <w:rPr>
                <w:rFonts w:ascii="PingFang SC" w:hAnsi="PingFang SC" w:eastAsia="PingFang SC"/>
                <w:b w:val="0"/>
                <w:i w:val="0"/>
                <w:color w:val="27364B"/>
                <w:sz w:val="17"/>
              </w:rPr>
              <w:t>□ 通过  □ 待处理</w:t>
            </w:r>
          </w:p>
        </w:tc>
      </w:tr>
      <w:tr>
        <w:trPr>
          <w:cantSplit/>
        </w:trPr>
        <w:tc>
          <w:tcPr>
            <w:tcW w:type="dxa" w:w="794"/>
            <w:shd w:fill="FFF4EA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D9E2EC"/>
              <w:left w:val="single" w:sz="5" w:color="D9E2EC"/>
              <w:bottom w:val="single" w:sz="5" w:color="D9E2EC"/>
              <w:right w:val="single" w:sz="5" w:color="D9E2EC"/>
            </w:tcBorders>
          </w:tcPr>
          <w:p>
            <w:pPr>
              <w:spacing w:before="0" w:after="0" w:line="300" w:lineRule="auto"/>
              <w:jc w:val="center"/>
            </w:pPr>
            <w:r>
              <w:rPr>
                <w:rFonts w:ascii="PingFang SC" w:hAnsi="PingFang SC" w:eastAsia="PingFang SC"/>
                <w:b/>
                <w:i w:val="0"/>
                <w:color w:val="F36C21"/>
                <w:sz w:val="17"/>
              </w:rPr>
              <w:t>3</w:t>
            </w:r>
          </w:p>
        </w:tc>
        <w:tc>
          <w:tcPr>
            <w:tcW w:type="dxa" w:w="6123"/>
            <w:shd w:fill="FFFFFF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D9E2EC"/>
              <w:left w:val="single" w:sz="5" w:color="D9E2EC"/>
              <w:bottom w:val="single" w:sz="5" w:color="D9E2EC"/>
              <w:right w:val="single" w:sz="5" w:color="D9E2EC"/>
            </w:tcBorders>
          </w:tcPr>
          <w:p>
            <w:pPr>
              <w:spacing w:before="0" w:after="0" w:line="300" w:lineRule="auto"/>
            </w:pPr>
            <w:r>
              <w:rPr>
                <w:rFonts w:ascii="PingFang SC" w:hAnsi="PingFang SC" w:eastAsia="PingFang SC"/>
                <w:b w:val="0"/>
                <w:i w:val="0"/>
                <w:color w:val="27364B"/>
                <w:sz w:val="17"/>
              </w:rPr>
              <w:t>未满足门槛的测试充值显示赠送金额 0 元。</w:t>
            </w:r>
          </w:p>
        </w:tc>
        <w:tc>
          <w:tcPr>
            <w:tcW w:type="dxa" w:w="1814"/>
            <w:shd w:fill="FFFFFF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D9E2EC"/>
              <w:left w:val="single" w:sz="5" w:color="D9E2EC"/>
              <w:bottom w:val="single" w:sz="5" w:color="D9E2EC"/>
              <w:right w:val="single" w:sz="5" w:color="D9E2EC"/>
            </w:tcBorders>
          </w:tcPr>
          <w:p>
            <w:pPr>
              <w:spacing w:before="0" w:after="0" w:line="300" w:lineRule="auto"/>
              <w:jc w:val="center"/>
            </w:pPr>
            <w:r>
              <w:rPr>
                <w:rFonts w:ascii="PingFang SC" w:hAnsi="PingFang SC" w:eastAsia="PingFang SC"/>
                <w:b w:val="0"/>
                <w:i w:val="0"/>
                <w:color w:val="27364B"/>
                <w:sz w:val="17"/>
              </w:rPr>
              <w:t>□ 通过  □ 待处理</w:t>
            </w:r>
          </w:p>
        </w:tc>
      </w:tr>
      <w:tr>
        <w:trPr>
          <w:cantSplit/>
        </w:trPr>
        <w:tc>
          <w:tcPr>
            <w:tcW w:type="dxa" w:w="794"/>
            <w:shd w:fill="FFF4EA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D9E2EC"/>
              <w:left w:val="single" w:sz="5" w:color="D9E2EC"/>
              <w:bottom w:val="single" w:sz="5" w:color="D9E2EC"/>
              <w:right w:val="single" w:sz="5" w:color="D9E2EC"/>
            </w:tcBorders>
          </w:tcPr>
          <w:p>
            <w:pPr>
              <w:spacing w:before="0" w:after="0" w:line="300" w:lineRule="auto"/>
              <w:jc w:val="center"/>
            </w:pPr>
            <w:r>
              <w:rPr>
                <w:rFonts w:ascii="PingFang SC" w:hAnsi="PingFang SC" w:eastAsia="PingFang SC"/>
                <w:b/>
                <w:i w:val="0"/>
                <w:color w:val="F36C21"/>
                <w:sz w:val="17"/>
              </w:rPr>
              <w:t>4</w:t>
            </w:r>
          </w:p>
        </w:tc>
        <w:tc>
          <w:tcPr>
            <w:tcW w:type="dxa" w:w="6123"/>
            <w:shd w:fill="FFFFFF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D9E2EC"/>
              <w:left w:val="single" w:sz="5" w:color="D9E2EC"/>
              <w:bottom w:val="single" w:sz="5" w:color="D9E2EC"/>
              <w:right w:val="single" w:sz="5" w:color="D9E2EC"/>
            </w:tcBorders>
          </w:tcPr>
          <w:p>
            <w:pPr>
              <w:spacing w:before="0" w:after="0" w:line="300" w:lineRule="auto"/>
            </w:pPr>
            <w:r>
              <w:rPr>
                <w:rFonts w:ascii="PingFang SC" w:hAnsi="PingFang SC" w:eastAsia="PingFang SC"/>
                <w:b w:val="0"/>
                <w:i w:val="0"/>
                <w:color w:val="27364B"/>
                <w:sz w:val="17"/>
              </w:rPr>
              <w:t>赠送金额进入赠送账户，且不可提现或转赠。</w:t>
            </w:r>
          </w:p>
        </w:tc>
        <w:tc>
          <w:tcPr>
            <w:tcW w:type="dxa" w:w="1814"/>
            <w:shd w:fill="FFFFFF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D9E2EC"/>
              <w:left w:val="single" w:sz="5" w:color="D9E2EC"/>
              <w:bottom w:val="single" w:sz="5" w:color="D9E2EC"/>
              <w:right w:val="single" w:sz="5" w:color="D9E2EC"/>
            </w:tcBorders>
          </w:tcPr>
          <w:p>
            <w:pPr>
              <w:spacing w:before="0" w:after="0" w:line="300" w:lineRule="auto"/>
              <w:jc w:val="center"/>
            </w:pPr>
            <w:r>
              <w:rPr>
                <w:rFonts w:ascii="PingFang SC" w:hAnsi="PingFang SC" w:eastAsia="PingFang SC"/>
                <w:b w:val="0"/>
                <w:i w:val="0"/>
                <w:color w:val="27364B"/>
                <w:sz w:val="17"/>
              </w:rPr>
              <w:t>□ 通过  □ 待处理</w:t>
            </w:r>
          </w:p>
        </w:tc>
      </w:tr>
      <w:tr>
        <w:trPr>
          <w:cantSplit/>
        </w:trPr>
        <w:tc>
          <w:tcPr>
            <w:tcW w:type="dxa" w:w="794"/>
            <w:shd w:fill="FFF4EA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D9E2EC"/>
              <w:left w:val="single" w:sz="5" w:color="D9E2EC"/>
              <w:bottom w:val="single" w:sz="5" w:color="D9E2EC"/>
              <w:right w:val="single" w:sz="5" w:color="D9E2EC"/>
            </w:tcBorders>
          </w:tcPr>
          <w:p>
            <w:pPr>
              <w:spacing w:before="0" w:after="0" w:line="300" w:lineRule="auto"/>
              <w:jc w:val="center"/>
            </w:pPr>
            <w:r>
              <w:rPr>
                <w:rFonts w:ascii="PingFang SC" w:hAnsi="PingFang SC" w:eastAsia="PingFang SC"/>
                <w:b/>
                <w:i w:val="0"/>
                <w:color w:val="F36C21"/>
                <w:sz w:val="17"/>
              </w:rPr>
              <w:t>5</w:t>
            </w:r>
          </w:p>
        </w:tc>
        <w:tc>
          <w:tcPr>
            <w:tcW w:type="dxa" w:w="6123"/>
            <w:shd w:fill="FFFFFF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D9E2EC"/>
              <w:left w:val="single" w:sz="5" w:color="D9E2EC"/>
              <w:bottom w:val="single" w:sz="5" w:color="D9E2EC"/>
              <w:right w:val="single" w:sz="5" w:color="D9E2EC"/>
            </w:tcBorders>
          </w:tcPr>
          <w:p>
            <w:pPr>
              <w:spacing w:before="0" w:after="0" w:line="300" w:lineRule="auto"/>
            </w:pPr>
            <w:r>
              <w:rPr>
                <w:rFonts w:ascii="PingFang SC" w:hAnsi="PingFang SC" w:eastAsia="PingFang SC"/>
                <w:b w:val="0"/>
                <w:i w:val="0"/>
                <w:color w:val="27364B"/>
                <w:sz w:val="17"/>
              </w:rPr>
              <w:t>三个账户的消费顺序无重复、无遗漏，并与客户政策一致。</w:t>
            </w:r>
          </w:p>
        </w:tc>
        <w:tc>
          <w:tcPr>
            <w:tcW w:type="dxa" w:w="1814"/>
            <w:shd w:fill="FFFFFF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D9E2EC"/>
              <w:left w:val="single" w:sz="5" w:color="D9E2EC"/>
              <w:bottom w:val="single" w:sz="5" w:color="D9E2EC"/>
              <w:right w:val="single" w:sz="5" w:color="D9E2EC"/>
            </w:tcBorders>
          </w:tcPr>
          <w:p>
            <w:pPr>
              <w:spacing w:before="0" w:after="0" w:line="300" w:lineRule="auto"/>
              <w:jc w:val="center"/>
            </w:pPr>
            <w:r>
              <w:rPr>
                <w:rFonts w:ascii="PingFang SC" w:hAnsi="PingFang SC" w:eastAsia="PingFang SC"/>
                <w:b w:val="0"/>
                <w:i w:val="0"/>
                <w:color w:val="27364B"/>
                <w:sz w:val="17"/>
              </w:rPr>
              <w:t>□ 通过  □ 待处理</w:t>
            </w:r>
          </w:p>
        </w:tc>
      </w:tr>
      <w:tr>
        <w:trPr>
          <w:cantSplit/>
        </w:trPr>
        <w:tc>
          <w:tcPr>
            <w:tcW w:type="dxa" w:w="794"/>
            <w:shd w:fill="FFF4EA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D9E2EC"/>
              <w:left w:val="single" w:sz="5" w:color="D9E2EC"/>
              <w:bottom w:val="single" w:sz="5" w:color="D9E2EC"/>
              <w:right w:val="single" w:sz="5" w:color="D9E2EC"/>
            </w:tcBorders>
          </w:tcPr>
          <w:p>
            <w:pPr>
              <w:spacing w:before="0" w:after="0" w:line="300" w:lineRule="auto"/>
              <w:jc w:val="center"/>
            </w:pPr>
            <w:r>
              <w:rPr>
                <w:rFonts w:ascii="PingFang SC" w:hAnsi="PingFang SC" w:eastAsia="PingFang SC"/>
                <w:b/>
                <w:i w:val="0"/>
                <w:color w:val="F36C21"/>
                <w:sz w:val="17"/>
              </w:rPr>
              <w:t>6</w:t>
            </w:r>
          </w:p>
        </w:tc>
        <w:tc>
          <w:tcPr>
            <w:tcW w:type="dxa" w:w="6123"/>
            <w:shd w:fill="FFFFFF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D9E2EC"/>
              <w:left w:val="single" w:sz="5" w:color="D9E2EC"/>
              <w:bottom w:val="single" w:sz="5" w:color="D9E2EC"/>
              <w:right w:val="single" w:sz="5" w:color="D9E2EC"/>
            </w:tcBorders>
          </w:tcPr>
          <w:p>
            <w:pPr>
              <w:spacing w:before="0" w:after="0" w:line="300" w:lineRule="auto"/>
            </w:pPr>
            <w:r>
              <w:rPr>
                <w:rFonts w:ascii="PingFang SC" w:hAnsi="PingFang SC" w:eastAsia="PingFang SC"/>
                <w:b w:val="0"/>
                <w:i w:val="0"/>
                <w:color w:val="27364B"/>
                <w:sz w:val="17"/>
              </w:rPr>
              <w:t>消费限制至少选择一个受限账户，保存后可正确回显。</w:t>
            </w:r>
          </w:p>
        </w:tc>
        <w:tc>
          <w:tcPr>
            <w:tcW w:type="dxa" w:w="1814"/>
            <w:shd w:fill="FFFFFF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D9E2EC"/>
              <w:left w:val="single" w:sz="5" w:color="D9E2EC"/>
              <w:bottom w:val="single" w:sz="5" w:color="D9E2EC"/>
              <w:right w:val="single" w:sz="5" w:color="D9E2EC"/>
            </w:tcBorders>
          </w:tcPr>
          <w:p>
            <w:pPr>
              <w:spacing w:before="0" w:after="0" w:line="300" w:lineRule="auto"/>
              <w:jc w:val="center"/>
            </w:pPr>
            <w:r>
              <w:rPr>
                <w:rFonts w:ascii="PingFang SC" w:hAnsi="PingFang SC" w:eastAsia="PingFang SC"/>
                <w:b w:val="0"/>
                <w:i w:val="0"/>
                <w:color w:val="27364B"/>
                <w:sz w:val="17"/>
              </w:rPr>
              <w:t>□ 通过  □ 待处理</w:t>
            </w:r>
          </w:p>
        </w:tc>
      </w:tr>
      <w:tr>
        <w:trPr>
          <w:cantSplit/>
        </w:trPr>
        <w:tc>
          <w:tcPr>
            <w:tcW w:type="dxa" w:w="794"/>
            <w:shd w:fill="FFF4EA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D9E2EC"/>
              <w:left w:val="single" w:sz="5" w:color="D9E2EC"/>
              <w:bottom w:val="single" w:sz="5" w:color="D9E2EC"/>
              <w:right w:val="single" w:sz="5" w:color="D9E2EC"/>
            </w:tcBorders>
          </w:tcPr>
          <w:p>
            <w:pPr>
              <w:spacing w:before="0" w:after="0" w:line="300" w:lineRule="auto"/>
              <w:jc w:val="center"/>
            </w:pPr>
            <w:r>
              <w:rPr>
                <w:rFonts w:ascii="PingFang SC" w:hAnsi="PingFang SC" w:eastAsia="PingFang SC"/>
                <w:b/>
                <w:i w:val="0"/>
                <w:color w:val="F36C21"/>
                <w:sz w:val="17"/>
              </w:rPr>
              <w:t>7</w:t>
            </w:r>
          </w:p>
        </w:tc>
        <w:tc>
          <w:tcPr>
            <w:tcW w:type="dxa" w:w="6123"/>
            <w:shd w:fill="FFFFFF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D9E2EC"/>
              <w:left w:val="single" w:sz="5" w:color="D9E2EC"/>
              <w:bottom w:val="single" w:sz="5" w:color="D9E2EC"/>
              <w:right w:val="single" w:sz="5" w:color="D9E2EC"/>
            </w:tcBorders>
          </w:tcPr>
          <w:p>
            <w:pPr>
              <w:spacing w:before="0" w:after="0" w:line="300" w:lineRule="auto"/>
            </w:pPr>
            <w:r>
              <w:rPr>
                <w:rFonts w:ascii="PingFang SC" w:hAnsi="PingFang SC" w:eastAsia="PingFang SC"/>
                <w:b w:val="0"/>
                <w:i w:val="0"/>
                <w:color w:val="27364B"/>
                <w:sz w:val="17"/>
              </w:rPr>
              <w:t>已选账户受到限制，未选账户不受该条规则影响。</w:t>
            </w:r>
          </w:p>
        </w:tc>
        <w:tc>
          <w:tcPr>
            <w:tcW w:type="dxa" w:w="1814"/>
            <w:shd w:fill="FFFFFF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D9E2EC"/>
              <w:left w:val="single" w:sz="5" w:color="D9E2EC"/>
              <w:bottom w:val="single" w:sz="5" w:color="D9E2EC"/>
              <w:right w:val="single" w:sz="5" w:color="D9E2EC"/>
            </w:tcBorders>
          </w:tcPr>
          <w:p>
            <w:pPr>
              <w:spacing w:before="0" w:after="0" w:line="300" w:lineRule="auto"/>
              <w:jc w:val="center"/>
            </w:pPr>
            <w:r>
              <w:rPr>
                <w:rFonts w:ascii="PingFang SC" w:hAnsi="PingFang SC" w:eastAsia="PingFang SC"/>
                <w:b w:val="0"/>
                <w:i w:val="0"/>
                <w:color w:val="27364B"/>
                <w:sz w:val="17"/>
              </w:rPr>
              <w:t>□ 通过  □ 待处理</w:t>
            </w:r>
          </w:p>
        </w:tc>
      </w:tr>
    </w:tbl>
    <w:p>
      <w:pPr>
        <w:pStyle w:val="2"/>
        <w:spacing w:before="100" w:after="100" w:line="276" w:lineRule="auto"/>
        <w:keepNext w:val="1"/>
      </w:pPr>
      <w:r>
        <w:rPr>
          <w:rFonts w:ascii="PingFang SC" w:hAnsi="PingFang SC" w:eastAsia="PingFang SC"/>
          <w:b/>
          <w:i w:val="0"/>
          <w:color w:val="173558"/>
          <w:sz w:val="26"/>
        </w:rPr>
        <w:t>常见问题</w:t>
      </w:r>
    </w:p>
    <w:p>
      <w:pPr>
        <w:spacing w:before="60" w:after="40" w:line="288" w:lineRule="auto"/>
        <w:keepNext w:val="1"/>
      </w:pPr>
      <w:r>
        <w:rPr>
          <w:rFonts w:ascii="PingFang SC" w:hAnsi="PingFang SC" w:eastAsia="PingFang SC"/>
          <w:b/>
          <w:i w:val="0"/>
          <w:color w:val="173558"/>
          <w:sz w:val="19"/>
        </w:rPr>
        <w:t>Q　充值后为什么没有赠送金额？</w:t>
      </w:r>
    </w:p>
    <w:p>
      <w:pPr>
        <w:spacing w:before="0" w:after="100" w:line="324" w:lineRule="auto"/>
      </w:pPr>
      <w:r>
        <w:rPr>
          <w:rFonts w:ascii="PingFang SC" w:hAnsi="PingFang SC" w:eastAsia="PingFang SC"/>
          <w:b w:val="0"/>
          <w:i w:val="0"/>
          <w:color w:val="64748B"/>
          <w:sz w:val="18"/>
        </w:rPr>
        <w:t>A　请检查规则是否启用、支付方式是否匹配，以及实付金额是否达到门槛。</w:t>
      </w:r>
    </w:p>
    <w:p>
      <w:pPr>
        <w:spacing w:before="60" w:after="40" w:line="288" w:lineRule="auto"/>
        <w:keepNext w:val="1"/>
      </w:pPr>
      <w:r>
        <w:rPr>
          <w:rFonts w:ascii="PingFang SC" w:hAnsi="PingFang SC" w:eastAsia="PingFang SC"/>
          <w:b/>
          <w:i w:val="0"/>
          <w:color w:val="173558"/>
          <w:sz w:val="19"/>
        </w:rPr>
        <w:t>Q　消费顺序为什么无法保存？</w:t>
      </w:r>
    </w:p>
    <w:p>
      <w:pPr>
        <w:spacing w:before="0" w:after="100" w:line="324" w:lineRule="auto"/>
      </w:pPr>
      <w:r>
        <w:rPr>
          <w:rFonts w:ascii="PingFang SC" w:hAnsi="PingFang SC" w:eastAsia="PingFang SC"/>
          <w:b w:val="0"/>
          <w:i w:val="0"/>
          <w:color w:val="64748B"/>
          <w:sz w:val="18"/>
        </w:rPr>
        <w:t>A　请确认个人、餐补、赠送三个账户均已选择，且没有重复。</w:t>
      </w:r>
    </w:p>
    <w:p>
      <w:pPr>
        <w:spacing w:before="60" w:after="40" w:line="288" w:lineRule="auto"/>
        <w:keepNext w:val="1"/>
      </w:pPr>
      <w:r>
        <w:rPr>
          <w:rFonts w:ascii="PingFang SC" w:hAnsi="PingFang SC" w:eastAsia="PingFang SC"/>
          <w:b/>
          <w:i w:val="0"/>
          <w:color w:val="173558"/>
          <w:sz w:val="19"/>
        </w:rPr>
        <w:t>Q　消费限制为什么无法保存？</w:t>
      </w:r>
    </w:p>
    <w:p>
      <w:pPr>
        <w:spacing w:before="0" w:after="100" w:line="324" w:lineRule="auto"/>
      </w:pPr>
      <w:r>
        <w:rPr>
          <w:rFonts w:ascii="PingFang SC" w:hAnsi="PingFang SC" w:eastAsia="PingFang SC"/>
          <w:b w:val="0"/>
          <w:i w:val="0"/>
          <w:color w:val="64748B"/>
          <w:sz w:val="18"/>
        </w:rPr>
        <w:t>A　“受限账户”为必填项，至少需要选择一个账户。</w:t>
      </w:r>
    </w:p>
    <w:p>
      <w:pPr>
        <w:spacing w:before="60" w:after="40" w:line="288" w:lineRule="auto"/>
        <w:keepNext w:val="1"/>
      </w:pPr>
      <w:r>
        <w:rPr>
          <w:rFonts w:ascii="PingFang SC" w:hAnsi="PingFang SC" w:eastAsia="PingFang SC"/>
          <w:b/>
          <w:i w:val="0"/>
          <w:color w:val="173558"/>
          <w:sz w:val="19"/>
        </w:rPr>
        <w:t>Q　未勾选的账户为什么还能消费？</w:t>
      </w:r>
    </w:p>
    <w:p>
      <w:pPr>
        <w:spacing w:before="0" w:after="100" w:line="324" w:lineRule="auto"/>
      </w:pPr>
      <w:r>
        <w:rPr>
          <w:rFonts w:ascii="PingFang SC" w:hAnsi="PingFang SC" w:eastAsia="PingFang SC"/>
          <w:b w:val="0"/>
          <w:i w:val="0"/>
          <w:color w:val="64748B"/>
          <w:sz w:val="18"/>
        </w:rPr>
        <w:t>A　这是正常逻辑：未勾选账户不受该条范围或次数限制影响。</w:t>
      </w:r>
    </w:p>
    <w:p>
      <w:pPr>
        <w:spacing w:before="60" w:after="40" w:line="288" w:lineRule="auto"/>
        <w:keepNext w:val="1"/>
      </w:pPr>
      <w:r>
        <w:rPr>
          <w:rFonts w:ascii="PingFang SC" w:hAnsi="PingFang SC" w:eastAsia="PingFang SC"/>
          <w:b/>
          <w:i w:val="0"/>
          <w:color w:val="173558"/>
          <w:sz w:val="19"/>
        </w:rPr>
        <w:t>Q　赠送账户余额能提现吗？</w:t>
      </w:r>
    </w:p>
    <w:p>
      <w:pPr>
        <w:spacing w:before="0" w:after="100" w:line="324" w:lineRule="auto"/>
      </w:pPr>
      <w:r>
        <w:rPr>
          <w:rFonts w:ascii="PingFang SC" w:hAnsi="PingFang SC" w:eastAsia="PingFang SC"/>
          <w:b w:val="0"/>
          <w:i w:val="0"/>
          <w:color w:val="64748B"/>
          <w:sz w:val="18"/>
        </w:rPr>
        <w:t>A　不能。赠送余额仅用于消费，不可提现或转赠。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8"/>
        <w:gridCol w:w="8561"/>
      </w:tblGrid>
      <w:tr>
        <w:tc>
          <w:tcPr>
            <w:tcW w:type="dxa" w:w="198"/>
            <w:shd w:fill="F36C21"/>
            <w:tcMar>
              <w:top w:w="80" w:type="dxa"/>
              <w:start w:w="0" w:type="dxa"/>
              <w:bottom w:w="80" w:type="dxa"/>
              <w:end w:w="0" w:type="dxa"/>
            </w:tcMar>
            <w:tcBorders>
              <w:top w:val="single" w:sz="4" w:color="FFF4EA"/>
              <w:left w:val="single" w:sz="4" w:color="FFF4EA"/>
              <w:bottom w:val="single" w:sz="4" w:color="FFF4EA"/>
              <w:right w:val="single" w:sz="4" w:color="FFF4EA"/>
            </w:tcBorders>
          </w:tcPr>
          <w:p/>
        </w:tc>
        <w:tc>
          <w:tcPr>
            <w:tcW w:type="dxa" w:w="8561"/>
            <w:shd w:fill="FFF4EA"/>
            <w:tcMar>
              <w:top w:w="110" w:type="dxa"/>
              <w:start w:w="170" w:type="dxa"/>
              <w:bottom w:w="110" w:type="dxa"/>
              <w:end w:w="170" w:type="dxa"/>
            </w:tcMar>
            <w:tcBorders>
              <w:top w:val="single" w:sz="4" w:color="FFF4EA"/>
              <w:left w:val="single" w:sz="4" w:color="FFF4EA"/>
              <w:bottom w:val="single" w:sz="4" w:color="FFF4EA"/>
              <w:right w:val="single" w:sz="4" w:color="FFF4EA"/>
            </w:tcBorders>
          </w:tcPr>
          <w:p>
            <w:pPr>
              <w:spacing w:before="0" w:after="40" w:line="288" w:lineRule="auto"/>
            </w:pPr>
            <w:r>
              <w:rPr>
                <w:rFonts w:ascii="PingFang SC" w:hAnsi="PingFang SC" w:eastAsia="PingFang SC"/>
                <w:b/>
                <w:i w:val="0"/>
                <w:color w:val="F36C21"/>
                <w:sz w:val="21"/>
              </w:rPr>
              <w:t>使用提示</w:t>
            </w:r>
          </w:p>
          <w:p>
            <w:pPr>
              <w:spacing w:before="0" w:after="0" w:line="324" w:lineRule="auto"/>
            </w:pPr>
            <w:r>
              <w:rPr>
                <w:rFonts w:ascii="PingFang SC" w:hAnsi="PingFang SC" w:eastAsia="PingFang SC"/>
                <w:b w:val="0"/>
                <w:i w:val="0"/>
                <w:color w:val="27364B"/>
                <w:sz w:val="19"/>
              </w:rPr>
              <w:t>如客户存在特殊结算政策，请先确认资金归属、扣款顺序和限制范围，再调整系统配置；调整后应通过新订单验证。</w:t>
            </w:r>
          </w:p>
        </w:tc>
      </w:tr>
    </w:tbl>
    <w:sectPr w:rsidR="000E46D2" w:rsidRPr="00B60D04" w:rsidSect="006C0147">
      <w:headerReference w:type="default" r:id="rId9"/>
      <w:footerReference w:type="default" r:id="rId10"/>
      <w:pgSz w:w="11906" w:h="16838"/>
      <w:pgMar w:top="1446" w:right="1446" w:bottom="1020" w:left="1446" w:header="454" w:footer="369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918F7F" w14:textId="77777777" w:rsidR="00E45D97" w:rsidRDefault="00E45D97" w:rsidP="00F51BC0">
      <w:r>
        <w:separator/>
      </w:r>
    </w:p>
  </w:endnote>
  <w:endnote w:type="continuationSeparator" w:id="0">
    <w:p w14:paraId="540C2C5D" w14:textId="77777777" w:rsidR="00E45D97" w:rsidRDefault="00E45D97" w:rsidP="00F51BC0">
      <w:r>
        <w:continuationSeparator/>
      </w:r>
    </w:p>
  </w:endnote>
</w:endnotes>
</file>

<file path=word/fontTable.xml><?xml version="1.0" encoding="utf-8"?>
<w:fonts xmlns:ns1="http://schemas.openxmlformats.org/markup-compatibility/2006" xmlns:w="http://schemas.openxmlformats.org/wordprocessingml/2006/main" ns1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ingFang SC">
    <w:altName w:val="PingFang SC"/>
    <w:charset w:val="86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2130357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1E7E09F9" w14:textId="77777777" w:rsidR="008F471B" w:rsidRDefault="008F471B">
            <w:pPr>
              <w:pStyle w:val="a3"/>
              <w:jc w:val="center"/>
            </w:pPr>
            <w:r>
              <w:rPr>
                <w:lang w:val="zh-CN"/>
              </w:rPr>
              <w:t xml:space="preserve"> </w:t>
            </w:r>
          </w:p>
        </w:sdtContent>
      </w:sdt>
    </w:sdtContent>
  </w:sdt>
  <w:p w14:paraId="64514A81" w14:textId="77777777" w:rsidR="008F471B" w:rsidRDefault="008F471B">
    <w:pPr>
      <w:pStyle w:val="a3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7056"/>
      <w:gridCol w:w="1584"/>
    </w:tblGrid>
    <w:tr>
      <w:tc>
        <w:tcPr>
          <w:tcW w:type="dxa" w:w="4320"/>
          <w:tcMar>
            <w:top w:w="0" w:type="dxa"/>
            <w:start w:w="0" w:type="dxa"/>
            <w:bottom w:w="0" w:type="dxa"/>
            <w:end w:w="0" w:type="dxa"/>
          </w:tcMar>
          <w:tcBorders>
            <w:top w:val="single" w:sz="5" w:color="D9E2EC"/>
            <w:left w:val="nil"/>
            <w:bottom w:val="nil"/>
            <w:right w:val="nil"/>
          </w:tcBorders>
        </w:tcPr>
        <w:p>
          <w:pPr>
            <w:spacing w:before="60" w:after="0" w:line="240" w:lineRule="auto"/>
          </w:pPr>
          <w:r>
            <w:rPr>
              <w:rFonts w:ascii="PingFang SC" w:hAnsi="PingFang SC" w:eastAsia="PingFang SC"/>
              <w:b w:val="0"/>
              <w:i w:val="0"/>
              <w:color w:val="64748B"/>
              <w:sz w:val="16"/>
            </w:rPr>
            <w:t>www.cptpro.cn</w:t>
          </w:r>
        </w:p>
      </w:tc>
      <w:tc>
        <w:tcPr>
          <w:tcW w:type="dxa" w:w="4320"/>
          <w:tcMar>
            <w:top w:w="0" w:type="dxa"/>
            <w:start w:w="0" w:type="dxa"/>
            <w:bottom w:w="0" w:type="dxa"/>
            <w:end w:w="0" w:type="dxa"/>
          </w:tcMar>
          <w:tcBorders>
            <w:top w:val="single" w:sz="5" w:color="D9E2EC"/>
            <w:left w:val="nil"/>
            <w:bottom w:val="nil"/>
            <w:right w:val="nil"/>
          </w:tcBorders>
        </w:tcPr>
        <w:p>
          <w:pPr>
            <w:spacing w:before="60" w:after="0" w:line="240" w:lineRule="auto"/>
            <w:jc w:val="right"/>
          </w:pPr>
          <w:r>
            <w:rPr>
              <w:rFonts w:ascii="PingFang SC" w:hAnsi="PingFang SC" w:eastAsia="PingFang SC"/>
              <w:b w:val="0"/>
              <w:i w:val="0"/>
              <w:color w:val="64748B"/>
              <w:sz w:val="16"/>
            </w:rPr>
            <w:t xml:space="preserve">第 </w:t>
          </w:r>
          <w:r>
            <w:rPr>
              <w:rFonts w:ascii="PingFang SC" w:hAnsi="PingFang SC" w:eastAsia="PingFang SC"/>
              <w:b w:val="0"/>
              <w:i w:val="0"/>
              <w:color w:val="64748B"/>
              <w:sz w:val="16"/>
            </w:rPr>
            <w:fldChar w:fldCharType="begin"/>
            <w:instrText xml:space="preserve"> PAGE </w:instrText>
            <w:fldChar w:fldCharType="end"/>
          </w:r>
          <w:r>
            <w:rPr>
              <w:rFonts w:ascii="PingFang SC" w:hAnsi="PingFang SC" w:eastAsia="PingFang SC"/>
              <w:b w:val="0"/>
              <w:i w:val="0"/>
              <w:color w:val="64748B"/>
              <w:sz w:val="16"/>
            </w:rPr>
            <w:t xml:space="preserve"> 页</w:t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6F33B" w14:textId="77777777" w:rsidR="008F471B" w:rsidRDefault="008F471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C278B" w14:textId="77777777" w:rsidR="00E45D97" w:rsidRDefault="00E45D97" w:rsidP="00F51BC0">
      <w:r>
        <w:separator/>
      </w:r>
    </w:p>
  </w:footnote>
  <w:footnote w:type="continuationSeparator" w:id="0">
    <w:p w14:paraId="64910533" w14:textId="77777777" w:rsidR="00E45D97" w:rsidRDefault="00E45D97" w:rsidP="00F51BC0">
      <w:r>
        <w:continuationSeparator/>
      </w:r>
    </w:p>
  </w:footnote>
</w:footnotes>
</file>

<file path=word/header1.xml><?xml version="1.0" encoding="utf-8"?>
<w:hdr xmlns:ns1="http://schemas.openxmlformats.org/markup-compatibility/2006" xmlns:ns2="http://schemas.microsoft.com/office/word/2010/wordml" xmlns:ns3="http://schemas.openxmlformats.org/drawingml/2006/wordprocessingDrawing" xmlns:ns4="http://schemas.microsoft.com/office/word/2010/wordprocessingDrawing" xmlns:ns5="http://schemas.openxmlformats.org/drawingml/2006/main" xmlns:ns6="http://schemas.openxmlformats.org/drawingml/2006/picture" xmlns:ns7="http://schemas.openxmlformats.org/officeDocument/2006/relationships" xmlns:w="http://schemas.openxmlformats.org/wordprocessingml/2006/main" ns1:Ignorable="w14 w15 w16se w16cid w16 w16cex w16sdtdh wp14">
  <w:p ns2:paraId="4C7484E4" ns2:textId="35E7A118" w:rsidR="00B60D04" w:rsidRPr="00B60D04" w:rsidRDefault="00B60D04" w:rsidP="00B60D04">
    <w:pPr>
      <w:pStyle w:val="a5"/>
      <w:jc w:val="both"/>
    </w:pPr>
  </w:p>
  <w:p ns2:paraId="2D1B016F" ns2:textId="3FFC13EA" w:rsidR="00B60D04" w:rsidRPr="00B60D04" w:rsidRDefault="00B60D04" w:rsidP="00B60D04">
    <w:pPr>
      <w:pStyle w:val="a5"/>
      <w:jc w:val="right"/>
      <w:rPr>
        <w:b/>
        <w:bCs/>
      </w:rPr>
    </w:pPr>
  </w:p>
  <w:p ns2:paraId="61F2BAA1" ns2:textId="15A17736" w:rsidR="00B60D04" w:rsidRPr="005E3F61" w:rsidRDefault="0057238D" w:rsidP="0057238D">
    <w:pPr>
      <w:pStyle w:val="a5"/>
      <w:jc w:val="left"/>
      <w:rPr>
        <w:b/>
        <w:bCs/>
      </w:rPr>
    </w:pPr>
    <w:r>
      <w:rPr>
        <w:rFonts w:ascii="PingFang SC" w:hAnsi="PingFang SC" w:eastAsia="PingFang SC"/>
        <w:b w:val="0"/>
        <w:i w:val="0"/>
        <w:noProof/>
        <w:color w:val="27364B"/>
        <w:sz w:val="18"/>
      </w:rPr>
      <w:drawing>
        <ns3:inline distT="0" distB="0" distL="0" distR="0" ns4:anchorId="67EF65C3" ns4:editId="4E3A3753">
          <ns3:extent cx="1169581" cy="181929"/>
          <ns3:effectExtent l="0" t="0" r="0" b="8890"/>
          <ns3:docPr id="4" name="图片 4" descr="CPT 康比特品牌标识" title="CPT 康比特品牌标识"/>
          <ns3:cNvGraphicFramePr>
            <ns5:graphicFrameLocks noChangeAspect="1"/>
          </ns3:cNvGraphicFramePr>
          <ns5:graphic>
            <ns5:graphicData uri="http://schemas.openxmlformats.org/drawingml/2006/picture">
              <ns6:pic>
                <ns6:nvPicPr>
                  <ns6:cNvPr id="1" name=""/>
                  <ns6:cNvPicPr/>
                </ns6:nvPicPr>
                <ns6:blipFill>
                  <ns5:blip ns7:embed="rId1"/>
                  <ns5:stretch>
                    <ns5:fillRect/>
                  </ns5:stretch>
                </ns6:blipFill>
                <ns6:spPr>
                  <ns5:xfrm>
                    <ns5:off x="0" y="0"/>
                    <ns5:ext cx="1169581" cy="181929"/>
                  </ns5:xfrm>
                  <ns5:prstGeom prst="rect">
                    <ns5:avLst/>
                  </ns5:prstGeom>
                </ns6:spPr>
              </ns6:pic>
            </ns5:graphicData>
          </ns5:graphic>
        </ns3:inline>
      </w:drawing>
    </w:r>
    <w:r>
      <w:rPr>
        <w:rFonts w:hint="eastAsia" w:ascii="PingFang SC" w:hAnsi="PingFang SC" w:eastAsia="PingFang SC"/>
        <w:b/>
        <w:bCs/>
        <w:i w:val="0"/>
        <w:color w:val="27364B"/>
        <w:sz w:val="24"/>
        <w:szCs w:val="24"/>
      </w:rPr>
      <w:t xml:space="preserve"> </w:t>
    </w:r>
    <w:r>
      <w:rPr>
        <w:rFonts w:ascii="PingFang SC" w:hAnsi="PingFang SC" w:eastAsia="PingFang SC"/>
        <w:b/>
        <w:bCs/>
        <w:i w:val="0"/>
        <w:color w:val="27364B"/>
        <w:sz w:val="24"/>
        <w:szCs w:val="24"/>
      </w:rPr>
      <w:t xml:space="preserve">                                 </w:t>
    </w:r>
    <w:r w:rsidR="005E3F61" w:rsidRPr="0057238D">
      <w:rPr>
        <w:rFonts w:hint="eastAsia" w:ascii="PingFang SC" w:hAnsi="PingFang SC" w:eastAsia="PingFang SC"/>
        <w:b/>
        <w:bCs/>
        <w:i w:val="0"/>
        <w:color w:val="27364B"/>
        <w:sz w:val="24"/>
        <w:szCs w:val="24"/>
      </w:rPr>
      <w:t>康比特数字体育科技</w:t>
    </w:r>
    <w:r w:rsidR="005E3F61">
      <w:rPr>
        <w:rFonts w:hint="eastAsia" w:ascii="PingFang SC" w:hAnsi="PingFang SC" w:eastAsia="PingFang SC"/>
        <w:b/>
        <w:bCs/>
        <w:i w:val="0"/>
        <w:color w:val="27364B"/>
        <w:sz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FF88732"/>
    <w:multiLevelType w:val="singleLevel"/>
    <w:tmpl w:val="BFF88732"/>
    <w:lvl w:ilvl="0">
      <w:start w:val="1"/>
      <w:numFmt w:val="decimal"/>
      <w:suff w:val="nothing"/>
      <w:lvlText w:val="（%1）"/>
      <w:lvlJc w:val="left"/>
    </w:lvl>
  </w:abstractNum>
  <w:abstractNum w:abstractNumId="1" w15:restartNumberingAfterBreak="0">
    <w:nsid w:val="F2EEC608"/>
    <w:multiLevelType w:val="multilevel"/>
    <w:tmpl w:val="F2EEC608"/>
    <w:lvl w:ilvl="0">
      <w:start w:val="1"/>
      <w:numFmt w:val="decimal"/>
      <w:lvlText w:val="%1）"/>
      <w:lvlJc w:val="left"/>
      <w:pPr>
        <w:ind w:left="821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421" w:hanging="480"/>
      </w:pPr>
    </w:lvl>
    <w:lvl w:ilvl="2">
      <w:start w:val="1"/>
      <w:numFmt w:val="lowerRoman"/>
      <w:lvlText w:val="%3."/>
      <w:lvlJc w:val="right"/>
      <w:pPr>
        <w:ind w:left="1901" w:hanging="480"/>
      </w:pPr>
    </w:lvl>
    <w:lvl w:ilvl="3">
      <w:start w:val="1"/>
      <w:numFmt w:val="decimal"/>
      <w:lvlText w:val="%4."/>
      <w:lvlJc w:val="left"/>
      <w:pPr>
        <w:ind w:left="2381" w:hanging="480"/>
      </w:pPr>
    </w:lvl>
    <w:lvl w:ilvl="4">
      <w:start w:val="1"/>
      <w:numFmt w:val="lowerLetter"/>
      <w:lvlText w:val="%5)"/>
      <w:lvlJc w:val="left"/>
      <w:pPr>
        <w:ind w:left="2861" w:hanging="480"/>
      </w:pPr>
    </w:lvl>
    <w:lvl w:ilvl="5">
      <w:start w:val="1"/>
      <w:numFmt w:val="lowerRoman"/>
      <w:lvlText w:val="%6."/>
      <w:lvlJc w:val="right"/>
      <w:pPr>
        <w:ind w:left="3341" w:hanging="480"/>
      </w:pPr>
    </w:lvl>
    <w:lvl w:ilvl="6">
      <w:start w:val="1"/>
      <w:numFmt w:val="decimal"/>
      <w:lvlText w:val="%7."/>
      <w:lvlJc w:val="left"/>
      <w:pPr>
        <w:ind w:left="3821" w:hanging="480"/>
      </w:pPr>
    </w:lvl>
    <w:lvl w:ilvl="7">
      <w:start w:val="1"/>
      <w:numFmt w:val="lowerLetter"/>
      <w:lvlText w:val="%8)"/>
      <w:lvlJc w:val="left"/>
      <w:pPr>
        <w:ind w:left="4301" w:hanging="480"/>
      </w:pPr>
    </w:lvl>
    <w:lvl w:ilvl="8">
      <w:start w:val="1"/>
      <w:numFmt w:val="lowerRoman"/>
      <w:lvlText w:val="%9."/>
      <w:lvlJc w:val="right"/>
      <w:pPr>
        <w:ind w:left="4781" w:hanging="480"/>
      </w:pPr>
    </w:lvl>
  </w:abstractNum>
  <w:abstractNum w:abstractNumId="2" w15:restartNumberingAfterBreak="0">
    <w:nsid w:val="02204144"/>
    <w:multiLevelType w:val="hybridMultilevel"/>
    <w:tmpl w:val="24AEAB04"/>
    <w:lvl w:ilvl="0" w:tplc="32568D4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9CCB68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3E416D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E0662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F6FBB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35EA0E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A86ED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ADA82E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648F33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EF1445"/>
    <w:multiLevelType w:val="hybridMultilevel"/>
    <w:tmpl w:val="0862EF6E"/>
    <w:lvl w:ilvl="0" w:tplc="916A1738">
      <w:start w:val="1"/>
      <w:numFmt w:val="decimal"/>
      <w:lvlText w:val="%1）"/>
      <w:lvlJc w:val="left"/>
      <w:pPr>
        <w:ind w:left="821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21" w:hanging="480"/>
      </w:pPr>
    </w:lvl>
    <w:lvl w:ilvl="2" w:tplc="0409001B" w:tentative="1">
      <w:start w:val="1"/>
      <w:numFmt w:val="lowerRoman"/>
      <w:lvlText w:val="%3."/>
      <w:lvlJc w:val="right"/>
      <w:pPr>
        <w:ind w:left="1901" w:hanging="480"/>
      </w:pPr>
    </w:lvl>
    <w:lvl w:ilvl="3" w:tplc="0409000F" w:tentative="1">
      <w:start w:val="1"/>
      <w:numFmt w:val="decimal"/>
      <w:lvlText w:val="%4."/>
      <w:lvlJc w:val="left"/>
      <w:pPr>
        <w:ind w:left="2381" w:hanging="480"/>
      </w:pPr>
    </w:lvl>
    <w:lvl w:ilvl="4" w:tplc="04090019" w:tentative="1">
      <w:start w:val="1"/>
      <w:numFmt w:val="lowerLetter"/>
      <w:lvlText w:val="%5)"/>
      <w:lvlJc w:val="left"/>
      <w:pPr>
        <w:ind w:left="2861" w:hanging="480"/>
      </w:pPr>
    </w:lvl>
    <w:lvl w:ilvl="5" w:tplc="0409001B" w:tentative="1">
      <w:start w:val="1"/>
      <w:numFmt w:val="lowerRoman"/>
      <w:lvlText w:val="%6."/>
      <w:lvlJc w:val="right"/>
      <w:pPr>
        <w:ind w:left="3341" w:hanging="480"/>
      </w:pPr>
    </w:lvl>
    <w:lvl w:ilvl="6" w:tplc="0409000F" w:tentative="1">
      <w:start w:val="1"/>
      <w:numFmt w:val="decimal"/>
      <w:lvlText w:val="%7."/>
      <w:lvlJc w:val="left"/>
      <w:pPr>
        <w:ind w:left="3821" w:hanging="480"/>
      </w:pPr>
    </w:lvl>
    <w:lvl w:ilvl="7" w:tplc="04090019" w:tentative="1">
      <w:start w:val="1"/>
      <w:numFmt w:val="lowerLetter"/>
      <w:lvlText w:val="%8)"/>
      <w:lvlJc w:val="left"/>
      <w:pPr>
        <w:ind w:left="4301" w:hanging="480"/>
      </w:pPr>
    </w:lvl>
    <w:lvl w:ilvl="8" w:tplc="0409001B" w:tentative="1">
      <w:start w:val="1"/>
      <w:numFmt w:val="lowerRoman"/>
      <w:lvlText w:val="%9."/>
      <w:lvlJc w:val="right"/>
      <w:pPr>
        <w:ind w:left="4781" w:hanging="480"/>
      </w:pPr>
    </w:lvl>
  </w:abstractNum>
  <w:abstractNum w:abstractNumId="4" w15:restartNumberingAfterBreak="0">
    <w:nsid w:val="06C44F5D"/>
    <w:multiLevelType w:val="hybridMultilevel"/>
    <w:tmpl w:val="E40A0478"/>
    <w:lvl w:ilvl="0" w:tplc="EB26B36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BB6465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65ED2C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1CF70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130904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6D64A5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AA2E5C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5C6F28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084783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7700A9"/>
    <w:multiLevelType w:val="hybridMultilevel"/>
    <w:tmpl w:val="EA020A48"/>
    <w:lvl w:ilvl="0" w:tplc="FA4863D2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1773FF5"/>
    <w:multiLevelType w:val="hybridMultilevel"/>
    <w:tmpl w:val="7A16339E"/>
    <w:lvl w:ilvl="0" w:tplc="8C426CC6">
      <w:start w:val="1"/>
      <w:numFmt w:val="decimal"/>
      <w:lvlText w:val="%1）"/>
      <w:lvlJc w:val="left"/>
      <w:pPr>
        <w:ind w:left="821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21" w:hanging="480"/>
      </w:pPr>
    </w:lvl>
    <w:lvl w:ilvl="2" w:tplc="0409001B" w:tentative="1">
      <w:start w:val="1"/>
      <w:numFmt w:val="lowerRoman"/>
      <w:lvlText w:val="%3."/>
      <w:lvlJc w:val="right"/>
      <w:pPr>
        <w:ind w:left="1901" w:hanging="480"/>
      </w:pPr>
    </w:lvl>
    <w:lvl w:ilvl="3" w:tplc="0409000F" w:tentative="1">
      <w:start w:val="1"/>
      <w:numFmt w:val="decimal"/>
      <w:lvlText w:val="%4."/>
      <w:lvlJc w:val="left"/>
      <w:pPr>
        <w:ind w:left="2381" w:hanging="480"/>
      </w:pPr>
    </w:lvl>
    <w:lvl w:ilvl="4" w:tplc="04090019" w:tentative="1">
      <w:start w:val="1"/>
      <w:numFmt w:val="lowerLetter"/>
      <w:lvlText w:val="%5)"/>
      <w:lvlJc w:val="left"/>
      <w:pPr>
        <w:ind w:left="2861" w:hanging="480"/>
      </w:pPr>
    </w:lvl>
    <w:lvl w:ilvl="5" w:tplc="0409001B" w:tentative="1">
      <w:start w:val="1"/>
      <w:numFmt w:val="lowerRoman"/>
      <w:lvlText w:val="%6."/>
      <w:lvlJc w:val="right"/>
      <w:pPr>
        <w:ind w:left="3341" w:hanging="480"/>
      </w:pPr>
    </w:lvl>
    <w:lvl w:ilvl="6" w:tplc="0409000F" w:tentative="1">
      <w:start w:val="1"/>
      <w:numFmt w:val="decimal"/>
      <w:lvlText w:val="%7."/>
      <w:lvlJc w:val="left"/>
      <w:pPr>
        <w:ind w:left="3821" w:hanging="480"/>
      </w:pPr>
    </w:lvl>
    <w:lvl w:ilvl="7" w:tplc="04090019" w:tentative="1">
      <w:start w:val="1"/>
      <w:numFmt w:val="lowerLetter"/>
      <w:lvlText w:val="%8)"/>
      <w:lvlJc w:val="left"/>
      <w:pPr>
        <w:ind w:left="4301" w:hanging="480"/>
      </w:pPr>
    </w:lvl>
    <w:lvl w:ilvl="8" w:tplc="0409001B" w:tentative="1">
      <w:start w:val="1"/>
      <w:numFmt w:val="lowerRoman"/>
      <w:lvlText w:val="%9."/>
      <w:lvlJc w:val="right"/>
      <w:pPr>
        <w:ind w:left="4781" w:hanging="480"/>
      </w:pPr>
    </w:lvl>
  </w:abstractNum>
  <w:abstractNum w:abstractNumId="7" w15:restartNumberingAfterBreak="0">
    <w:nsid w:val="133C1300"/>
    <w:multiLevelType w:val="hybridMultilevel"/>
    <w:tmpl w:val="416E8316"/>
    <w:lvl w:ilvl="0" w:tplc="6622BA9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59635B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C4646F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FC427B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3888A1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64064C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65E39C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BAA53A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2965C1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E06098"/>
    <w:multiLevelType w:val="hybridMultilevel"/>
    <w:tmpl w:val="C6BCAB4C"/>
    <w:lvl w:ilvl="0" w:tplc="FA4863D2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2C81B7C"/>
    <w:multiLevelType w:val="hybridMultilevel"/>
    <w:tmpl w:val="19D2D0FC"/>
    <w:lvl w:ilvl="0" w:tplc="F7ECD70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D9C090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1EA3C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E2F43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1AC743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0C8B61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172074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96885B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3DEA0A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BF0BDF"/>
    <w:multiLevelType w:val="hybridMultilevel"/>
    <w:tmpl w:val="50F4F9F6"/>
    <w:lvl w:ilvl="0" w:tplc="143EF8E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4CF56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7C2018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C64A2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B800D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1BEFBD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AC3A3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EB8C57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D08D80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3F4E27"/>
    <w:multiLevelType w:val="hybridMultilevel"/>
    <w:tmpl w:val="2684EE90"/>
    <w:lvl w:ilvl="0" w:tplc="57363726">
      <w:start w:val="1"/>
      <w:numFmt w:val="decimal"/>
      <w:lvlText w:val="%1）"/>
      <w:lvlJc w:val="left"/>
      <w:pPr>
        <w:ind w:left="821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21" w:hanging="480"/>
      </w:pPr>
    </w:lvl>
    <w:lvl w:ilvl="2" w:tplc="0409001B" w:tentative="1">
      <w:start w:val="1"/>
      <w:numFmt w:val="lowerRoman"/>
      <w:lvlText w:val="%3."/>
      <w:lvlJc w:val="right"/>
      <w:pPr>
        <w:ind w:left="1901" w:hanging="480"/>
      </w:pPr>
    </w:lvl>
    <w:lvl w:ilvl="3" w:tplc="0409000F" w:tentative="1">
      <w:start w:val="1"/>
      <w:numFmt w:val="decimal"/>
      <w:lvlText w:val="%4."/>
      <w:lvlJc w:val="left"/>
      <w:pPr>
        <w:ind w:left="2381" w:hanging="480"/>
      </w:pPr>
    </w:lvl>
    <w:lvl w:ilvl="4" w:tplc="04090019" w:tentative="1">
      <w:start w:val="1"/>
      <w:numFmt w:val="lowerLetter"/>
      <w:lvlText w:val="%5)"/>
      <w:lvlJc w:val="left"/>
      <w:pPr>
        <w:ind w:left="2861" w:hanging="480"/>
      </w:pPr>
    </w:lvl>
    <w:lvl w:ilvl="5" w:tplc="0409001B" w:tentative="1">
      <w:start w:val="1"/>
      <w:numFmt w:val="lowerRoman"/>
      <w:lvlText w:val="%6."/>
      <w:lvlJc w:val="right"/>
      <w:pPr>
        <w:ind w:left="3341" w:hanging="480"/>
      </w:pPr>
    </w:lvl>
    <w:lvl w:ilvl="6" w:tplc="0409000F" w:tentative="1">
      <w:start w:val="1"/>
      <w:numFmt w:val="decimal"/>
      <w:lvlText w:val="%7."/>
      <w:lvlJc w:val="left"/>
      <w:pPr>
        <w:ind w:left="3821" w:hanging="480"/>
      </w:pPr>
    </w:lvl>
    <w:lvl w:ilvl="7" w:tplc="04090019" w:tentative="1">
      <w:start w:val="1"/>
      <w:numFmt w:val="lowerLetter"/>
      <w:lvlText w:val="%8)"/>
      <w:lvlJc w:val="left"/>
      <w:pPr>
        <w:ind w:left="4301" w:hanging="480"/>
      </w:pPr>
    </w:lvl>
    <w:lvl w:ilvl="8" w:tplc="0409001B" w:tentative="1">
      <w:start w:val="1"/>
      <w:numFmt w:val="lowerRoman"/>
      <w:lvlText w:val="%9."/>
      <w:lvlJc w:val="right"/>
      <w:pPr>
        <w:ind w:left="4781" w:hanging="480"/>
      </w:pPr>
    </w:lvl>
  </w:abstractNum>
  <w:abstractNum w:abstractNumId="12" w15:restartNumberingAfterBreak="0">
    <w:nsid w:val="30AF5514"/>
    <w:multiLevelType w:val="multilevel"/>
    <w:tmpl w:val="30AF5514"/>
    <w:lvl w:ilvl="0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13" w15:restartNumberingAfterBreak="0">
    <w:nsid w:val="3F474726"/>
    <w:multiLevelType w:val="hybridMultilevel"/>
    <w:tmpl w:val="F36058C8"/>
    <w:lvl w:ilvl="0" w:tplc="F76A2FCC">
      <w:start w:val="3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41046C63"/>
    <w:multiLevelType w:val="hybridMultilevel"/>
    <w:tmpl w:val="A3EE6FD6"/>
    <w:lvl w:ilvl="0" w:tplc="C606869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0FA447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72C09D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921B7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D921A8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310857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8BE331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D7E9CF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F58921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E0073A"/>
    <w:multiLevelType w:val="hybridMultilevel"/>
    <w:tmpl w:val="D61EC418"/>
    <w:lvl w:ilvl="0" w:tplc="FA4863D2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63C1633"/>
    <w:multiLevelType w:val="hybridMultilevel"/>
    <w:tmpl w:val="D4CC4B1E"/>
    <w:lvl w:ilvl="0" w:tplc="1F2C3D1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0C199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6DC21D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FA8B8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9BEA32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84EA35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C0D3C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7568A0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418A00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151152"/>
    <w:multiLevelType w:val="singleLevel"/>
    <w:tmpl w:val="5A151152"/>
    <w:lvl w:ilvl="0">
      <w:start w:val="1"/>
      <w:numFmt w:val="decimal"/>
      <w:suff w:val="nothing"/>
      <w:lvlText w:val="（%1）"/>
      <w:lvlJc w:val="left"/>
    </w:lvl>
  </w:abstractNum>
  <w:abstractNum w:abstractNumId="18" w15:restartNumberingAfterBreak="0">
    <w:nsid w:val="5C463145"/>
    <w:multiLevelType w:val="hybridMultilevel"/>
    <w:tmpl w:val="CFCA1930"/>
    <w:lvl w:ilvl="0" w:tplc="A686174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F84299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B2818F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7C920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D169D0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520097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B0CC8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FA802D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41C9F2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FA1F0E"/>
    <w:multiLevelType w:val="hybridMultilevel"/>
    <w:tmpl w:val="1346B37C"/>
    <w:lvl w:ilvl="0" w:tplc="0ABE5B8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4A616C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9C6812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F68AFF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7FE6DB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A24A0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18C7D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3FC807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D48143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35078B"/>
    <w:multiLevelType w:val="hybridMultilevel"/>
    <w:tmpl w:val="3580F2BE"/>
    <w:lvl w:ilvl="0" w:tplc="E788E21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BA2614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3EA6FD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466B8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40CD43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90510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3261F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5E09D7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EB0544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00540C"/>
    <w:multiLevelType w:val="hybridMultilevel"/>
    <w:tmpl w:val="2A08EB18"/>
    <w:lvl w:ilvl="0" w:tplc="BB5C387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3A4141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7306FB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0B0EC4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906FBE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39EC4A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3439F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02A86C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C38EDA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097CD7"/>
    <w:multiLevelType w:val="hybridMultilevel"/>
    <w:tmpl w:val="26526E0C"/>
    <w:lvl w:ilvl="0" w:tplc="426C85D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1EE08E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2EE0F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4AA6A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CAF8F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74AB2E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6E86CD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068721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AF8D5F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FF568A"/>
    <w:multiLevelType w:val="hybridMultilevel"/>
    <w:tmpl w:val="427E4092"/>
    <w:lvl w:ilvl="0" w:tplc="8460C08C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4" w15:restartNumberingAfterBreak="0">
    <w:nsid w:val="77467E9D"/>
    <w:multiLevelType w:val="hybridMultilevel"/>
    <w:tmpl w:val="42BC8A18"/>
    <w:lvl w:ilvl="0" w:tplc="FA4863D2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EFF4144"/>
    <w:multiLevelType w:val="hybridMultilevel"/>
    <w:tmpl w:val="0492B558"/>
    <w:lvl w:ilvl="0" w:tplc="1A441EF6">
      <w:start w:val="1"/>
      <w:numFmt w:val="decimal"/>
      <w:lvlText w:val="%1）"/>
      <w:lvlJc w:val="left"/>
      <w:pPr>
        <w:ind w:left="821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21" w:hanging="480"/>
      </w:pPr>
    </w:lvl>
    <w:lvl w:ilvl="2" w:tplc="0409001B" w:tentative="1">
      <w:start w:val="1"/>
      <w:numFmt w:val="lowerRoman"/>
      <w:lvlText w:val="%3."/>
      <w:lvlJc w:val="right"/>
      <w:pPr>
        <w:ind w:left="1901" w:hanging="480"/>
      </w:pPr>
    </w:lvl>
    <w:lvl w:ilvl="3" w:tplc="0409000F" w:tentative="1">
      <w:start w:val="1"/>
      <w:numFmt w:val="decimal"/>
      <w:lvlText w:val="%4."/>
      <w:lvlJc w:val="left"/>
      <w:pPr>
        <w:ind w:left="2381" w:hanging="480"/>
      </w:pPr>
    </w:lvl>
    <w:lvl w:ilvl="4" w:tplc="04090019" w:tentative="1">
      <w:start w:val="1"/>
      <w:numFmt w:val="lowerLetter"/>
      <w:lvlText w:val="%5)"/>
      <w:lvlJc w:val="left"/>
      <w:pPr>
        <w:ind w:left="2861" w:hanging="480"/>
      </w:pPr>
    </w:lvl>
    <w:lvl w:ilvl="5" w:tplc="0409001B" w:tentative="1">
      <w:start w:val="1"/>
      <w:numFmt w:val="lowerRoman"/>
      <w:lvlText w:val="%6."/>
      <w:lvlJc w:val="right"/>
      <w:pPr>
        <w:ind w:left="3341" w:hanging="480"/>
      </w:pPr>
    </w:lvl>
    <w:lvl w:ilvl="6" w:tplc="0409000F" w:tentative="1">
      <w:start w:val="1"/>
      <w:numFmt w:val="decimal"/>
      <w:lvlText w:val="%7."/>
      <w:lvlJc w:val="left"/>
      <w:pPr>
        <w:ind w:left="3821" w:hanging="480"/>
      </w:pPr>
    </w:lvl>
    <w:lvl w:ilvl="7" w:tplc="04090019" w:tentative="1">
      <w:start w:val="1"/>
      <w:numFmt w:val="lowerLetter"/>
      <w:lvlText w:val="%8)"/>
      <w:lvlJc w:val="left"/>
      <w:pPr>
        <w:ind w:left="4301" w:hanging="480"/>
      </w:pPr>
    </w:lvl>
    <w:lvl w:ilvl="8" w:tplc="0409001B" w:tentative="1">
      <w:start w:val="1"/>
      <w:numFmt w:val="lowerRoman"/>
      <w:lvlText w:val="%9."/>
      <w:lvlJc w:val="right"/>
      <w:pPr>
        <w:ind w:left="4781" w:hanging="480"/>
      </w:pPr>
    </w:lvl>
  </w:abstractNum>
  <w:abstractNum w:abstractNumId="26" w15:restartNumberingAfterBreak="0">
    <w:nsid w:val="7F7DECA2"/>
    <w:multiLevelType w:val="multilevel"/>
    <w:tmpl w:val="7F7DECA2"/>
    <w:lvl w:ilvl="0">
      <w:start w:val="1"/>
      <w:numFmt w:val="decimal"/>
      <w:suff w:val="nothing"/>
      <w:lvlText w:val="%1"/>
      <w:lvlJc w:val="left"/>
      <w:pPr>
        <w:ind w:left="0" w:firstLine="0"/>
      </w:pPr>
      <w:rPr>
        <w:rFonts w:ascii="Times New Roman" w:hAnsi="Times New Roman" w:cs="Times New Roman" w:hint="default"/>
        <w:sz w:val="21"/>
        <w:szCs w:val="21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972008979">
    <w:abstractNumId w:val="17"/>
  </w:num>
  <w:num w:numId="2" w16cid:durableId="2027365823">
    <w:abstractNumId w:val="12"/>
  </w:num>
  <w:num w:numId="3" w16cid:durableId="1816414616">
    <w:abstractNumId w:val="23"/>
  </w:num>
  <w:num w:numId="4" w16cid:durableId="2104104762">
    <w:abstractNumId w:val="13"/>
  </w:num>
  <w:num w:numId="5" w16cid:durableId="1820341649">
    <w:abstractNumId w:val="16"/>
  </w:num>
  <w:num w:numId="6" w16cid:durableId="988171151">
    <w:abstractNumId w:val="21"/>
  </w:num>
  <w:num w:numId="7" w16cid:durableId="1861310424">
    <w:abstractNumId w:val="10"/>
  </w:num>
  <w:num w:numId="8" w16cid:durableId="509875563">
    <w:abstractNumId w:val="24"/>
  </w:num>
  <w:num w:numId="9" w16cid:durableId="871461693">
    <w:abstractNumId w:val="8"/>
  </w:num>
  <w:num w:numId="10" w16cid:durableId="1814836403">
    <w:abstractNumId w:val="15"/>
  </w:num>
  <w:num w:numId="11" w16cid:durableId="517698332">
    <w:abstractNumId w:val="18"/>
  </w:num>
  <w:num w:numId="12" w16cid:durableId="2100249031">
    <w:abstractNumId w:val="5"/>
  </w:num>
  <w:num w:numId="13" w16cid:durableId="138613016">
    <w:abstractNumId w:val="20"/>
  </w:num>
  <w:num w:numId="14" w16cid:durableId="2031179725">
    <w:abstractNumId w:val="7"/>
  </w:num>
  <w:num w:numId="15" w16cid:durableId="1505586190">
    <w:abstractNumId w:val="19"/>
  </w:num>
  <w:num w:numId="16" w16cid:durableId="382212336">
    <w:abstractNumId w:val="14"/>
  </w:num>
  <w:num w:numId="17" w16cid:durableId="1312171337">
    <w:abstractNumId w:val="9"/>
  </w:num>
  <w:num w:numId="18" w16cid:durableId="676343369">
    <w:abstractNumId w:val="2"/>
  </w:num>
  <w:num w:numId="19" w16cid:durableId="834803733">
    <w:abstractNumId w:val="4"/>
  </w:num>
  <w:num w:numId="20" w16cid:durableId="770055770">
    <w:abstractNumId w:val="22"/>
  </w:num>
  <w:num w:numId="21" w16cid:durableId="394007813">
    <w:abstractNumId w:val="11"/>
  </w:num>
  <w:num w:numId="22" w16cid:durableId="2062749804">
    <w:abstractNumId w:val="3"/>
  </w:num>
  <w:num w:numId="23" w16cid:durableId="2103795380">
    <w:abstractNumId w:val="25"/>
  </w:num>
  <w:num w:numId="24" w16cid:durableId="1228296194">
    <w:abstractNumId w:val="6"/>
  </w:num>
  <w:num w:numId="25" w16cid:durableId="1174758904">
    <w:abstractNumId w:val="1"/>
  </w:num>
  <w:num w:numId="26" w16cid:durableId="523716152">
    <w:abstractNumId w:val="0"/>
  </w:num>
  <w:num w:numId="27" w16cid:durableId="47618708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C8B"/>
    <w:rsid w:val="000033B2"/>
    <w:rsid w:val="00003E67"/>
    <w:rsid w:val="000047E0"/>
    <w:rsid w:val="00005571"/>
    <w:rsid w:val="000120CD"/>
    <w:rsid w:val="0001277A"/>
    <w:rsid w:val="000131D0"/>
    <w:rsid w:val="00016EE5"/>
    <w:rsid w:val="00025632"/>
    <w:rsid w:val="00030586"/>
    <w:rsid w:val="00030AA6"/>
    <w:rsid w:val="00032717"/>
    <w:rsid w:val="000367B2"/>
    <w:rsid w:val="00041146"/>
    <w:rsid w:val="0004149F"/>
    <w:rsid w:val="00047E36"/>
    <w:rsid w:val="000538F2"/>
    <w:rsid w:val="00057E37"/>
    <w:rsid w:val="000651C6"/>
    <w:rsid w:val="000702EE"/>
    <w:rsid w:val="00071C87"/>
    <w:rsid w:val="00081075"/>
    <w:rsid w:val="0008457F"/>
    <w:rsid w:val="00086BF2"/>
    <w:rsid w:val="00092659"/>
    <w:rsid w:val="000956DB"/>
    <w:rsid w:val="000965C6"/>
    <w:rsid w:val="000966B7"/>
    <w:rsid w:val="000A03AB"/>
    <w:rsid w:val="000A5306"/>
    <w:rsid w:val="000B16F9"/>
    <w:rsid w:val="000B6578"/>
    <w:rsid w:val="000B71B0"/>
    <w:rsid w:val="000D2496"/>
    <w:rsid w:val="000E00E7"/>
    <w:rsid w:val="000E260C"/>
    <w:rsid w:val="000E3947"/>
    <w:rsid w:val="000E3D10"/>
    <w:rsid w:val="000E46D2"/>
    <w:rsid w:val="000F21BA"/>
    <w:rsid w:val="000F25CC"/>
    <w:rsid w:val="000F6F82"/>
    <w:rsid w:val="00102C96"/>
    <w:rsid w:val="0010351F"/>
    <w:rsid w:val="001043FD"/>
    <w:rsid w:val="00107509"/>
    <w:rsid w:val="00107CDC"/>
    <w:rsid w:val="001103EC"/>
    <w:rsid w:val="001126ED"/>
    <w:rsid w:val="00112E3D"/>
    <w:rsid w:val="00114005"/>
    <w:rsid w:val="00115766"/>
    <w:rsid w:val="00115933"/>
    <w:rsid w:val="0011783C"/>
    <w:rsid w:val="001206B2"/>
    <w:rsid w:val="001244F1"/>
    <w:rsid w:val="00125DAC"/>
    <w:rsid w:val="00126367"/>
    <w:rsid w:val="00126579"/>
    <w:rsid w:val="00126B71"/>
    <w:rsid w:val="00133A70"/>
    <w:rsid w:val="00137F62"/>
    <w:rsid w:val="00143A8C"/>
    <w:rsid w:val="0015126D"/>
    <w:rsid w:val="00151BB5"/>
    <w:rsid w:val="00152719"/>
    <w:rsid w:val="00153BAF"/>
    <w:rsid w:val="001554EA"/>
    <w:rsid w:val="00170947"/>
    <w:rsid w:val="001722C7"/>
    <w:rsid w:val="00172A7A"/>
    <w:rsid w:val="00176461"/>
    <w:rsid w:val="0018520D"/>
    <w:rsid w:val="00186D25"/>
    <w:rsid w:val="001909B6"/>
    <w:rsid w:val="00190DFC"/>
    <w:rsid w:val="0019176A"/>
    <w:rsid w:val="00193256"/>
    <w:rsid w:val="00195CDD"/>
    <w:rsid w:val="001A046A"/>
    <w:rsid w:val="001A16CF"/>
    <w:rsid w:val="001A1F3A"/>
    <w:rsid w:val="001A2067"/>
    <w:rsid w:val="001A30B4"/>
    <w:rsid w:val="001A4218"/>
    <w:rsid w:val="001A427E"/>
    <w:rsid w:val="001A791C"/>
    <w:rsid w:val="001B2902"/>
    <w:rsid w:val="001B2C51"/>
    <w:rsid w:val="001B4BF2"/>
    <w:rsid w:val="001B66B3"/>
    <w:rsid w:val="001B7697"/>
    <w:rsid w:val="001B79CE"/>
    <w:rsid w:val="001C3204"/>
    <w:rsid w:val="001D0C68"/>
    <w:rsid w:val="001D3627"/>
    <w:rsid w:val="001D6835"/>
    <w:rsid w:val="001D6C59"/>
    <w:rsid w:val="001D72AD"/>
    <w:rsid w:val="001E0AA9"/>
    <w:rsid w:val="001E35DC"/>
    <w:rsid w:val="001E636D"/>
    <w:rsid w:val="001E674E"/>
    <w:rsid w:val="001F5AA1"/>
    <w:rsid w:val="002015FC"/>
    <w:rsid w:val="0020465A"/>
    <w:rsid w:val="002069BF"/>
    <w:rsid w:val="00207B1E"/>
    <w:rsid w:val="002141AB"/>
    <w:rsid w:val="00216415"/>
    <w:rsid w:val="00222B7A"/>
    <w:rsid w:val="00224FAF"/>
    <w:rsid w:val="00227D46"/>
    <w:rsid w:val="00227ECC"/>
    <w:rsid w:val="00233086"/>
    <w:rsid w:val="00236236"/>
    <w:rsid w:val="00237FB8"/>
    <w:rsid w:val="00240AE0"/>
    <w:rsid w:val="00243549"/>
    <w:rsid w:val="00243960"/>
    <w:rsid w:val="00244D2F"/>
    <w:rsid w:val="00246EB1"/>
    <w:rsid w:val="0025432E"/>
    <w:rsid w:val="002548B9"/>
    <w:rsid w:val="00256327"/>
    <w:rsid w:val="002569CF"/>
    <w:rsid w:val="00260872"/>
    <w:rsid w:val="00261CD2"/>
    <w:rsid w:val="00264CE5"/>
    <w:rsid w:val="00271632"/>
    <w:rsid w:val="00271F56"/>
    <w:rsid w:val="002724DF"/>
    <w:rsid w:val="00272BCD"/>
    <w:rsid w:val="002735E8"/>
    <w:rsid w:val="00273869"/>
    <w:rsid w:val="00276FD9"/>
    <w:rsid w:val="002770E0"/>
    <w:rsid w:val="00280C1B"/>
    <w:rsid w:val="00282170"/>
    <w:rsid w:val="002922E1"/>
    <w:rsid w:val="002947C2"/>
    <w:rsid w:val="002A2F40"/>
    <w:rsid w:val="002A540A"/>
    <w:rsid w:val="002A6DDC"/>
    <w:rsid w:val="002A7478"/>
    <w:rsid w:val="002B0FC3"/>
    <w:rsid w:val="002B1741"/>
    <w:rsid w:val="002B55A4"/>
    <w:rsid w:val="002C2C23"/>
    <w:rsid w:val="002C75CF"/>
    <w:rsid w:val="002D11C8"/>
    <w:rsid w:val="002D2191"/>
    <w:rsid w:val="002D30DE"/>
    <w:rsid w:val="002D5D60"/>
    <w:rsid w:val="002D6236"/>
    <w:rsid w:val="002D693D"/>
    <w:rsid w:val="002D741E"/>
    <w:rsid w:val="002D790C"/>
    <w:rsid w:val="002E3485"/>
    <w:rsid w:val="002E5942"/>
    <w:rsid w:val="002F0E59"/>
    <w:rsid w:val="002F4FAA"/>
    <w:rsid w:val="003033EE"/>
    <w:rsid w:val="003120AD"/>
    <w:rsid w:val="0031247A"/>
    <w:rsid w:val="003124C9"/>
    <w:rsid w:val="00312A60"/>
    <w:rsid w:val="003149CE"/>
    <w:rsid w:val="0031514B"/>
    <w:rsid w:val="003153E8"/>
    <w:rsid w:val="003165EA"/>
    <w:rsid w:val="003166FE"/>
    <w:rsid w:val="00316746"/>
    <w:rsid w:val="00320BDB"/>
    <w:rsid w:val="00320C32"/>
    <w:rsid w:val="003226A1"/>
    <w:rsid w:val="00323060"/>
    <w:rsid w:val="003250A3"/>
    <w:rsid w:val="003304BE"/>
    <w:rsid w:val="0033649A"/>
    <w:rsid w:val="003374FC"/>
    <w:rsid w:val="003412FD"/>
    <w:rsid w:val="00341F7E"/>
    <w:rsid w:val="00344EB6"/>
    <w:rsid w:val="00345D66"/>
    <w:rsid w:val="0034696C"/>
    <w:rsid w:val="00350605"/>
    <w:rsid w:val="00353A5A"/>
    <w:rsid w:val="00353C15"/>
    <w:rsid w:val="00354531"/>
    <w:rsid w:val="00360B85"/>
    <w:rsid w:val="00361421"/>
    <w:rsid w:val="003702BE"/>
    <w:rsid w:val="0038124C"/>
    <w:rsid w:val="00381D0D"/>
    <w:rsid w:val="00383526"/>
    <w:rsid w:val="003918DF"/>
    <w:rsid w:val="00392354"/>
    <w:rsid w:val="0039327D"/>
    <w:rsid w:val="003953B3"/>
    <w:rsid w:val="003967F3"/>
    <w:rsid w:val="003A061D"/>
    <w:rsid w:val="003A22A5"/>
    <w:rsid w:val="003A4452"/>
    <w:rsid w:val="003A5DFC"/>
    <w:rsid w:val="003B2653"/>
    <w:rsid w:val="003B467B"/>
    <w:rsid w:val="003B7887"/>
    <w:rsid w:val="003D1DC8"/>
    <w:rsid w:val="003D26C1"/>
    <w:rsid w:val="003D54F6"/>
    <w:rsid w:val="003E03B5"/>
    <w:rsid w:val="003E336D"/>
    <w:rsid w:val="003F13B1"/>
    <w:rsid w:val="003F13BA"/>
    <w:rsid w:val="003F4C21"/>
    <w:rsid w:val="00401732"/>
    <w:rsid w:val="00401F43"/>
    <w:rsid w:val="00403D65"/>
    <w:rsid w:val="00414806"/>
    <w:rsid w:val="004171AE"/>
    <w:rsid w:val="00426546"/>
    <w:rsid w:val="00431FCE"/>
    <w:rsid w:val="00432499"/>
    <w:rsid w:val="00433E90"/>
    <w:rsid w:val="00436B6F"/>
    <w:rsid w:val="00437CEF"/>
    <w:rsid w:val="00441887"/>
    <w:rsid w:val="0044530A"/>
    <w:rsid w:val="00446771"/>
    <w:rsid w:val="0044695C"/>
    <w:rsid w:val="00452A1E"/>
    <w:rsid w:val="004626D1"/>
    <w:rsid w:val="0046396D"/>
    <w:rsid w:val="00470A34"/>
    <w:rsid w:val="00472D31"/>
    <w:rsid w:val="004730B7"/>
    <w:rsid w:val="004735A8"/>
    <w:rsid w:val="004814CD"/>
    <w:rsid w:val="00483520"/>
    <w:rsid w:val="004835A0"/>
    <w:rsid w:val="004877AE"/>
    <w:rsid w:val="004922F2"/>
    <w:rsid w:val="00495388"/>
    <w:rsid w:val="00497167"/>
    <w:rsid w:val="004A1C0D"/>
    <w:rsid w:val="004A319C"/>
    <w:rsid w:val="004B20A9"/>
    <w:rsid w:val="004B66CD"/>
    <w:rsid w:val="004B7C38"/>
    <w:rsid w:val="004C066A"/>
    <w:rsid w:val="004C17B7"/>
    <w:rsid w:val="004C3911"/>
    <w:rsid w:val="004C42A6"/>
    <w:rsid w:val="004C452D"/>
    <w:rsid w:val="004C50F3"/>
    <w:rsid w:val="004C7115"/>
    <w:rsid w:val="004D0200"/>
    <w:rsid w:val="004D342C"/>
    <w:rsid w:val="004E3C64"/>
    <w:rsid w:val="004E496B"/>
    <w:rsid w:val="004F0E93"/>
    <w:rsid w:val="004F1AB6"/>
    <w:rsid w:val="004F3D39"/>
    <w:rsid w:val="004F59E0"/>
    <w:rsid w:val="004F686A"/>
    <w:rsid w:val="005033CB"/>
    <w:rsid w:val="005036BE"/>
    <w:rsid w:val="005056E7"/>
    <w:rsid w:val="00510C4F"/>
    <w:rsid w:val="00517AEB"/>
    <w:rsid w:val="005214E8"/>
    <w:rsid w:val="0052175E"/>
    <w:rsid w:val="00522A4D"/>
    <w:rsid w:val="00527FC7"/>
    <w:rsid w:val="00540400"/>
    <w:rsid w:val="00542A7D"/>
    <w:rsid w:val="0054328A"/>
    <w:rsid w:val="005477AF"/>
    <w:rsid w:val="00551373"/>
    <w:rsid w:val="00554C92"/>
    <w:rsid w:val="00556BEE"/>
    <w:rsid w:val="00564848"/>
    <w:rsid w:val="005668F3"/>
    <w:rsid w:val="0056696F"/>
    <w:rsid w:val="00566A84"/>
    <w:rsid w:val="005720C5"/>
    <w:rsid w:val="0057238D"/>
    <w:rsid w:val="00573A84"/>
    <w:rsid w:val="0058441A"/>
    <w:rsid w:val="00584BDC"/>
    <w:rsid w:val="00586F90"/>
    <w:rsid w:val="0058727D"/>
    <w:rsid w:val="005878CE"/>
    <w:rsid w:val="00591F6D"/>
    <w:rsid w:val="00593227"/>
    <w:rsid w:val="00597742"/>
    <w:rsid w:val="005A0578"/>
    <w:rsid w:val="005A1970"/>
    <w:rsid w:val="005A22A8"/>
    <w:rsid w:val="005A5AE7"/>
    <w:rsid w:val="005A66E0"/>
    <w:rsid w:val="005B2E16"/>
    <w:rsid w:val="005B4888"/>
    <w:rsid w:val="005C7412"/>
    <w:rsid w:val="005C75D0"/>
    <w:rsid w:val="005D2987"/>
    <w:rsid w:val="005E120A"/>
    <w:rsid w:val="005E3F61"/>
    <w:rsid w:val="005E6F08"/>
    <w:rsid w:val="005F03B1"/>
    <w:rsid w:val="005F2EE9"/>
    <w:rsid w:val="005F394C"/>
    <w:rsid w:val="00602E35"/>
    <w:rsid w:val="00605226"/>
    <w:rsid w:val="00614CAA"/>
    <w:rsid w:val="0061764C"/>
    <w:rsid w:val="006230DF"/>
    <w:rsid w:val="00627F20"/>
    <w:rsid w:val="00631931"/>
    <w:rsid w:val="00633257"/>
    <w:rsid w:val="00634B14"/>
    <w:rsid w:val="0064079D"/>
    <w:rsid w:val="0064327A"/>
    <w:rsid w:val="00643A69"/>
    <w:rsid w:val="00644649"/>
    <w:rsid w:val="00644C96"/>
    <w:rsid w:val="00647573"/>
    <w:rsid w:val="0065475B"/>
    <w:rsid w:val="00666924"/>
    <w:rsid w:val="00666D81"/>
    <w:rsid w:val="00670002"/>
    <w:rsid w:val="00673849"/>
    <w:rsid w:val="0067507F"/>
    <w:rsid w:val="00675F3C"/>
    <w:rsid w:val="006805DB"/>
    <w:rsid w:val="00685B92"/>
    <w:rsid w:val="00692B68"/>
    <w:rsid w:val="006945F1"/>
    <w:rsid w:val="006A2D46"/>
    <w:rsid w:val="006A694D"/>
    <w:rsid w:val="006A69FD"/>
    <w:rsid w:val="006B14AC"/>
    <w:rsid w:val="006B2D23"/>
    <w:rsid w:val="006B4E9F"/>
    <w:rsid w:val="006B6E1C"/>
    <w:rsid w:val="006C0147"/>
    <w:rsid w:val="006C26D4"/>
    <w:rsid w:val="006C2AD4"/>
    <w:rsid w:val="006C3634"/>
    <w:rsid w:val="006C51F9"/>
    <w:rsid w:val="006C5789"/>
    <w:rsid w:val="006C7D6B"/>
    <w:rsid w:val="006D028F"/>
    <w:rsid w:val="006D28CA"/>
    <w:rsid w:val="006D2B6D"/>
    <w:rsid w:val="006D53F8"/>
    <w:rsid w:val="006D65C7"/>
    <w:rsid w:val="006E113B"/>
    <w:rsid w:val="006E711F"/>
    <w:rsid w:val="006F3BBD"/>
    <w:rsid w:val="006F6D47"/>
    <w:rsid w:val="0070062F"/>
    <w:rsid w:val="00702B7E"/>
    <w:rsid w:val="00702D8B"/>
    <w:rsid w:val="007063FC"/>
    <w:rsid w:val="00707F31"/>
    <w:rsid w:val="0071099A"/>
    <w:rsid w:val="007237C4"/>
    <w:rsid w:val="00727022"/>
    <w:rsid w:val="0073100E"/>
    <w:rsid w:val="007310F4"/>
    <w:rsid w:val="00731E9C"/>
    <w:rsid w:val="00732EDC"/>
    <w:rsid w:val="007366AB"/>
    <w:rsid w:val="00740703"/>
    <w:rsid w:val="00745D8E"/>
    <w:rsid w:val="00747BCD"/>
    <w:rsid w:val="007502B0"/>
    <w:rsid w:val="007609FD"/>
    <w:rsid w:val="007613EC"/>
    <w:rsid w:val="00762205"/>
    <w:rsid w:val="007727F5"/>
    <w:rsid w:val="00775FFB"/>
    <w:rsid w:val="00780195"/>
    <w:rsid w:val="007820BD"/>
    <w:rsid w:val="0078261D"/>
    <w:rsid w:val="0078432E"/>
    <w:rsid w:val="00786D2F"/>
    <w:rsid w:val="007939B2"/>
    <w:rsid w:val="007947FA"/>
    <w:rsid w:val="007A2819"/>
    <w:rsid w:val="007A3399"/>
    <w:rsid w:val="007A6BCA"/>
    <w:rsid w:val="007B323B"/>
    <w:rsid w:val="007B511C"/>
    <w:rsid w:val="007C01DB"/>
    <w:rsid w:val="007C160C"/>
    <w:rsid w:val="007C1C5E"/>
    <w:rsid w:val="007C2571"/>
    <w:rsid w:val="007C2778"/>
    <w:rsid w:val="007C3B17"/>
    <w:rsid w:val="007C5C86"/>
    <w:rsid w:val="007D03F0"/>
    <w:rsid w:val="007D1430"/>
    <w:rsid w:val="007D1AE7"/>
    <w:rsid w:val="007D28B1"/>
    <w:rsid w:val="007D3C49"/>
    <w:rsid w:val="007D3F1D"/>
    <w:rsid w:val="007D551E"/>
    <w:rsid w:val="007E009A"/>
    <w:rsid w:val="007E0265"/>
    <w:rsid w:val="007E0498"/>
    <w:rsid w:val="007E37EB"/>
    <w:rsid w:val="007E5351"/>
    <w:rsid w:val="007E79FA"/>
    <w:rsid w:val="007F25E5"/>
    <w:rsid w:val="007F3D49"/>
    <w:rsid w:val="007F5BDE"/>
    <w:rsid w:val="00801849"/>
    <w:rsid w:val="0080695C"/>
    <w:rsid w:val="00807673"/>
    <w:rsid w:val="00807BB1"/>
    <w:rsid w:val="008106E9"/>
    <w:rsid w:val="0081165C"/>
    <w:rsid w:val="00814CF3"/>
    <w:rsid w:val="00815686"/>
    <w:rsid w:val="00817F8C"/>
    <w:rsid w:val="008209C2"/>
    <w:rsid w:val="0082211B"/>
    <w:rsid w:val="0082432C"/>
    <w:rsid w:val="0083086A"/>
    <w:rsid w:val="008316FC"/>
    <w:rsid w:val="00831D12"/>
    <w:rsid w:val="00837F43"/>
    <w:rsid w:val="00843134"/>
    <w:rsid w:val="00843B4E"/>
    <w:rsid w:val="00843E3A"/>
    <w:rsid w:val="00846247"/>
    <w:rsid w:val="0084692C"/>
    <w:rsid w:val="008545D8"/>
    <w:rsid w:val="00857313"/>
    <w:rsid w:val="00861102"/>
    <w:rsid w:val="00864A8D"/>
    <w:rsid w:val="00870C8C"/>
    <w:rsid w:val="00874107"/>
    <w:rsid w:val="008804D3"/>
    <w:rsid w:val="008809D0"/>
    <w:rsid w:val="00880FE3"/>
    <w:rsid w:val="00883001"/>
    <w:rsid w:val="008857D4"/>
    <w:rsid w:val="00885888"/>
    <w:rsid w:val="00885EE3"/>
    <w:rsid w:val="00886118"/>
    <w:rsid w:val="00886371"/>
    <w:rsid w:val="00886409"/>
    <w:rsid w:val="00893584"/>
    <w:rsid w:val="008944F5"/>
    <w:rsid w:val="008A0C18"/>
    <w:rsid w:val="008A4C44"/>
    <w:rsid w:val="008B06FA"/>
    <w:rsid w:val="008B10A5"/>
    <w:rsid w:val="008B1395"/>
    <w:rsid w:val="008B15EC"/>
    <w:rsid w:val="008B52BF"/>
    <w:rsid w:val="008B7862"/>
    <w:rsid w:val="008C4880"/>
    <w:rsid w:val="008C4B7E"/>
    <w:rsid w:val="008D138F"/>
    <w:rsid w:val="008D1F73"/>
    <w:rsid w:val="008D2ADD"/>
    <w:rsid w:val="008D4CF2"/>
    <w:rsid w:val="008D5659"/>
    <w:rsid w:val="008E0439"/>
    <w:rsid w:val="008E0B1D"/>
    <w:rsid w:val="008E0EE4"/>
    <w:rsid w:val="008E1C86"/>
    <w:rsid w:val="008E5740"/>
    <w:rsid w:val="008E76E8"/>
    <w:rsid w:val="008E7A0D"/>
    <w:rsid w:val="008F0E9C"/>
    <w:rsid w:val="008F1EBC"/>
    <w:rsid w:val="008F2041"/>
    <w:rsid w:val="008F471B"/>
    <w:rsid w:val="008F4741"/>
    <w:rsid w:val="00904535"/>
    <w:rsid w:val="00904A6E"/>
    <w:rsid w:val="00910CD8"/>
    <w:rsid w:val="009134EC"/>
    <w:rsid w:val="009207F4"/>
    <w:rsid w:val="00927230"/>
    <w:rsid w:val="00927359"/>
    <w:rsid w:val="009275E9"/>
    <w:rsid w:val="009346A7"/>
    <w:rsid w:val="00934C56"/>
    <w:rsid w:val="00950061"/>
    <w:rsid w:val="00950AEC"/>
    <w:rsid w:val="00957714"/>
    <w:rsid w:val="00961405"/>
    <w:rsid w:val="0096162D"/>
    <w:rsid w:val="009627B9"/>
    <w:rsid w:val="0096306D"/>
    <w:rsid w:val="009642EF"/>
    <w:rsid w:val="00970775"/>
    <w:rsid w:val="009714BD"/>
    <w:rsid w:val="0097300A"/>
    <w:rsid w:val="00982DBC"/>
    <w:rsid w:val="0098349A"/>
    <w:rsid w:val="0098702B"/>
    <w:rsid w:val="00987668"/>
    <w:rsid w:val="00991F10"/>
    <w:rsid w:val="00992141"/>
    <w:rsid w:val="0099299B"/>
    <w:rsid w:val="00992FC3"/>
    <w:rsid w:val="009955D0"/>
    <w:rsid w:val="0099746E"/>
    <w:rsid w:val="009A6239"/>
    <w:rsid w:val="009B33EA"/>
    <w:rsid w:val="009B60AC"/>
    <w:rsid w:val="009B64C7"/>
    <w:rsid w:val="009B7C17"/>
    <w:rsid w:val="009C7CFB"/>
    <w:rsid w:val="009D6204"/>
    <w:rsid w:val="009D6CA0"/>
    <w:rsid w:val="009E483E"/>
    <w:rsid w:val="009E4A9A"/>
    <w:rsid w:val="009E4B7E"/>
    <w:rsid w:val="009E7C18"/>
    <w:rsid w:val="009F0F19"/>
    <w:rsid w:val="009F2A11"/>
    <w:rsid w:val="009F7AFE"/>
    <w:rsid w:val="009F7F2C"/>
    <w:rsid w:val="00A01FDD"/>
    <w:rsid w:val="00A04A78"/>
    <w:rsid w:val="00A06BA3"/>
    <w:rsid w:val="00A10829"/>
    <w:rsid w:val="00A12BCE"/>
    <w:rsid w:val="00A13A35"/>
    <w:rsid w:val="00A179B2"/>
    <w:rsid w:val="00A214DD"/>
    <w:rsid w:val="00A264B5"/>
    <w:rsid w:val="00A268CC"/>
    <w:rsid w:val="00A27118"/>
    <w:rsid w:val="00A307D0"/>
    <w:rsid w:val="00A35810"/>
    <w:rsid w:val="00A36F45"/>
    <w:rsid w:val="00A40A70"/>
    <w:rsid w:val="00A41301"/>
    <w:rsid w:val="00A42A41"/>
    <w:rsid w:val="00A443E4"/>
    <w:rsid w:val="00A4532C"/>
    <w:rsid w:val="00A46FDF"/>
    <w:rsid w:val="00A57EC4"/>
    <w:rsid w:val="00A660E1"/>
    <w:rsid w:val="00A66146"/>
    <w:rsid w:val="00A66234"/>
    <w:rsid w:val="00A70DCA"/>
    <w:rsid w:val="00A714C0"/>
    <w:rsid w:val="00A71E68"/>
    <w:rsid w:val="00A720C8"/>
    <w:rsid w:val="00A723C2"/>
    <w:rsid w:val="00A73ABC"/>
    <w:rsid w:val="00A77A6F"/>
    <w:rsid w:val="00A77FBD"/>
    <w:rsid w:val="00A80878"/>
    <w:rsid w:val="00A84489"/>
    <w:rsid w:val="00A84DCB"/>
    <w:rsid w:val="00A86507"/>
    <w:rsid w:val="00A866FC"/>
    <w:rsid w:val="00A913C7"/>
    <w:rsid w:val="00A96216"/>
    <w:rsid w:val="00AA1FE8"/>
    <w:rsid w:val="00AA239F"/>
    <w:rsid w:val="00AB075B"/>
    <w:rsid w:val="00AB1ADE"/>
    <w:rsid w:val="00AB2900"/>
    <w:rsid w:val="00AB2E79"/>
    <w:rsid w:val="00AB48FB"/>
    <w:rsid w:val="00AB6F5C"/>
    <w:rsid w:val="00AC0422"/>
    <w:rsid w:val="00AC5A39"/>
    <w:rsid w:val="00AD66D5"/>
    <w:rsid w:val="00AD72F7"/>
    <w:rsid w:val="00AE35A1"/>
    <w:rsid w:val="00AE781B"/>
    <w:rsid w:val="00AF3FAF"/>
    <w:rsid w:val="00AF5551"/>
    <w:rsid w:val="00AF56B6"/>
    <w:rsid w:val="00AF5FB4"/>
    <w:rsid w:val="00AF63E1"/>
    <w:rsid w:val="00B004F1"/>
    <w:rsid w:val="00B00FB5"/>
    <w:rsid w:val="00B03027"/>
    <w:rsid w:val="00B03A1E"/>
    <w:rsid w:val="00B10013"/>
    <w:rsid w:val="00B11690"/>
    <w:rsid w:val="00B11691"/>
    <w:rsid w:val="00B1332A"/>
    <w:rsid w:val="00B16798"/>
    <w:rsid w:val="00B17B06"/>
    <w:rsid w:val="00B26FAB"/>
    <w:rsid w:val="00B30022"/>
    <w:rsid w:val="00B31070"/>
    <w:rsid w:val="00B33982"/>
    <w:rsid w:val="00B33C2B"/>
    <w:rsid w:val="00B365E6"/>
    <w:rsid w:val="00B545FE"/>
    <w:rsid w:val="00B60D04"/>
    <w:rsid w:val="00B62CAB"/>
    <w:rsid w:val="00B6412B"/>
    <w:rsid w:val="00B73830"/>
    <w:rsid w:val="00B7402B"/>
    <w:rsid w:val="00B76790"/>
    <w:rsid w:val="00B8031A"/>
    <w:rsid w:val="00B805E2"/>
    <w:rsid w:val="00B82E27"/>
    <w:rsid w:val="00B830DA"/>
    <w:rsid w:val="00B8333A"/>
    <w:rsid w:val="00B8537E"/>
    <w:rsid w:val="00B85CC7"/>
    <w:rsid w:val="00B865ED"/>
    <w:rsid w:val="00B929D4"/>
    <w:rsid w:val="00BA4C0B"/>
    <w:rsid w:val="00BA6D09"/>
    <w:rsid w:val="00BB3205"/>
    <w:rsid w:val="00BB4238"/>
    <w:rsid w:val="00BB532E"/>
    <w:rsid w:val="00BB5F43"/>
    <w:rsid w:val="00BB6658"/>
    <w:rsid w:val="00BB72EC"/>
    <w:rsid w:val="00BC1272"/>
    <w:rsid w:val="00BC176B"/>
    <w:rsid w:val="00BC1BF9"/>
    <w:rsid w:val="00BC45A7"/>
    <w:rsid w:val="00BC76A2"/>
    <w:rsid w:val="00BC7C8B"/>
    <w:rsid w:val="00BD0F48"/>
    <w:rsid w:val="00BD1F9D"/>
    <w:rsid w:val="00BD1FDA"/>
    <w:rsid w:val="00BD454B"/>
    <w:rsid w:val="00BE189D"/>
    <w:rsid w:val="00BE3823"/>
    <w:rsid w:val="00BE5335"/>
    <w:rsid w:val="00BE5B3A"/>
    <w:rsid w:val="00BF0F01"/>
    <w:rsid w:val="00C02237"/>
    <w:rsid w:val="00C026DC"/>
    <w:rsid w:val="00C10F6F"/>
    <w:rsid w:val="00C110A1"/>
    <w:rsid w:val="00C1496A"/>
    <w:rsid w:val="00C15BFD"/>
    <w:rsid w:val="00C21720"/>
    <w:rsid w:val="00C21E7C"/>
    <w:rsid w:val="00C22A1C"/>
    <w:rsid w:val="00C25211"/>
    <w:rsid w:val="00C26A84"/>
    <w:rsid w:val="00C30F13"/>
    <w:rsid w:val="00C35F1F"/>
    <w:rsid w:val="00C37901"/>
    <w:rsid w:val="00C41038"/>
    <w:rsid w:val="00C4144C"/>
    <w:rsid w:val="00C417C7"/>
    <w:rsid w:val="00C43AC9"/>
    <w:rsid w:val="00C50CB5"/>
    <w:rsid w:val="00C51333"/>
    <w:rsid w:val="00C568A8"/>
    <w:rsid w:val="00C578AB"/>
    <w:rsid w:val="00C624FF"/>
    <w:rsid w:val="00C638F1"/>
    <w:rsid w:val="00C743C9"/>
    <w:rsid w:val="00C80A72"/>
    <w:rsid w:val="00C832EF"/>
    <w:rsid w:val="00C84D79"/>
    <w:rsid w:val="00C858CB"/>
    <w:rsid w:val="00C87AD9"/>
    <w:rsid w:val="00C908A8"/>
    <w:rsid w:val="00C91617"/>
    <w:rsid w:val="00CA0AD8"/>
    <w:rsid w:val="00CA4F90"/>
    <w:rsid w:val="00CA51C7"/>
    <w:rsid w:val="00CA6A8F"/>
    <w:rsid w:val="00CB5CD1"/>
    <w:rsid w:val="00CB675F"/>
    <w:rsid w:val="00CB7029"/>
    <w:rsid w:val="00CB7C2E"/>
    <w:rsid w:val="00CC31CC"/>
    <w:rsid w:val="00CC663F"/>
    <w:rsid w:val="00CD3B11"/>
    <w:rsid w:val="00CD53BF"/>
    <w:rsid w:val="00CD5D4A"/>
    <w:rsid w:val="00CD6EBF"/>
    <w:rsid w:val="00CE0154"/>
    <w:rsid w:val="00CE1E82"/>
    <w:rsid w:val="00CE1F7E"/>
    <w:rsid w:val="00CE7742"/>
    <w:rsid w:val="00CF23C2"/>
    <w:rsid w:val="00CF41E3"/>
    <w:rsid w:val="00CF50A5"/>
    <w:rsid w:val="00CF5A4C"/>
    <w:rsid w:val="00CF6A76"/>
    <w:rsid w:val="00D04946"/>
    <w:rsid w:val="00D061B0"/>
    <w:rsid w:val="00D06A6B"/>
    <w:rsid w:val="00D101DD"/>
    <w:rsid w:val="00D11A8F"/>
    <w:rsid w:val="00D11EFE"/>
    <w:rsid w:val="00D160E3"/>
    <w:rsid w:val="00D161CA"/>
    <w:rsid w:val="00D1736C"/>
    <w:rsid w:val="00D17575"/>
    <w:rsid w:val="00D20B0F"/>
    <w:rsid w:val="00D21FC8"/>
    <w:rsid w:val="00D22CA2"/>
    <w:rsid w:val="00D22F2A"/>
    <w:rsid w:val="00D23A85"/>
    <w:rsid w:val="00D25B67"/>
    <w:rsid w:val="00D44E68"/>
    <w:rsid w:val="00D45409"/>
    <w:rsid w:val="00D456E1"/>
    <w:rsid w:val="00D47B43"/>
    <w:rsid w:val="00D5071D"/>
    <w:rsid w:val="00D51040"/>
    <w:rsid w:val="00D516D7"/>
    <w:rsid w:val="00D519AD"/>
    <w:rsid w:val="00D544B5"/>
    <w:rsid w:val="00D55272"/>
    <w:rsid w:val="00D6013B"/>
    <w:rsid w:val="00D63247"/>
    <w:rsid w:val="00D63588"/>
    <w:rsid w:val="00D639EF"/>
    <w:rsid w:val="00D74BE1"/>
    <w:rsid w:val="00D81B9A"/>
    <w:rsid w:val="00D84909"/>
    <w:rsid w:val="00D902CC"/>
    <w:rsid w:val="00D9049A"/>
    <w:rsid w:val="00D92BA0"/>
    <w:rsid w:val="00D934D1"/>
    <w:rsid w:val="00D94DF2"/>
    <w:rsid w:val="00DA1517"/>
    <w:rsid w:val="00DA3519"/>
    <w:rsid w:val="00DA52E9"/>
    <w:rsid w:val="00DA6081"/>
    <w:rsid w:val="00DA7BB5"/>
    <w:rsid w:val="00DB5732"/>
    <w:rsid w:val="00DB5E66"/>
    <w:rsid w:val="00DC0913"/>
    <w:rsid w:val="00DC0C1F"/>
    <w:rsid w:val="00DC1499"/>
    <w:rsid w:val="00DC2887"/>
    <w:rsid w:val="00DD13B9"/>
    <w:rsid w:val="00DD5323"/>
    <w:rsid w:val="00DD54A5"/>
    <w:rsid w:val="00DD5C2A"/>
    <w:rsid w:val="00DE0216"/>
    <w:rsid w:val="00DE0F57"/>
    <w:rsid w:val="00DE18BD"/>
    <w:rsid w:val="00DE6E20"/>
    <w:rsid w:val="00DE7326"/>
    <w:rsid w:val="00DF3342"/>
    <w:rsid w:val="00E00872"/>
    <w:rsid w:val="00E00AD6"/>
    <w:rsid w:val="00E024E2"/>
    <w:rsid w:val="00E036A0"/>
    <w:rsid w:val="00E10432"/>
    <w:rsid w:val="00E10A57"/>
    <w:rsid w:val="00E14057"/>
    <w:rsid w:val="00E148F0"/>
    <w:rsid w:val="00E1565B"/>
    <w:rsid w:val="00E202E4"/>
    <w:rsid w:val="00E24AD3"/>
    <w:rsid w:val="00E31A65"/>
    <w:rsid w:val="00E32CEF"/>
    <w:rsid w:val="00E36EB4"/>
    <w:rsid w:val="00E37A1D"/>
    <w:rsid w:val="00E40B28"/>
    <w:rsid w:val="00E41953"/>
    <w:rsid w:val="00E42237"/>
    <w:rsid w:val="00E4371E"/>
    <w:rsid w:val="00E45918"/>
    <w:rsid w:val="00E45D97"/>
    <w:rsid w:val="00E51ABD"/>
    <w:rsid w:val="00E52CAF"/>
    <w:rsid w:val="00E56751"/>
    <w:rsid w:val="00E60245"/>
    <w:rsid w:val="00E60BF9"/>
    <w:rsid w:val="00E60E69"/>
    <w:rsid w:val="00E613C9"/>
    <w:rsid w:val="00E64033"/>
    <w:rsid w:val="00E64809"/>
    <w:rsid w:val="00E66789"/>
    <w:rsid w:val="00E66AC7"/>
    <w:rsid w:val="00E66F1C"/>
    <w:rsid w:val="00E70C79"/>
    <w:rsid w:val="00E7211F"/>
    <w:rsid w:val="00E726AD"/>
    <w:rsid w:val="00E804C3"/>
    <w:rsid w:val="00E80A8A"/>
    <w:rsid w:val="00E8280B"/>
    <w:rsid w:val="00E84845"/>
    <w:rsid w:val="00E86CAD"/>
    <w:rsid w:val="00E91945"/>
    <w:rsid w:val="00E95A17"/>
    <w:rsid w:val="00E97E97"/>
    <w:rsid w:val="00EA00D0"/>
    <w:rsid w:val="00EA520B"/>
    <w:rsid w:val="00EA669F"/>
    <w:rsid w:val="00EA73A7"/>
    <w:rsid w:val="00EA7FEF"/>
    <w:rsid w:val="00EB12D1"/>
    <w:rsid w:val="00EB31E6"/>
    <w:rsid w:val="00EB3476"/>
    <w:rsid w:val="00EB3C06"/>
    <w:rsid w:val="00EB75D4"/>
    <w:rsid w:val="00EB78A5"/>
    <w:rsid w:val="00EC0169"/>
    <w:rsid w:val="00EC32D9"/>
    <w:rsid w:val="00ED0142"/>
    <w:rsid w:val="00ED3738"/>
    <w:rsid w:val="00EE3D20"/>
    <w:rsid w:val="00EE4656"/>
    <w:rsid w:val="00EE6701"/>
    <w:rsid w:val="00EE68C6"/>
    <w:rsid w:val="00EE6A52"/>
    <w:rsid w:val="00EF35F7"/>
    <w:rsid w:val="00EF40A0"/>
    <w:rsid w:val="00F01CB2"/>
    <w:rsid w:val="00F072F7"/>
    <w:rsid w:val="00F10437"/>
    <w:rsid w:val="00F134A5"/>
    <w:rsid w:val="00F136A1"/>
    <w:rsid w:val="00F13C86"/>
    <w:rsid w:val="00F1730D"/>
    <w:rsid w:val="00F174B2"/>
    <w:rsid w:val="00F22A97"/>
    <w:rsid w:val="00F265F2"/>
    <w:rsid w:val="00F277DC"/>
    <w:rsid w:val="00F30812"/>
    <w:rsid w:val="00F326E2"/>
    <w:rsid w:val="00F32E16"/>
    <w:rsid w:val="00F364E2"/>
    <w:rsid w:val="00F40B9D"/>
    <w:rsid w:val="00F448E6"/>
    <w:rsid w:val="00F448FA"/>
    <w:rsid w:val="00F46590"/>
    <w:rsid w:val="00F51BC0"/>
    <w:rsid w:val="00F51DF5"/>
    <w:rsid w:val="00F5611C"/>
    <w:rsid w:val="00F6063C"/>
    <w:rsid w:val="00F60B7B"/>
    <w:rsid w:val="00F6594C"/>
    <w:rsid w:val="00F71ECF"/>
    <w:rsid w:val="00F73B74"/>
    <w:rsid w:val="00F75FA2"/>
    <w:rsid w:val="00F770D1"/>
    <w:rsid w:val="00F805C7"/>
    <w:rsid w:val="00F83166"/>
    <w:rsid w:val="00F83B4E"/>
    <w:rsid w:val="00F90918"/>
    <w:rsid w:val="00F9233A"/>
    <w:rsid w:val="00F94CAC"/>
    <w:rsid w:val="00F950AF"/>
    <w:rsid w:val="00F972C5"/>
    <w:rsid w:val="00FB67A3"/>
    <w:rsid w:val="00FB7AAE"/>
    <w:rsid w:val="00FC2B9F"/>
    <w:rsid w:val="00FD0BA7"/>
    <w:rsid w:val="00FD1532"/>
    <w:rsid w:val="00FD4D2C"/>
    <w:rsid w:val="00FE06F9"/>
    <w:rsid w:val="00FE305B"/>
    <w:rsid w:val="00FE5607"/>
    <w:rsid w:val="00FE7E6D"/>
    <w:rsid w:val="00FF04F6"/>
    <w:rsid w:val="00FF18C4"/>
    <w:rsid w:val="00FF1C05"/>
    <w:rsid w:val="07F15BCB"/>
    <w:rsid w:val="37675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73E41AD3"/>
  <w15:docId w15:val="{CA27A935-005B-4915-BC7F-B61F755D3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spacing w:line="324" w:lineRule="auto" w:after="100"/>
      <w:jc w:val="both"/>
    </w:pPr>
    <w:rPr>
      <w:rFonts w:asciiTheme="minorHAnsi" w:eastAsiaTheme="minorEastAsia" w:hAnsiTheme="minorHAnsi" w:cstheme="minorBidi" w:ascii="PingFang SC" w:hAnsi="PingFang SC" w:eastAsia="PingFang SC"/>
      <w:color w:val="27364B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rFonts w:ascii="PingFang SC" w:hAnsi="PingFang SC" w:eastAsia="PingFang SC"/>
      <w:b/>
      <w:bCs/>
      <w:color w:val="173558"/>
      <w:kern w:val="44"/>
      <w:sz w:val="36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 w:ascii="PingFang SC" w:hAnsi="PingFang SC" w:eastAsia="PingFang SC"/>
      <w:b/>
      <w:bCs/>
      <w:color w:val="173558"/>
      <w:sz w:val="26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rFonts w:ascii="PingFang SC" w:hAnsi="PingFang SC" w:eastAsia="PingFang SC"/>
      <w:b/>
      <w:bCs/>
      <w:color w:val="173558"/>
      <w:sz w:val="2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3">
    <w:name w:val="toc 3"/>
    <w:basedOn w:val="a"/>
    <w:next w:val="a"/>
    <w:uiPriority w:val="39"/>
    <w:unhideWhenUsed/>
    <w:qFormat/>
    <w:pPr>
      <w:ind w:leftChars="400" w:left="840"/>
    </w:pPr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unhideWhenUsed/>
    <w:qFormat/>
  </w:style>
  <w:style w:type="paragraph" w:styleId="TOC2">
    <w:name w:val="toc 2"/>
    <w:basedOn w:val="a"/>
    <w:next w:val="a"/>
    <w:uiPriority w:val="39"/>
    <w:unhideWhenUsed/>
    <w:qFormat/>
    <w:pPr>
      <w:ind w:leftChars="200" w:left="420"/>
    </w:pPr>
  </w:style>
  <w:style w:type="paragraph" w:styleId="a7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Hyperlink"/>
    <w:basedOn w:val="a0"/>
    <w:uiPriority w:val="99"/>
    <w:unhideWhenUsed/>
    <w:rPr>
      <w:color w:val="0563C1" w:themeColor="hyperlink"/>
      <w:u w:val="single"/>
    </w:r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qFormat/>
    <w:rPr>
      <w:b/>
      <w:bCs/>
      <w:sz w:val="32"/>
      <w:szCs w:val="32"/>
    </w:rPr>
  </w:style>
  <w:style w:type="paragraph" w:customStyle="1" w:styleId="TOC10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character" w:customStyle="1" w:styleId="40">
    <w:name w:val="标题 4 字符"/>
    <w:basedOn w:val="a0"/>
    <w:link w:val="4"/>
    <w:uiPriority w:val="9"/>
    <w:qFormat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F51BC0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F51BC0"/>
    <w:rPr>
      <w:rFonts w:asciiTheme="minorHAnsi" w:eastAsiaTheme="minorEastAsia" w:hAnsiTheme="minorHAnsi" w:cstheme="minorBidi"/>
      <w:kern w:val="2"/>
      <w:sz w:val="18"/>
      <w:szCs w:val="18"/>
    </w:rPr>
  </w:style>
  <w:style w:type="table" w:customStyle="1" w:styleId="1-51">
    <w:name w:val="网格表 1 浅色 - 着色 51"/>
    <w:basedOn w:val="a1"/>
    <w:uiPriority w:val="46"/>
    <w:rsid w:val="008F471B"/>
    <w:rPr>
      <w:rFonts w:asciiTheme="minorHAnsi" w:eastAsiaTheme="minorEastAsia" w:hAnsiTheme="minorHAnsi" w:cstheme="minorBidi"/>
      <w:kern w:val="2"/>
      <w:sz w:val="21"/>
      <w:szCs w:val="22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d">
    <w:name w:val="Document Map"/>
    <w:basedOn w:val="a"/>
    <w:link w:val="ae"/>
    <w:uiPriority w:val="99"/>
    <w:semiHidden/>
    <w:unhideWhenUsed/>
    <w:rsid w:val="00AB48FB"/>
    <w:rPr>
      <w:rFonts w:ascii="宋体" w:eastAsia="宋体"/>
      <w:sz w:val="24"/>
      <w:szCs w:val="24"/>
    </w:rPr>
  </w:style>
  <w:style w:type="character" w:customStyle="1" w:styleId="ae">
    <w:name w:val="文档结构图 字符"/>
    <w:basedOn w:val="a0"/>
    <w:link w:val="ad"/>
    <w:uiPriority w:val="99"/>
    <w:semiHidden/>
    <w:rsid w:val="00AB48FB"/>
    <w:rPr>
      <w:rFonts w:ascii="宋体" w:hAnsiTheme="minorHAnsi" w:cstheme="minorBidi"/>
      <w:kern w:val="2"/>
      <w:sz w:val="24"/>
      <w:szCs w:val="24"/>
    </w:rPr>
  </w:style>
  <w:style w:type="table" w:customStyle="1" w:styleId="gbc1">
    <w:name w:val="gbc1"/>
    <w:uiPriority w:val="99"/>
    <w:semiHidden/>
    <w:unhideWhenUsed/>
    <w:qFormat/>
    <w:rsid w:val="0099746E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0979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2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974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3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9385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1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6194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864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38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057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669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625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16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7833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1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4596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3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7774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571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49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24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3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763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357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05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862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93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093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7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706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5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1379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1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931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77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095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image" Target="media/image2.png"/><Relationship Id="rId15" Type="http://schemas.openxmlformats.org/officeDocument/2006/relationships/image" Target="media/image3.png"/><Relationship Id="rId16" Type="http://schemas.openxmlformats.org/officeDocument/2006/relationships/image" Target="media/image4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2B91C102-E3E4-FB4F-AB83-E92A3EF5A2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730</TotalTime>
  <Pages>2</Pages>
  <Words>0</Words>
  <Characters>1</Characters>
  <Application>Microsoft Office Word</Application>
  <DocSecurity>0</DocSecurity>
  <Lines>1</Lines>
  <Paragraphs>1</Paragraphs>
  <ScaleCrop>false</ScaleCrop>
  <Company>Lenovo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北京康比特体育科技股份有限公司</dc:creator>
  <cp:lastModifiedBy>王 丽芳</cp:lastModifiedBy>
  <cp:revision>345</cp:revision>
  <cp:lastPrinted>2019-07-03T09:31:00Z</cp:lastPrinted>
  <dcterms:created xsi:type="dcterms:W3CDTF">2019-07-03T01:13:00Z</dcterms:created>
  <dcterms:modified xsi:type="dcterms:W3CDTF">2022-06-27T02:31:00Z</dcterms:modified>
  <dc:title>智慧营养健康餐厅—充值赠送与消费限制操作手册</dc:title>
  <dc:subject>VWCG-1121、VWCG-1119 客户操作手册</dc:subject>
  <cp:keywords>智慧营养健康餐厅,充值赠送,赠送账户,消费顺序,消费限制</cp:keywords>
  <dc:description>客户操作手册 V1.0，发布日期 2026-07-30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