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360" w:after="200"/>
        <w:jc w:val="center"/>
      </w:pPr>
      <w:r>
        <w:rPr>
          <w:rFonts w:ascii="黑体" w:hAnsi="黑体" w:eastAsia="黑体"/>
          <w:b/>
          <w:sz w:val="48"/>
        </w:rPr>
        <w:t>点餐终端用户使用说明书</w:t>
      </w:r>
    </w:p>
    <w:p>
      <w:pPr>
        <w:spacing w:after="360"/>
        <w:jc w:val="center"/>
      </w:pPr>
      <w:r>
        <w:rPr>
          <w:rFonts w:ascii="宋体" w:hAnsi="宋体" w:eastAsia="宋体"/>
          <w:b w:val="0"/>
          <w:color w:val="5A5A5A"/>
          <w:sz w:val="24"/>
        </w:rPr>
        <w:t>适用版本：V1.1.0    截图规格：1080 × 1920</w:t>
      </w:r>
    </w:p>
    <w:p>
      <w:pPr>
        <w:ind w:firstLine="420"/>
      </w:pPr>
      <w:r>
        <w:rPr>
          <w:rFonts w:ascii="宋体" w:hAnsi="宋体" w:eastAsia="宋体"/>
          <w:b w:val="0"/>
          <w:sz w:val="21"/>
        </w:rPr>
        <w:t>本文档面向食堂现场用餐人员、运营人员和设备联调人员，说明点餐终端从启动、选择档口、选择菜品、确认订单、支付、查询订单到系统设置和硬件联调的完整操作方式。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4946"/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606040" cy="463296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1_splash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6040" cy="46329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946"/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606040" cy="4632960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2_home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6040" cy="46329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946"/>
            <w:vAlign w:val="center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color w:val="5A5A5A"/>
                <w:sz w:val="17"/>
              </w:rPr>
              <w:t>图 1 启动页：显示版本和初始化状态</w:t>
            </w:r>
          </w:p>
        </w:tc>
        <w:tc>
          <w:tcPr>
            <w:tcW w:type="dxa" w:w="4946"/>
            <w:vAlign w:val="center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color w:val="5A5A5A"/>
                <w:sz w:val="17"/>
              </w:rPr>
              <w:t>图 2 首页：点击“开始点餐”进入点餐流程</w:t>
            </w:r>
          </w:p>
        </w:tc>
      </w:tr>
    </w:tbl>
    <w:p/>
    <w:p>
      <w:pPr>
        <w:pStyle w:val="Heading1"/>
        <w:spacing w:before="240" w:after="140"/>
      </w:pPr>
      <w:r>
        <w:t>一、启动与首页</w:t>
      </w:r>
    </w:p>
    <w:p>
      <w:pPr>
        <w:ind w:firstLine="420"/>
      </w:pPr>
      <w:r>
        <w:rPr>
          <w:rFonts w:ascii="宋体" w:hAnsi="宋体" w:eastAsia="宋体"/>
          <w:b w:val="0"/>
          <w:sz w:val="21"/>
        </w:rPr>
        <w:t>设备启动应用后进入“智能点餐终端”启动页，页面显示系统名称、版本号和初始化提示。初始化完成后，系统自动进入首页。</w:t>
      </w:r>
    </w:p>
    <w:p>
      <w:pPr>
        <w:ind w:firstLine="420"/>
      </w:pPr>
      <w:r>
        <w:rPr>
          <w:rFonts w:ascii="宋体" w:hAnsi="宋体" w:eastAsia="宋体"/>
          <w:b w:val="0"/>
          <w:sz w:val="21"/>
        </w:rPr>
        <w:t>首页展示“智慧营养健康餐厅”主视觉，用户点击“开始点餐”进入档口选择。运营人员长按左上角品牌区域，可弹出管理员密码框进入系统设置。</w:t>
      </w:r>
    </w:p>
    <w:p>
      <w:pPr>
        <w:spacing w:after="60"/>
        <w:ind w:left="360" w:hanging="216"/>
      </w:pPr>
      <w:r>
        <w:rPr>
          <w:rFonts w:ascii="宋体" w:hAnsi="宋体" w:eastAsia="宋体"/>
          <w:b w:val="0"/>
          <w:sz w:val="21"/>
        </w:rPr>
        <w:t>• 普通用户：点击“开始点餐”。</w:t>
      </w:r>
    </w:p>
    <w:p>
      <w:pPr>
        <w:spacing w:after="60"/>
        <w:ind w:left="360" w:hanging="216"/>
      </w:pPr>
      <w:r>
        <w:rPr>
          <w:rFonts w:ascii="宋体" w:hAnsi="宋体" w:eastAsia="宋体"/>
          <w:b w:val="0"/>
          <w:sz w:val="21"/>
        </w:rPr>
        <w:t>• 运营人员：长按首页品牌区，输入管理员密码后进入系统设置。</w:t>
      </w:r>
    </w:p>
    <w:p>
      <w:pPr>
        <w:pStyle w:val="Heading1"/>
        <w:spacing w:before="240" w:after="140"/>
      </w:pPr>
      <w:r>
        <w:t>二、选择档口</w:t>
      </w:r>
    </w:p>
    <w:p>
      <w:pPr>
        <w:ind w:firstLine="420"/>
      </w:pPr>
      <w:r>
        <w:rPr>
          <w:rFonts w:ascii="宋体" w:hAnsi="宋体" w:eastAsia="宋体"/>
          <w:b w:val="0"/>
          <w:sz w:val="21"/>
        </w:rPr>
        <w:t>档口选择页按食堂页签展示可点餐档口。用户先确认当前食堂，再选择需要点餐的档口。跨档口点餐需要分开结算。</w:t>
      </w:r>
    </w:p>
    <w:p>
      <w:pPr>
        <w:ind w:firstLine="420"/>
      </w:pPr>
      <w:r>
        <w:rPr>
          <w:rFonts w:ascii="宋体" w:hAnsi="宋体" w:eastAsia="宋体"/>
          <w:b w:val="0"/>
          <w:sz w:val="21"/>
        </w:rPr>
        <w:t>页面右上角提供“查询订单”入口，用户也可以直接查询历史订单或补打小票。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63240" cy="544576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_choose_shop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63240" cy="54457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60"/>
        <w:jc w:val="center"/>
      </w:pPr>
      <w:r>
        <w:rPr>
          <w:rFonts w:ascii="宋体" w:hAnsi="宋体" w:eastAsia="宋体"/>
          <w:b w:val="0"/>
          <w:color w:val="5A5A5A"/>
          <w:sz w:val="18"/>
        </w:rPr>
        <w:t>图 3 档口选择页：选择食堂页签和目标档口</w:t>
      </w:r>
    </w:p>
    <w:p>
      <w:pPr>
        <w:pStyle w:val="Heading1"/>
        <w:spacing w:before="240" w:after="140"/>
      </w:pPr>
      <w:r>
        <w:t>三、选择菜品与购物车</w:t>
      </w:r>
    </w:p>
    <w:p>
      <w:pPr>
        <w:ind w:firstLine="420"/>
      </w:pPr>
      <w:r>
        <w:rPr>
          <w:rFonts w:ascii="宋体" w:hAnsi="宋体" w:eastAsia="宋体"/>
          <w:b w:val="0"/>
          <w:sz w:val="21"/>
        </w:rPr>
        <w:t>进入档口后，页面展示当前餐次可点菜品。用户可以按“全部、主食、素菜、荤菜、蛋奶坚果、水果、汤饮”等分类切换，也可以按热量、碳水、蛋白质、脂肪、膳食纤维等营养标签筛选。</w:t>
      </w:r>
    </w:p>
    <w:p>
      <w:pPr>
        <w:ind w:firstLine="420"/>
      </w:pPr>
      <w:r>
        <w:rPr>
          <w:rFonts w:ascii="宋体" w:hAnsi="宋体" w:eastAsia="宋体"/>
          <w:b w:val="0"/>
          <w:sz w:val="21"/>
        </w:rPr>
        <w:t>点击菜品卡片右侧加号可加入购物车。页面底部显示合计金额和“去结算”按钮；购物车为空时不能进入结算。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4946"/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606040" cy="4632960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4_food_list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6040" cy="46329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946"/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606040" cy="4632960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05_food_list_selected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6040" cy="46329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946"/>
            <w:vAlign w:val="center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color w:val="5A5A5A"/>
                <w:sz w:val="17"/>
              </w:rPr>
              <w:t>图 4 菜品列表页：分类、营养筛选和加购</w:t>
            </w:r>
          </w:p>
        </w:tc>
        <w:tc>
          <w:tcPr>
            <w:tcW w:type="dxa" w:w="4946"/>
            <w:vAlign w:val="center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color w:val="5A5A5A"/>
                <w:sz w:val="17"/>
              </w:rPr>
              <w:t>图 5 已加购状态：底部显示合计金额</w:t>
            </w:r>
          </w:p>
        </w:tc>
      </w:tr>
    </w:tbl>
    <w:p/>
    <w:p>
      <w:pPr>
        <w:ind w:firstLine="420"/>
      </w:pPr>
      <w:r>
        <w:rPr>
          <w:rFonts w:ascii="宋体" w:hAnsi="宋体" w:eastAsia="宋体"/>
          <w:b w:val="0"/>
          <w:sz w:val="21"/>
        </w:rPr>
        <w:t>点击底部购物车区域可打开已选菜品弹窗，在弹窗中查看已选明细、调整数量或清空购物车。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63240" cy="5445760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_cart_dialog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63240" cy="54457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60"/>
        <w:jc w:val="center"/>
      </w:pPr>
      <w:r>
        <w:rPr>
          <w:rFonts w:ascii="宋体" w:hAnsi="宋体" w:eastAsia="宋体"/>
          <w:b w:val="0"/>
          <w:color w:val="5A5A5A"/>
          <w:sz w:val="18"/>
        </w:rPr>
        <w:t>图 6 购物车弹窗：查看已选菜品并调整数量</w:t>
      </w:r>
    </w:p>
    <w:p>
      <w:pPr>
        <w:pStyle w:val="Heading1"/>
        <w:spacing w:before="240" w:after="140"/>
      </w:pPr>
      <w:r>
        <w:t>四、确认订单</w:t>
      </w:r>
    </w:p>
    <w:p>
      <w:pPr>
        <w:ind w:firstLine="420"/>
      </w:pPr>
      <w:r>
        <w:rPr>
          <w:rFonts w:ascii="宋体" w:hAnsi="宋体" w:eastAsia="宋体"/>
          <w:b w:val="0"/>
          <w:sz w:val="21"/>
        </w:rPr>
        <w:t>点击“去结算”后进入确认订单页。该页面用于核对取餐方式、菜品明细、数量、订单备注、商品件数和应付金额。</w:t>
      </w:r>
    </w:p>
    <w:p>
      <w:pPr>
        <w:ind w:firstLine="420"/>
      </w:pPr>
      <w:r>
        <w:rPr>
          <w:rFonts w:ascii="宋体" w:hAnsi="宋体" w:eastAsia="宋体"/>
          <w:b w:val="0"/>
          <w:sz w:val="21"/>
        </w:rPr>
        <w:t>取餐方式由后台返回，常见包括堂食、自提/打包、取餐柜。用户可输入备注，例如“不要辣”“少放盐”等；备注最多 200 个字符。确认无误后点击“确认并支付”。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63240" cy="544576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_order_confirm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63240" cy="54457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60"/>
        <w:jc w:val="center"/>
      </w:pPr>
      <w:r>
        <w:rPr>
          <w:rFonts w:ascii="宋体" w:hAnsi="宋体" w:eastAsia="宋体"/>
          <w:b w:val="0"/>
          <w:color w:val="5A5A5A"/>
          <w:sz w:val="18"/>
        </w:rPr>
        <w:t>图 7 确认订单页：核对取餐方式、菜品和金额</w:t>
      </w:r>
    </w:p>
    <w:p>
      <w:pPr>
        <w:pStyle w:val="Heading1"/>
        <w:spacing w:before="240" w:after="140"/>
      </w:pPr>
      <w:r>
        <w:t>五、选择支付方式</w:t>
      </w:r>
    </w:p>
    <w:p>
      <w:pPr>
        <w:ind w:firstLine="420"/>
      </w:pPr>
      <w:r>
        <w:rPr>
          <w:rFonts w:ascii="宋体" w:hAnsi="宋体" w:eastAsia="宋体"/>
          <w:b w:val="0"/>
          <w:sz w:val="21"/>
        </w:rPr>
        <w:t>支付页展示订单金额和可用支付方式。当前系统支持刷卡支付、扫码支付和刷脸支付，可用方式由系统设置中的支付设置控制。</w:t>
      </w:r>
    </w:p>
    <w:p>
      <w:pPr>
        <w:spacing w:after="60"/>
        <w:ind w:left="360" w:hanging="216"/>
      </w:pPr>
      <w:r>
        <w:rPr>
          <w:rFonts w:ascii="宋体" w:hAnsi="宋体" w:eastAsia="宋体"/>
          <w:b w:val="0"/>
          <w:sz w:val="21"/>
        </w:rPr>
        <w:t>• 刷卡支付：将卡片放置在读卡区，等待系统读取卡号并完成支付。</w:t>
      </w:r>
    </w:p>
    <w:p>
      <w:pPr>
        <w:spacing w:after="60"/>
        <w:ind w:left="360" w:hanging="216"/>
      </w:pPr>
      <w:r>
        <w:rPr>
          <w:rFonts w:ascii="宋体" w:hAnsi="宋体" w:eastAsia="宋体"/>
          <w:b w:val="0"/>
          <w:sz w:val="21"/>
        </w:rPr>
        <w:t>• 扫码支付：将付款码放置在扫码器正上方约 10cm 处，等待系统解析付款码。</w:t>
      </w:r>
    </w:p>
    <w:p>
      <w:pPr>
        <w:spacing w:after="60"/>
        <w:ind w:left="360" w:hanging="216"/>
      </w:pPr>
      <w:r>
        <w:rPr>
          <w:rFonts w:ascii="宋体" w:hAnsi="宋体" w:eastAsia="宋体"/>
          <w:b w:val="0"/>
          <w:sz w:val="21"/>
        </w:rPr>
        <w:t>• 刷脸支付：正视屏幕上方摄像头，等待系统完成识别。</w:t>
      </w:r>
    </w:p>
    <w:p>
      <w:pPr>
        <w:ind w:firstLine="420"/>
      </w:pPr>
      <w:r>
        <w:rPr>
          <w:rFonts w:ascii="宋体" w:hAnsi="宋体" w:eastAsia="宋体"/>
          <w:b w:val="0"/>
          <w:sz w:val="21"/>
        </w:rPr>
        <w:t>支付页有倒计时。超时后系统自动取消订单并返回首页；用户也可以手动取消支付或返回待机。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63240" cy="544576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_payment_method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63240" cy="54457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60"/>
        <w:jc w:val="center"/>
      </w:pPr>
      <w:r>
        <w:rPr>
          <w:rFonts w:ascii="宋体" w:hAnsi="宋体" w:eastAsia="宋体"/>
          <w:b w:val="0"/>
          <w:color w:val="5A5A5A"/>
          <w:sz w:val="18"/>
        </w:rPr>
        <w:t>图 8 支付方式页：选择刷卡、扫码或刷脸支付</w:t>
      </w:r>
    </w:p>
    <w:p>
      <w:pPr>
        <w:pStyle w:val="Heading1"/>
        <w:spacing w:before="240" w:after="140"/>
      </w:pPr>
      <w:r>
        <w:t>六、支付成功与取餐</w:t>
      </w:r>
    </w:p>
    <w:p>
      <w:pPr>
        <w:ind w:firstLine="420"/>
      </w:pPr>
      <w:r>
        <w:rPr>
          <w:rFonts w:ascii="宋体" w:hAnsi="宋体" w:eastAsia="宋体"/>
          <w:b w:val="0"/>
          <w:sz w:val="21"/>
        </w:rPr>
        <w:t>支付成功后，页面展示取餐号、取餐档口、订单金额、支付时间和膳食营养提示。系统会自动打印小票，并在页面上提示打印状态。</w:t>
      </w:r>
    </w:p>
    <w:p>
      <w:pPr>
        <w:ind w:firstLine="420"/>
      </w:pPr>
      <w:r>
        <w:rPr>
          <w:rFonts w:ascii="宋体" w:hAnsi="宋体" w:eastAsia="宋体"/>
          <w:b w:val="0"/>
          <w:sz w:val="21"/>
        </w:rPr>
        <w:t>用户应记住取餐号，并凭取餐号到对应档口取餐。可点击“查看订单”进入订单查询，也可以点击“返回首页”；页面会在倒计时后自动返回首页。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63240" cy="544576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9_payment_success_demo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63240" cy="54457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60"/>
        <w:jc w:val="center"/>
      </w:pPr>
      <w:r>
        <w:rPr>
          <w:rFonts w:ascii="宋体" w:hAnsi="宋体" w:eastAsia="宋体"/>
          <w:b w:val="0"/>
          <w:color w:val="5A5A5A"/>
          <w:sz w:val="18"/>
        </w:rPr>
        <w:t>图 9 支付成功页：查看取餐号和打印状态</w:t>
      </w:r>
    </w:p>
    <w:p>
      <w:pPr>
        <w:pStyle w:val="Heading1"/>
        <w:spacing w:before="240" w:after="140"/>
      </w:pPr>
      <w:r>
        <w:t>七、订单查询与补打小票</w:t>
      </w:r>
    </w:p>
    <w:p>
      <w:pPr>
        <w:ind w:firstLine="420"/>
      </w:pPr>
      <w:r>
        <w:rPr>
          <w:rFonts w:ascii="宋体" w:hAnsi="宋体" w:eastAsia="宋体"/>
          <w:b w:val="0"/>
          <w:sz w:val="21"/>
        </w:rPr>
        <w:t>订单查询页支持输入手机号后四位或订单号查询最近订单。查询结果展示取餐号、档口、订单金额、支付时间、订单编号和订单状态。</w:t>
      </w:r>
    </w:p>
    <w:p>
      <w:pPr>
        <w:ind w:firstLine="420"/>
      </w:pPr>
      <w:r>
        <w:rPr>
          <w:rFonts w:ascii="宋体" w:hAnsi="宋体" w:eastAsia="宋体"/>
          <w:b w:val="0"/>
          <w:sz w:val="21"/>
        </w:rPr>
        <w:t>如遇小票丢失或打印异常，可在订单列表中点击“补打小票”。补打前应确认打印机连接正常、纸张充足且无开盖或卡纸异常。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63240" cy="544576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0_order_query_result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63240" cy="54457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60"/>
        <w:jc w:val="center"/>
      </w:pPr>
      <w:r>
        <w:rPr>
          <w:rFonts w:ascii="宋体" w:hAnsi="宋体" w:eastAsia="宋体"/>
          <w:b w:val="0"/>
          <w:color w:val="5A5A5A"/>
          <w:sz w:val="18"/>
        </w:rPr>
        <w:t>图 10 订单查询页：查询订单并补打小票</w:t>
      </w:r>
    </w:p>
    <w:p>
      <w:pPr>
        <w:pStyle w:val="Heading1"/>
        <w:spacing w:before="240" w:after="140"/>
      </w:pPr>
      <w:r>
        <w:t>八、进入系统设置</w:t>
      </w:r>
    </w:p>
    <w:p>
      <w:pPr>
        <w:ind w:firstLine="420"/>
      </w:pPr>
      <w:r>
        <w:rPr>
          <w:rFonts w:ascii="宋体" w:hAnsi="宋体" w:eastAsia="宋体"/>
          <w:b w:val="0"/>
          <w:sz w:val="21"/>
        </w:rPr>
        <w:t>运营人员在首页长按品牌区域后，会弹出管理员密码输入框。输入正确密码后进入系统设置。系统设置包含基础设置、支付设置和设备调试三个页签。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4946"/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606040" cy="4632960"/>
                  <wp:docPr id="11" name="Picture 1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11_setting_password_dialog.pn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6040" cy="46329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946"/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606040" cy="4632960"/>
                  <wp:docPr id="12" name="Picture 1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12_setting_basic.pn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6040" cy="46329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946"/>
            <w:vAlign w:val="center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color w:val="5A5A5A"/>
                <w:sz w:val="17"/>
              </w:rPr>
              <w:t>图 11 管理员密码弹窗</w:t>
            </w:r>
          </w:p>
        </w:tc>
        <w:tc>
          <w:tcPr>
            <w:tcW w:type="dxa" w:w="4946"/>
            <w:vAlign w:val="center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color w:val="5A5A5A"/>
                <w:sz w:val="17"/>
              </w:rPr>
              <w:t>图 12 基础设置页：接口、配对码和设备编号</w:t>
            </w:r>
          </w:p>
        </w:tc>
      </w:tr>
    </w:tbl>
    <w:p/>
    <w:p>
      <w:pPr>
        <w:ind w:firstLine="420"/>
      </w:pPr>
      <w:r>
        <w:rPr>
          <w:rFonts w:ascii="宋体" w:hAnsi="宋体" w:eastAsia="宋体"/>
          <w:b w:val="0"/>
          <w:sz w:val="21"/>
        </w:rPr>
        <w:t>基础设置用于维护接口地址、配对码、设备编号、人脸激活码、人脸识别时间、订单保存时长、语音提示、菜名播报、营养展示和当前版本。接口地址修改后会影响后续接口调用和配对信息，应由运营或技术人员确认后操作。</w:t>
      </w:r>
    </w:p>
    <w:p>
      <w:pPr>
        <w:pStyle w:val="Heading1"/>
        <w:spacing w:before="240" w:after="140"/>
      </w:pPr>
      <w:r>
        <w:t>九、支付设置</w:t>
      </w:r>
    </w:p>
    <w:p>
      <w:pPr>
        <w:ind w:firstLine="420"/>
      </w:pPr>
      <w:r>
        <w:rPr>
          <w:rFonts w:ascii="宋体" w:hAnsi="宋体" w:eastAsia="宋体"/>
          <w:b w:val="0"/>
          <w:sz w:val="21"/>
        </w:rPr>
        <w:t>支付设置用于启用或关闭刷卡支付、扫码支付和刷脸支付。现场只会展示已启用的支付方式。若全部关闭，支付页会提示当前未启用任何支付方式。</w:t>
      </w:r>
    </w:p>
    <w:p>
      <w:pPr>
        <w:ind w:firstLine="420"/>
      </w:pPr>
      <w:r>
        <w:rPr>
          <w:rFonts w:ascii="宋体" w:hAnsi="宋体" w:eastAsia="宋体"/>
          <w:b w:val="0"/>
          <w:sz w:val="21"/>
        </w:rPr>
        <w:t>该页面还可以设置支付结果弹框停留时长，当前支持 1 秒、3 秒和 5 秒。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63240" cy="5445760"/>
            <wp:docPr id="13" name="Picture 1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3_setting_payment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063240" cy="54457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40" w:after="160"/>
        <w:jc w:val="center"/>
      </w:pPr>
      <w:r>
        <w:rPr>
          <w:rFonts w:ascii="宋体" w:hAnsi="宋体" w:eastAsia="宋体"/>
          <w:b w:val="0"/>
          <w:color w:val="5A5A5A"/>
          <w:sz w:val="18"/>
        </w:rPr>
        <w:t>图 13 支付设置页：配置支付方式和弹框停留时长</w:t>
      </w:r>
    </w:p>
    <w:p>
      <w:pPr>
        <w:pStyle w:val="Heading1"/>
        <w:spacing w:before="240" w:after="140"/>
      </w:pPr>
      <w:r>
        <w:t>十、设备调试与功能验证</w:t>
      </w:r>
    </w:p>
    <w:p>
      <w:pPr>
        <w:ind w:firstLine="420"/>
      </w:pPr>
      <w:r>
        <w:rPr>
          <w:rFonts w:ascii="宋体" w:hAnsi="宋体" w:eastAsia="宋体"/>
          <w:b w:val="0"/>
          <w:sz w:val="21"/>
        </w:rPr>
        <w:t>设备调试页提供刷卡测试入口，并可打开完整功能验证页。功能验证页用于联调扫码器、刷卡器和打印机，适合部署、维修和现场排障时使用。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46"/>
        <w:gridCol w:w="4946"/>
      </w:tblGrid>
      <w:tr>
        <w:tc>
          <w:tcPr>
            <w:tcW w:type="dxa" w:w="4946"/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606040" cy="4632960"/>
                  <wp:docPr id="14" name="Picture 1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14_setting_device.pn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6040" cy="46329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946"/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606040" cy="4632960"/>
                  <wp:docPr id="15" name="Picture 1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15_function_test.pn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6040" cy="46329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946"/>
            <w:vAlign w:val="center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color w:val="5A5A5A"/>
                <w:sz w:val="17"/>
              </w:rPr>
              <w:t>图 14 设备调试页：刷卡测试和功能验证入口</w:t>
            </w:r>
          </w:p>
        </w:tc>
        <w:tc>
          <w:tcPr>
            <w:tcW w:type="dxa" w:w="4946"/>
            <w:vAlign w:val="center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color w:val="5A5A5A"/>
                <w:sz w:val="17"/>
              </w:rPr>
              <w:t>图 15 功能验证页：扫码、刷卡、打印机串口状态</w:t>
            </w:r>
          </w:p>
        </w:tc>
      </w:tr>
    </w:tbl>
    <w:p/>
    <w:p>
      <w:pPr>
        <w:ind w:firstLine="420"/>
      </w:pPr>
      <w:r>
        <w:rPr>
          <w:rFonts w:ascii="宋体" w:hAnsi="宋体" w:eastAsia="宋体"/>
          <w:b w:val="0"/>
          <w:sz w:val="21"/>
        </w:rPr>
        <w:t>当前项目硬件串口参数如下：扫码器使用 /dev/ttyS3，刷卡器使用 /dev/ttyS5，打印机使用 /dev/ttyS4，波特率均为 9600。若设备无响应，应优先检查串口线、电源、纸卷、上盖和设备占用状态。</w:t>
      </w:r>
    </w:p>
    <w:p>
      <w:pPr>
        <w:pStyle w:val="Heading1"/>
        <w:spacing w:before="240" w:after="140"/>
      </w:pPr>
      <w:r>
        <w:t>十一、常见问题处理</w:t>
      </w:r>
    </w:p>
    <w:p>
      <w:pPr>
        <w:spacing w:after="60"/>
        <w:ind w:left="360" w:hanging="216"/>
      </w:pPr>
      <w:r>
        <w:rPr>
          <w:rFonts w:ascii="宋体" w:hAnsi="宋体" w:eastAsia="宋体"/>
          <w:b w:val="0"/>
          <w:sz w:val="21"/>
        </w:rPr>
        <w:t>• 无法获取档口或菜品：检查网络、接口地址、设备编号和配对码是否正确。</w:t>
      </w:r>
    </w:p>
    <w:p>
      <w:pPr>
        <w:spacing w:after="60"/>
        <w:ind w:left="360" w:hanging="216"/>
      </w:pPr>
      <w:r>
        <w:rPr>
          <w:rFonts w:ascii="宋体" w:hAnsi="宋体" w:eastAsia="宋体"/>
          <w:b w:val="0"/>
          <w:sz w:val="21"/>
        </w:rPr>
        <w:t>• 购物车无法结算：确认已选择菜品，且后台已返回可用取餐方式。</w:t>
      </w:r>
    </w:p>
    <w:p>
      <w:pPr>
        <w:spacing w:after="60"/>
        <w:ind w:left="360" w:hanging="216"/>
      </w:pPr>
      <w:r>
        <w:rPr>
          <w:rFonts w:ascii="宋体" w:hAnsi="宋体" w:eastAsia="宋体"/>
          <w:b w:val="0"/>
          <w:sz w:val="21"/>
        </w:rPr>
        <w:t>• 支付方式不显示：进入支付设置确认对应支付方式已启用。</w:t>
      </w:r>
    </w:p>
    <w:p>
      <w:pPr>
        <w:spacing w:after="60"/>
        <w:ind w:left="360" w:hanging="216"/>
      </w:pPr>
      <w:r>
        <w:rPr>
          <w:rFonts w:ascii="宋体" w:hAnsi="宋体" w:eastAsia="宋体"/>
          <w:b w:val="0"/>
          <w:sz w:val="21"/>
        </w:rPr>
        <w:t>• 扫码或刷卡无反应：进入功能验证页检查串口连接状态和原始数据。</w:t>
      </w:r>
    </w:p>
    <w:p>
      <w:pPr>
        <w:spacing w:after="60"/>
        <w:ind w:left="360" w:hanging="216"/>
      </w:pPr>
      <w:r>
        <w:rPr>
          <w:rFonts w:ascii="宋体" w:hAnsi="宋体" w:eastAsia="宋体"/>
          <w:b w:val="0"/>
          <w:sz w:val="21"/>
        </w:rPr>
        <w:t>• 小票未打印：检查打印机是否连接、是否缺纸、是否开盖、是否卡纸。</w:t>
      </w:r>
    </w:p>
    <w:p>
      <w:pPr>
        <w:spacing w:after="60"/>
        <w:ind w:left="360" w:hanging="216"/>
      </w:pPr>
      <w:r>
        <w:rPr>
          <w:rFonts w:ascii="宋体" w:hAnsi="宋体" w:eastAsia="宋体"/>
          <w:b w:val="0"/>
          <w:sz w:val="21"/>
        </w:rPr>
        <w:t>• 订单查询为空：确认输入手机号后四位或订单号正确，并注意页面仅支持查询最近 3 天订单。</w:t>
      </w:r>
    </w:p>
    <w:p>
      <w:pPr>
        <w:jc w:val="right"/>
      </w:pPr>
      <w:r>
        <w:rPr>
          <w:rFonts w:ascii="宋体" w:hAnsi="宋体" w:eastAsia="宋体"/>
          <w:b w:val="0"/>
          <w:color w:val="787878"/>
          <w:sz w:val="18"/>
        </w:rPr>
        <w:t>截图生成日期：2026-07-08</w:t>
      </w:r>
    </w:p>
    <w:sectPr w:rsidR="00FC693F" w:rsidRPr="0006063C" w:rsidSect="00034616">
      <w:pgSz w:w="11909" w:h="16834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100"/>
    </w:pPr>
    <w:rPr>
      <w:rFonts w:ascii="宋体" w:hAnsi="宋体" w:eastAsia="宋体"/>
      <w:color w:val="00000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100" w:line="276" w:lineRule="auto"/>
      <w:outlineLvl w:val="0"/>
    </w:pPr>
    <w:rPr>
      <w:rFonts w:asciiTheme="majorHAnsi" w:eastAsiaTheme="majorEastAsia" w:hAnsiTheme="majorHAnsi" w:cstheme="majorBidi" w:ascii="黑体" w:hAnsi="黑体" w:eastAsia="黑体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 w:line="276" w:lineRule="auto"/>
      <w:outlineLvl w:val="1"/>
    </w:pPr>
    <w:rPr>
      <w:rFonts w:asciiTheme="majorHAnsi" w:eastAsiaTheme="majorEastAsia" w:hAnsiTheme="majorHAnsi" w:cstheme="majorBidi" w:ascii="黑体" w:hAnsi="黑体" w:eastAsia="黑体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 w:line="276" w:lineRule="auto"/>
      <w:outlineLvl w:val="2"/>
    </w:pPr>
    <w:rPr>
      <w:rFonts w:asciiTheme="majorHAnsi" w:eastAsiaTheme="majorEastAsia" w:hAnsiTheme="majorHAnsi" w:cstheme="majorBidi" w:ascii="黑体" w:hAnsi="黑体" w:eastAsia="黑体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image" Target="media/image11.pn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image" Target="media/image14.png"/><Relationship Id="rId23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