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360" w:after="200"/>
        <w:jc w:val="center"/>
      </w:pPr>
      <w:r>
        <w:rPr>
          <w:rFonts w:ascii="黑体" w:hAnsi="黑体" w:eastAsia="黑体"/>
          <w:b/>
          <w:sz w:val="48"/>
        </w:rPr>
        <w:t>点餐终端用户使用说明书</w:t>
      </w:r>
    </w:p>
    <w:p>
      <w:pPr>
        <w:spacing w:after="360"/>
        <w:jc w:val="center"/>
      </w:pPr>
      <w:r>
        <w:rPr>
          <w:rFonts w:ascii="宋体" w:hAnsi="宋体" w:eastAsia="宋体"/>
          <w:b w:val="0"/>
          <w:color w:val="5A5A5A"/>
          <w:sz w:val="24"/>
        </w:rPr>
        <w:t>适用版本：V1.1.0    截图规格：1080 × 1920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本文档面向食堂现场用餐人员、运营人员和设备联调人员，说明点餐终端从启动、选择档口、选择菜品、确认订单、支付、查询订单到系统设置和硬件联调的完整操作方式。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4946"/>
        <w:gridCol w:w="4946"/>
      </w:tblGrid>
      <w:tr>
        <w:tc>
          <w:tcPr>
            <w:tcW w:type="dxa" w:w="4946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606040" cy="463296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01_splash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4632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46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606040" cy="4632960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02_hom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4632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4946"/>
            <w:vAlign w:val="center"/>
          </w:tcPr>
          <w:p>
            <w:pPr>
              <w:jc w:val="center"/>
            </w:pPr>
            <w:r>
              <w:rPr>
                <w:rFonts w:ascii="宋体" w:hAnsi="宋体" w:eastAsia="宋体"/>
                <w:b w:val="0"/>
                <w:color w:val="5A5A5A"/>
                <w:sz w:val="17"/>
              </w:rPr>
              <w:t>图 1 启动页：显示版本和初始化状态</w:t>
            </w:r>
          </w:p>
        </w:tc>
        <w:tc>
          <w:tcPr>
            <w:tcW w:type="dxa" w:w="4946"/>
            <w:vAlign w:val="center"/>
          </w:tcPr>
          <w:p>
            <w:pPr>
              <w:jc w:val="center"/>
            </w:pPr>
            <w:r>
              <w:rPr>
                <w:rFonts w:ascii="宋体" w:hAnsi="宋体" w:eastAsia="宋体"/>
                <w:b w:val="0"/>
                <w:color w:val="5A5A5A"/>
                <w:sz w:val="17"/>
              </w:rPr>
              <w:t>图 2 首页：点击“开始点餐”进入点餐流程</w:t>
            </w:r>
          </w:p>
        </w:tc>
      </w:tr>
    </w:tbl>
    <w:p/>
    <w:p>
      <w:pPr>
        <w:pStyle w:val="Heading1"/>
        <w:spacing w:before="240" w:after="140"/>
      </w:pPr>
      <w:r>
        <w:t>一、启动与首页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设备启动应用后进入“智能点餐终端”启动页，页面显示系统名称、版本号和初始化提示。初始化完成后，系统自动进入首页。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首页展示“智慧营养健康餐厅”主视觉，用户点击“开始点餐”进入档口选择。运营人员长按左上角品牌区域，可弹出管理员密码框进入系统设置。</w:t>
      </w:r>
    </w:p>
    <w:p>
      <w:pPr>
        <w:spacing w:after="60"/>
        <w:ind w:left="360" w:hanging="216"/>
      </w:pPr>
      <w:r>
        <w:rPr>
          <w:rFonts w:ascii="宋体" w:hAnsi="宋体" w:eastAsia="宋体"/>
          <w:b w:val="0"/>
          <w:sz w:val="21"/>
        </w:rPr>
        <w:t>• 普通用户：点击“开始点餐”。</w:t>
      </w:r>
    </w:p>
    <w:p>
      <w:pPr>
        <w:spacing w:after="60"/>
        <w:ind w:left="360" w:hanging="216"/>
      </w:pPr>
      <w:r>
        <w:rPr>
          <w:rFonts w:ascii="宋体" w:hAnsi="宋体" w:eastAsia="宋体"/>
          <w:b w:val="0"/>
          <w:sz w:val="21"/>
        </w:rPr>
        <w:t>• 运营人员：长按首页品牌区，输入管理员密码后进入系统设置。</w:t>
      </w:r>
    </w:p>
    <w:p>
      <w:pPr>
        <w:pStyle w:val="Heading1"/>
        <w:spacing w:before="240" w:after="140"/>
      </w:pPr>
      <w:r>
        <w:t>二、选择档口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档口选择页按食堂页签展示可点餐档口。用户先确认当前食堂，再选择需要点餐的档口。跨档口点餐需要分开结算。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页面右上角提供“查询订单”入口，用户也可以直接查询历史订单或补打小票。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063240" cy="544576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_choose_shop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5445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宋体" w:hAnsi="宋体" w:eastAsia="宋体"/>
          <w:b w:val="0"/>
          <w:color w:val="5A5A5A"/>
          <w:sz w:val="18"/>
        </w:rPr>
        <w:t>图 3 档口选择页：选择食堂页签和目标档口</w:t>
      </w:r>
    </w:p>
    <w:p>
      <w:pPr>
        <w:pStyle w:val="Heading1"/>
        <w:spacing w:before="240" w:after="140"/>
      </w:pPr>
      <w:r>
        <w:t>三、选择菜品与购物车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进入档口后，页面展示当前餐次可点菜品。用户可以按“全部、主食、素菜、荤菜、蛋奶坚果、水果、汤饮”等分类切换，也可以按热量、碳水、蛋白质、脂肪、膳食纤维等营养标签筛选。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点击菜品卡片右侧加号可加入购物车。页面底部显示合计金额和“去结算”按钮；购物车为空时不能进入结算。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4946"/>
        <w:gridCol w:w="4946"/>
      </w:tblGrid>
      <w:tr>
        <w:tc>
          <w:tcPr>
            <w:tcW w:type="dxa" w:w="4946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606040" cy="4632960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04_food_list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4632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46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606040" cy="463296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05_food_list_selected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4632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4946"/>
            <w:vAlign w:val="center"/>
          </w:tcPr>
          <w:p>
            <w:pPr>
              <w:jc w:val="center"/>
            </w:pPr>
            <w:r>
              <w:rPr>
                <w:rFonts w:ascii="宋体" w:hAnsi="宋体" w:eastAsia="宋体"/>
                <w:b w:val="0"/>
                <w:color w:val="5A5A5A"/>
                <w:sz w:val="17"/>
              </w:rPr>
              <w:t>图 4 菜品列表页：分类、营养筛选和加购</w:t>
            </w:r>
          </w:p>
        </w:tc>
        <w:tc>
          <w:tcPr>
            <w:tcW w:type="dxa" w:w="4946"/>
            <w:vAlign w:val="center"/>
          </w:tcPr>
          <w:p>
            <w:pPr>
              <w:jc w:val="center"/>
            </w:pPr>
            <w:r>
              <w:rPr>
                <w:rFonts w:ascii="宋体" w:hAnsi="宋体" w:eastAsia="宋体"/>
                <w:b w:val="0"/>
                <w:color w:val="5A5A5A"/>
                <w:sz w:val="17"/>
              </w:rPr>
              <w:t>图 5 已加购状态：底部显示合计金额</w:t>
            </w:r>
          </w:p>
        </w:tc>
      </w:tr>
    </w:tbl>
    <w:p/>
    <w:p>
      <w:pPr>
        <w:ind w:firstLine="420"/>
      </w:pPr>
      <w:r>
        <w:rPr>
          <w:rFonts w:ascii="宋体" w:hAnsi="宋体" w:eastAsia="宋体"/>
          <w:b w:val="0"/>
          <w:sz w:val="21"/>
        </w:rPr>
        <w:t>点击底部购物车区域可打开已选菜品弹窗，在弹窗中查看已选明细、调整数量或清空购物车。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063240" cy="544576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_cart_dialog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5445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宋体" w:hAnsi="宋体" w:eastAsia="宋体"/>
          <w:b w:val="0"/>
          <w:color w:val="5A5A5A"/>
          <w:sz w:val="18"/>
        </w:rPr>
        <w:t>图 6 购物车弹窗：查看已选菜品并调整数量</w:t>
      </w:r>
    </w:p>
    <w:p>
      <w:pPr>
        <w:pStyle w:val="Heading1"/>
        <w:spacing w:before="240" w:after="140"/>
      </w:pPr>
      <w:r>
        <w:t>四、确认订单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点击“去结算”后进入确认订单页。该页面用于核对取餐方式、菜品明细、数量、订单备注、商品件数和应付金额。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取餐方式由后台返回，常见包括堂食、自提/打包、取餐柜。用户可输入备注，例如“不要辣”“少放盐”等；备注最多 200 个字符。确认无误后点击“确认并支付”。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063240" cy="544576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_order_confir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5445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宋体" w:hAnsi="宋体" w:eastAsia="宋体"/>
          <w:b w:val="0"/>
          <w:color w:val="5A5A5A"/>
          <w:sz w:val="18"/>
        </w:rPr>
        <w:t>图 7 确认订单页：核对取餐方式、菜品和金额</w:t>
      </w:r>
    </w:p>
    <w:p>
      <w:pPr>
        <w:pStyle w:val="Heading1"/>
        <w:spacing w:before="240" w:after="140"/>
      </w:pPr>
      <w:r>
        <w:t>五、选择支付方式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支付页展示订单金额和可用支付方式。当前系统支持刷卡支付、扫码支付和刷脸支付，可用方式由系统设置中的支付设置控制。</w:t>
      </w:r>
    </w:p>
    <w:p>
      <w:pPr>
        <w:spacing w:after="60"/>
        <w:ind w:left="360" w:hanging="216"/>
      </w:pPr>
      <w:r>
        <w:rPr>
          <w:rFonts w:ascii="宋体" w:hAnsi="宋体" w:eastAsia="宋体"/>
          <w:b w:val="0"/>
          <w:sz w:val="21"/>
        </w:rPr>
        <w:t>• 刷卡支付：将卡片放置在读卡区，等待系统读取卡号并完成支付。</w:t>
      </w:r>
    </w:p>
    <w:p>
      <w:pPr>
        <w:spacing w:after="60"/>
        <w:ind w:left="360" w:hanging="216"/>
      </w:pPr>
      <w:r>
        <w:rPr>
          <w:rFonts w:ascii="宋体" w:hAnsi="宋体" w:eastAsia="宋体"/>
          <w:b w:val="0"/>
          <w:sz w:val="21"/>
        </w:rPr>
        <w:t>• 扫码支付：将付款码放置在扫码器正上方约 10cm 处，等待系统解析付款码。</w:t>
      </w:r>
    </w:p>
    <w:p>
      <w:pPr>
        <w:spacing w:after="60"/>
        <w:ind w:left="360" w:hanging="216"/>
      </w:pPr>
      <w:r>
        <w:rPr>
          <w:rFonts w:ascii="宋体" w:hAnsi="宋体" w:eastAsia="宋体"/>
          <w:b w:val="0"/>
          <w:sz w:val="21"/>
        </w:rPr>
        <w:t>• 刷脸支付：正视屏幕上方摄像头，等待系统完成识别。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支付页有倒计时。超时后系统自动取消订单并返回首页；用户也可以手动取消支付或返回待机。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063240" cy="544576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8_payment_method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5445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宋体" w:hAnsi="宋体" w:eastAsia="宋体"/>
          <w:b w:val="0"/>
          <w:color w:val="5A5A5A"/>
          <w:sz w:val="18"/>
        </w:rPr>
        <w:t>图 8 支付方式页：选择刷卡、扫码或刷脸支付</w:t>
      </w:r>
    </w:p>
    <w:p>
      <w:pPr>
        <w:pStyle w:val="Heading1"/>
        <w:spacing w:before="240" w:after="140"/>
      </w:pPr>
      <w:r>
        <w:t>六、支付成功与取餐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支付成功后，页面展示取餐号、取餐档口、订单金额、支付时间和膳食营养提示。系统会自动打印小票，并在页面上提示打印状态。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用户应记住取餐号，并凭取餐号到对应档口取餐。可点击“查看订单”进入订单查询，也可以点击“返回首页”；页面会在倒计时后自动返回首页。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063240" cy="544576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9_payment_success_demo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5445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宋体" w:hAnsi="宋体" w:eastAsia="宋体"/>
          <w:b w:val="0"/>
          <w:color w:val="5A5A5A"/>
          <w:sz w:val="18"/>
        </w:rPr>
        <w:t>图 9 支付成功页：查看取餐号和打印状态</w:t>
      </w:r>
    </w:p>
    <w:p>
      <w:pPr>
        <w:pStyle w:val="Heading1"/>
        <w:spacing w:before="240" w:after="140"/>
      </w:pPr>
      <w:r>
        <w:t>七、订单查询与补打小票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订单查询页支持输入手机号后四位或订单号查询最近订单。查询结果展示取餐号、档口、订单金额、支付时间、订单编号和订单状态。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如遇小票丢失或打印异常，可在订单列表中点击“补打小票”。补打前应确认打印机连接正常、纸张充足且无开盖或卡纸异常。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063240" cy="544576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_order_query_resul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5445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宋体" w:hAnsi="宋体" w:eastAsia="宋体"/>
          <w:b w:val="0"/>
          <w:color w:val="5A5A5A"/>
          <w:sz w:val="18"/>
        </w:rPr>
        <w:t>图 10 订单查询页：查询订单并补打小票</w:t>
      </w:r>
    </w:p>
    <w:p>
      <w:pPr>
        <w:pStyle w:val="Heading1"/>
        <w:spacing w:before="240" w:after="140"/>
      </w:pPr>
      <w:r>
        <w:t>八、进入系统设置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运营人员在首页长按品牌区域后，会弹出管理员密码输入框。输入正确密码后进入系统设置。系统设置包含基础设置、支付设置和设备调试三个页签。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4946"/>
        <w:gridCol w:w="4946"/>
      </w:tblGrid>
      <w:tr>
        <w:tc>
          <w:tcPr>
            <w:tcW w:type="dxa" w:w="4946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606040" cy="4632960"/>
                  <wp:docPr id="11" name="Picture 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1_setting_password_dialog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4632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46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606040" cy="4632960"/>
                  <wp:docPr id="12" name="Picture 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2_setting_basic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4632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4946"/>
            <w:vAlign w:val="center"/>
          </w:tcPr>
          <w:p>
            <w:pPr>
              <w:jc w:val="center"/>
            </w:pPr>
            <w:r>
              <w:rPr>
                <w:rFonts w:ascii="宋体" w:hAnsi="宋体" w:eastAsia="宋体"/>
                <w:b w:val="0"/>
                <w:color w:val="5A5A5A"/>
                <w:sz w:val="17"/>
              </w:rPr>
              <w:t>图 11 管理员密码弹窗</w:t>
            </w:r>
          </w:p>
        </w:tc>
        <w:tc>
          <w:tcPr>
            <w:tcW w:type="dxa" w:w="4946"/>
            <w:vAlign w:val="center"/>
          </w:tcPr>
          <w:p>
            <w:pPr>
              <w:jc w:val="center"/>
            </w:pPr>
            <w:r>
              <w:rPr>
                <w:rFonts w:ascii="宋体" w:hAnsi="宋体" w:eastAsia="宋体"/>
                <w:b w:val="0"/>
                <w:color w:val="5A5A5A"/>
                <w:sz w:val="17"/>
              </w:rPr>
              <w:t>图 12 基础设置页：接口、配对码和设备编号</w:t>
            </w:r>
          </w:p>
        </w:tc>
      </w:tr>
    </w:tbl>
    <w:p/>
    <w:p>
      <w:pPr>
        <w:ind w:firstLine="420"/>
      </w:pPr>
      <w:r>
        <w:rPr>
          <w:rFonts w:ascii="宋体" w:hAnsi="宋体" w:eastAsia="宋体"/>
          <w:b w:val="0"/>
          <w:sz w:val="21"/>
        </w:rPr>
        <w:t>基础设置用于维护接口地址、配对码、设备编号、人脸激活码、人脸识别时间、订单保存时长、语音提示、菜名播报、营养展示和当前版本。接口地址修改后会影响后续接口调用和配对信息，应由运营或技术人员确认后操作。</w:t>
      </w:r>
    </w:p>
    <w:p>
      <w:pPr>
        <w:pStyle w:val="Heading1"/>
        <w:spacing w:before="240" w:after="140"/>
      </w:pPr>
      <w:r>
        <w:t>九、支付设置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支付设置用于启用或关闭刷卡支付、扫码支付和刷脸支付。现场只会展示已启用的支付方式。若全部关闭，支付页会提示当前未启用任何支付方式。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该页面还可以设置支付结果弹框停留时长，当前支持 1 秒、3 秒和 5 秒。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063240" cy="544576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_setting_paymen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5445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60"/>
        <w:jc w:val="center"/>
      </w:pPr>
      <w:r>
        <w:rPr>
          <w:rFonts w:ascii="宋体" w:hAnsi="宋体" w:eastAsia="宋体"/>
          <w:b w:val="0"/>
          <w:color w:val="5A5A5A"/>
          <w:sz w:val="18"/>
        </w:rPr>
        <w:t>图 13 支付设置页：配置支付方式和弹框停留时长</w:t>
      </w:r>
    </w:p>
    <w:p>
      <w:pPr>
        <w:pStyle w:val="Heading1"/>
        <w:spacing w:before="240" w:after="140"/>
      </w:pPr>
      <w:r>
        <w:t>十、设备调试与功能验证</w:t>
      </w:r>
    </w:p>
    <w:p>
      <w:pPr>
        <w:ind w:firstLine="420"/>
      </w:pPr>
      <w:r>
        <w:rPr>
          <w:rFonts w:ascii="宋体" w:hAnsi="宋体" w:eastAsia="宋体"/>
          <w:b w:val="0"/>
          <w:sz w:val="21"/>
        </w:rPr>
        <w:t>设备调试页提供刷卡测试入口，并可打开完整功能验证页。功能验证页用于联调扫码器、刷卡器和打印机，适合部署、维修和现场排障时使用。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4946"/>
        <w:gridCol w:w="4946"/>
      </w:tblGrid>
      <w:tr>
        <w:tc>
          <w:tcPr>
            <w:tcW w:type="dxa" w:w="4946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606040" cy="4632960"/>
                  <wp:docPr id="14" name="Picture 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4_setting_devic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4632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46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606040" cy="4632960"/>
                  <wp:docPr id="15" name="Picture 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5_function_test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46329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4946"/>
            <w:vAlign w:val="center"/>
          </w:tcPr>
          <w:p>
            <w:pPr>
              <w:jc w:val="center"/>
            </w:pPr>
            <w:r>
              <w:rPr>
                <w:rFonts w:ascii="宋体" w:hAnsi="宋体" w:eastAsia="宋体"/>
                <w:b w:val="0"/>
                <w:color w:val="5A5A5A"/>
                <w:sz w:val="17"/>
              </w:rPr>
              <w:t>图 14 设备调试页：刷卡测试和功能验证入口</w:t>
            </w:r>
          </w:p>
        </w:tc>
        <w:tc>
          <w:tcPr>
            <w:tcW w:type="dxa" w:w="4946"/>
            <w:vAlign w:val="center"/>
          </w:tcPr>
          <w:p>
            <w:pPr>
              <w:jc w:val="center"/>
            </w:pPr>
            <w:r>
              <w:rPr>
                <w:rFonts w:ascii="宋体" w:hAnsi="宋体" w:eastAsia="宋体"/>
                <w:b w:val="0"/>
                <w:color w:val="5A5A5A"/>
                <w:sz w:val="17"/>
              </w:rPr>
              <w:t>图 15 功能验证页：扫码、刷卡、打印机串口状态</w:t>
            </w:r>
          </w:p>
        </w:tc>
      </w:tr>
    </w:tbl>
    <w:p/>
    <w:p>
      <w:pPr>
        <w:ind w:firstLine="420"/>
      </w:pPr>
      <w:r>
        <w:rPr>
          <w:rFonts w:ascii="宋体" w:hAnsi="宋体" w:eastAsia="宋体"/>
          <w:b w:val="0"/>
          <w:sz w:val="21"/>
        </w:rPr>
        <w:t>当前项目硬件串口参数如下：扫码器使用 /dev/ttyS3，刷卡器使用 /dev/ttyS5，打印机使用 /dev/ttyS4，波特率均为 9600。若设备无响应，应优先检查串口线、电源、纸卷、上盖和设备占用状态。</w:t>
      </w:r>
    </w:p>
    <w:p>
      <w:pPr>
        <w:pStyle w:val="Heading1"/>
        <w:spacing w:before="240" w:after="140"/>
      </w:pPr>
      <w:r>
        <w:t>十一、常见问题处理</w:t>
      </w:r>
    </w:p>
    <w:p>
      <w:pPr>
        <w:spacing w:after="60"/>
        <w:ind w:left="360" w:hanging="216"/>
      </w:pPr>
      <w:r>
        <w:rPr>
          <w:rFonts w:ascii="宋体" w:hAnsi="宋体" w:eastAsia="宋体"/>
          <w:b w:val="0"/>
          <w:sz w:val="21"/>
        </w:rPr>
        <w:t>• 无法获取档口或菜品：检查网络、接口地址、设备编号和配对码是否正确。</w:t>
      </w:r>
    </w:p>
    <w:p>
      <w:pPr>
        <w:spacing w:after="60"/>
        <w:ind w:left="360" w:hanging="216"/>
      </w:pPr>
      <w:r>
        <w:rPr>
          <w:rFonts w:ascii="宋体" w:hAnsi="宋体" w:eastAsia="宋体"/>
          <w:b w:val="0"/>
          <w:sz w:val="21"/>
        </w:rPr>
        <w:t>• 购物车无法结算：确认已选择菜品，且后台已返回可用取餐方式。</w:t>
      </w:r>
    </w:p>
    <w:p>
      <w:pPr>
        <w:spacing w:after="60"/>
        <w:ind w:left="360" w:hanging="216"/>
      </w:pPr>
      <w:r>
        <w:rPr>
          <w:rFonts w:ascii="宋体" w:hAnsi="宋体" w:eastAsia="宋体"/>
          <w:b w:val="0"/>
          <w:sz w:val="21"/>
        </w:rPr>
        <w:t>• 支付方式不显示：进入支付设置确认对应支付方式已启用。</w:t>
      </w:r>
    </w:p>
    <w:p>
      <w:pPr>
        <w:spacing w:after="60"/>
        <w:ind w:left="360" w:hanging="216"/>
      </w:pPr>
      <w:r>
        <w:rPr>
          <w:rFonts w:ascii="宋体" w:hAnsi="宋体" w:eastAsia="宋体"/>
          <w:b w:val="0"/>
          <w:sz w:val="21"/>
        </w:rPr>
        <w:t>• 扫码或刷卡无反应：进入功能验证页检查串口连接状态和原始数据。</w:t>
      </w:r>
    </w:p>
    <w:p>
      <w:pPr>
        <w:spacing w:after="60"/>
        <w:ind w:left="360" w:hanging="216"/>
      </w:pPr>
      <w:r>
        <w:rPr>
          <w:rFonts w:ascii="宋体" w:hAnsi="宋体" w:eastAsia="宋体"/>
          <w:b w:val="0"/>
          <w:sz w:val="21"/>
        </w:rPr>
        <w:t>• 小票未打印：检查打印机是否连接、是否缺纸、是否开盖、是否卡纸。</w:t>
      </w:r>
    </w:p>
    <w:p>
      <w:pPr>
        <w:spacing w:after="60"/>
        <w:ind w:left="360" w:hanging="216"/>
      </w:pPr>
      <w:r>
        <w:rPr>
          <w:rFonts w:ascii="宋体" w:hAnsi="宋体" w:eastAsia="宋体"/>
          <w:b w:val="0"/>
          <w:sz w:val="21"/>
        </w:rPr>
        <w:t>• 订单查询为空：确认输入手机号后四位或订单号正确，并注意页面仅支持查询最近 3 天订单。</w:t>
      </w:r>
    </w:p>
    <w:p>
      <w:pPr>
        <w:jc w:val="right"/>
      </w:pPr>
      <w:r>
        <w:rPr>
          <w:rFonts w:ascii="宋体" w:hAnsi="宋体" w:eastAsia="宋体"/>
          <w:b w:val="0"/>
          <w:color w:val="787878"/>
          <w:sz w:val="18"/>
        </w:rPr>
        <w:t>截图生成日期：2026-07-08</w:t>
      </w:r>
    </w:p>
    <w:sectPr w:rsidR="00FC693F" w:rsidRPr="0006063C" w:rsidSect="00034616">
      <w:pgSz w:w="11909" w:h="16834"/>
      <w:pgMar w:top="936" w:right="1008" w:bottom="93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line="276" w:lineRule="auto" w:after="100"/>
    </w:pPr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100" w:line="276" w:lineRule="auto"/>
      <w:outlineLvl w:val="0"/>
    </w:pPr>
    <w:rPr>
      <w:rFonts w:asciiTheme="majorHAnsi" w:eastAsiaTheme="majorEastAsia" w:hAnsiTheme="majorHAnsi" w:cstheme="majorBidi" w:ascii="黑体" w:hAnsi="黑体" w:eastAsia="黑体"/>
      <w:b/>
      <w:bCs/>
      <w:color w:val="00000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100" w:line="276" w:lineRule="auto"/>
      <w:outlineLvl w:val="1"/>
    </w:pPr>
    <w:rPr>
      <w:rFonts w:asciiTheme="majorHAnsi" w:eastAsiaTheme="majorEastAsia" w:hAnsiTheme="majorHAnsi" w:cstheme="majorBidi" w:ascii="黑体" w:hAnsi="黑体" w:eastAsia="黑体"/>
      <w:b/>
      <w:bCs/>
      <w:color w:val="00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100" w:line="276" w:lineRule="auto"/>
      <w:outlineLvl w:val="2"/>
    </w:pPr>
    <w:rPr>
      <w:rFonts w:asciiTheme="majorHAnsi" w:eastAsiaTheme="majorEastAsia" w:hAnsiTheme="majorHAnsi" w:cstheme="majorBidi" w:ascii="黑体" w:hAnsi="黑体" w:eastAsia="黑体"/>
      <w:b/>
      <w:bCs/>
      <w:color w:val="000000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