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B3D37">
      <w:pPr>
        <w:keepNext w:val="0"/>
        <w:keepLines w:val="0"/>
        <w:spacing w:before="0" w:after="120" w:line="324" w:lineRule="auto"/>
        <w:jc w:val="center"/>
      </w:pPr>
      <w:r>
        <w:rPr>
          <w:rFonts w:ascii="Arial Unicode MS" w:hAnsi="Arial Unicode MS" w:eastAsia="Arial Unicode MS"/>
          <w:b/>
          <w:color w:val="222222"/>
          <w:sz w:val="44"/>
        </w:rPr>
        <w:t>膳食营养e键通 用户使用说明书</w:t>
      </w:r>
    </w:p>
    <w:p w14:paraId="74FD182E">
      <w:pPr>
        <w:keepNext w:val="0"/>
        <w:keepLines w:val="0"/>
        <w:spacing w:before="0" w:after="160" w:line="324" w:lineRule="auto"/>
        <w:jc w:val="center"/>
      </w:pPr>
      <w:r>
        <w:rPr>
          <w:rFonts w:ascii="Arial Unicode MS" w:hAnsi="Arial Unicode MS" w:eastAsia="Arial Unicode MS"/>
          <w:b w:val="0"/>
          <w:color w:val="666666"/>
          <w:sz w:val="22"/>
        </w:rPr>
        <w:t>适用版本：V1.7.0    截图规格：1080 × 1920    文档日期：2026-08-01</w:t>
      </w:r>
    </w:p>
    <w:p w14:paraId="32FD7EA4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本文档面向设备使用人员、食堂运营人员和部署维护人员，说明膳食营养一体机从启动、浏览餐厅菜谱、查看个人营养、阅读健康宣教，到人员管理和系统设置的操作方法。</w:t>
      </w:r>
    </w:p>
    <w:p w14:paraId="2FC9A89D">
      <w:pPr>
        <w:pStyle w:val="3"/>
        <w:keepNext/>
        <w:keepLines w:val="0"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一、使用前准备</w:t>
      </w:r>
    </w:p>
    <w:p w14:paraId="251CA8A7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1. 适用角色</w:t>
      </w:r>
    </w:p>
    <w:p w14:paraId="4F14E21B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使用人员：浏览餐厅菜谱、查看菜品营养、通过人脸识别查看本人营养报告、阅读健康宣教。</w:t>
      </w:r>
    </w:p>
    <w:p w14:paraId="78387E86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食堂运营人员：在授权范围内维护人员人脸信息、查看设备状态。</w:t>
      </w:r>
    </w:p>
    <w:p w14:paraId="4F0AAAD0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部署维护人员：配置接口和设备信息，维护基础设置和高级设置。</w:t>
      </w:r>
    </w:p>
    <w:p w14:paraId="759A83D8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2. 前置条件</w:t>
      </w:r>
    </w:p>
    <w:p w14:paraId="2A7A3729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设备已通电并连接可用网络。</w:t>
      </w:r>
    </w:p>
    <w:p w14:paraId="485C3A3A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API 地址、配对码和设备编号已经由实施人员完成配置。</w:t>
      </w:r>
    </w:p>
    <w:p w14:paraId="24C8D12C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需要使用人脸识别时，人脸 SDK 已激活，摄像头方向和镜像显示正确。</w:t>
      </w:r>
    </w:p>
    <w:p w14:paraId="5EAEF496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菜谱、营养报告和健康宣教内容由管理平台下发；后台无数据时，终端会显示空状态。</w:t>
      </w:r>
    </w:p>
    <w:p w14:paraId="3A3BC5D8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人员管理和系统设置仅限获得授权的工作人员使用。</w:t>
      </w:r>
    </w:p>
    <w:p w14:paraId="7BFC2DC2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3. 首页功能</w:t>
      </w:r>
    </w:p>
    <w:tbl>
      <w:tblPr>
        <w:tblStyle w:val="32"/>
        <w:tblW w:w="9360" w:type="dxa"/>
        <w:jc w:val="center"/>
        <w:tblBorders>
          <w:top w:val="single" w:color="C8D3E6" w:sz="6" w:space="0"/>
          <w:left w:val="single" w:color="C8D3E6" w:sz="6" w:space="0"/>
          <w:bottom w:val="single" w:color="C8D3E6" w:sz="6" w:space="0"/>
          <w:right w:val="single" w:color="C8D3E6" w:sz="6" w:space="0"/>
          <w:insideH w:val="single" w:color="C8D3E6" w:sz="6" w:space="0"/>
          <w:insideV w:val="single" w:color="C8D3E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400"/>
        <w:gridCol w:w="2160"/>
      </w:tblGrid>
      <w:tr w14:paraId="12F39F41">
        <w:trPr>
          <w:tblHeader/>
          <w:jc w:val="center"/>
        </w:trPr>
        <w:tc>
          <w:tcPr>
            <w:tcW w:w="1800" w:type="dxa"/>
            <w:shd w:val="clear" w:color="auto" w:fill="2F4B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9C7357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入口</w:t>
            </w:r>
          </w:p>
        </w:tc>
        <w:tc>
          <w:tcPr>
            <w:tcW w:w="5400" w:type="dxa"/>
            <w:shd w:val="clear" w:color="auto" w:fill="2F4B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AB8FFD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主要用途</w:t>
            </w:r>
          </w:p>
        </w:tc>
        <w:tc>
          <w:tcPr>
            <w:tcW w:w="2160" w:type="dxa"/>
            <w:shd w:val="clear" w:color="auto" w:fill="2F4B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B9A639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使用人群</w:t>
            </w:r>
          </w:p>
        </w:tc>
      </w:tr>
      <w:tr w14:paraId="04877413">
        <w:trPr>
          <w:jc w:val="center"/>
        </w:trPr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BE682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餐厅菜谱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197AB2">
            <w:pPr>
              <w:keepNext w:val="0"/>
              <w:keepLines w:val="0"/>
              <w:spacing w:before="0" w:after="0" w:line="324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按档口、日期、餐次和分类浏览菜品及营养信息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862EE3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所有使用人员</w:t>
            </w:r>
          </w:p>
        </w:tc>
      </w:tr>
      <w:tr w14:paraId="14927DCF">
        <w:trPr>
          <w:jc w:val="center"/>
        </w:trPr>
        <w:tc>
          <w:tcPr>
            <w:tcW w:w="18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AC9C96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我的营养</w:t>
            </w:r>
          </w:p>
        </w:tc>
        <w:tc>
          <w:tcPr>
            <w:tcW w:w="54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F3DC5B">
            <w:pPr>
              <w:keepNext w:val="0"/>
              <w:keepLines w:val="0"/>
              <w:spacing w:before="0" w:after="0" w:line="324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识别人脸后查看营养日报和健康周报</w:t>
            </w:r>
          </w:p>
        </w:tc>
        <w:tc>
          <w:tcPr>
            <w:tcW w:w="216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F80C5E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已录入人脸的人员</w:t>
            </w:r>
          </w:p>
        </w:tc>
      </w:tr>
      <w:tr w14:paraId="3C05CDF0">
        <w:trPr>
          <w:jc w:val="center"/>
        </w:trPr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6CB4E9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人脸管理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5665E">
            <w:pPr>
              <w:keepNext w:val="0"/>
              <w:keepLines w:val="0"/>
              <w:spacing w:before="0" w:after="0" w:line="324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选择部门、搜索人员、更新人脸照片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14F673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授权运营人员</w:t>
            </w:r>
          </w:p>
        </w:tc>
      </w:tr>
      <w:tr w14:paraId="6134390A">
        <w:trPr>
          <w:jc w:val="center"/>
        </w:trPr>
        <w:tc>
          <w:tcPr>
            <w:tcW w:w="18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B2D157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健康宣教</w:t>
            </w:r>
          </w:p>
        </w:tc>
        <w:tc>
          <w:tcPr>
            <w:tcW w:w="540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443D7E">
            <w:pPr>
              <w:keepNext w:val="0"/>
              <w:keepLines w:val="0"/>
              <w:spacing w:before="0" w:after="0" w:line="324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按主题和分类阅读膳食健康文章</w:t>
            </w:r>
          </w:p>
        </w:tc>
        <w:tc>
          <w:tcPr>
            <w:tcW w:w="2160" w:type="dxa"/>
            <w:shd w:val="clear" w:color="auto" w:fill="F7F9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D2182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所有使用人员</w:t>
            </w:r>
          </w:p>
        </w:tc>
      </w:tr>
      <w:tr w14:paraId="723D3812">
        <w:trPr>
          <w:jc w:val="center"/>
        </w:trPr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7BD1BC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设置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DFE4B9">
            <w:pPr>
              <w:keepNext w:val="0"/>
              <w:keepLines w:val="0"/>
              <w:spacing w:before="0" w:after="0" w:line="324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基础设置、摄像头配置和高级设置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EF51CF">
            <w:pPr>
              <w:keepNext w:val="0"/>
              <w:keepLines w:val="0"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222222"/>
                <w:sz w:val="19"/>
              </w:rPr>
              <w:t>部署维护人员</w:t>
            </w:r>
          </w:p>
        </w:tc>
      </w:tr>
    </w:tbl>
    <w:p w14:paraId="1DC09272">
      <w:pPr>
        <w:keepNext w:val="0"/>
        <w:keepLines w:val="0"/>
        <w:spacing w:before="0" w:after="40" w:line="324" w:lineRule="auto"/>
      </w:pPr>
    </w:p>
    <w:p w14:paraId="300F4165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二、启动与首页</w:t>
      </w:r>
    </w:p>
    <w:p w14:paraId="2BC5A400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设备启动应用后进入初始化页。系统会依次检查运行权限、基础配置、网络、人脸 SDK 和人员信息，并在页面底部显示当前进度。初始化完成后自动进入首页。</w:t>
      </w:r>
    </w:p>
    <w:p w14:paraId="7B5E0571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初始化期间保持设备通电和网络稳定，不要反复退出应用。</w:t>
      </w:r>
    </w:p>
    <w:p w14:paraId="74241455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首页显示设备 Logo、网络状态、时间和四个主要功能入口。</w:t>
      </w:r>
    </w:p>
    <w:p w14:paraId="011F2967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点击对应功能卡片进入业务页面；点击右下角齿轮进入管理员密码验证。</w:t>
      </w:r>
    </w:p>
    <w:tbl>
      <w:tblPr>
        <w:tblStyle w:val="32"/>
        <w:tblW w:w="9475" w:type="dxa"/>
        <w:jc w:val="center"/>
        <w:tblBorders>
          <w:top w:val="single" w:color="D9E2F2" w:sz="8" w:space="0"/>
          <w:left w:val="single" w:color="D9E2F2" w:sz="8" w:space="0"/>
          <w:bottom w:val="single" w:color="D9E2F2" w:sz="8" w:space="0"/>
          <w:right w:val="single" w:color="D9E2F2" w:sz="8" w:space="0"/>
          <w:insideH w:val="single" w:color="D9E2F2" w:sz="8" w:space="0"/>
          <w:insideV w:val="single" w:color="D9E2F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5"/>
      </w:tblGrid>
      <w:tr w14:paraId="3D263383">
        <w:trPr>
          <w:jc w:val="center"/>
        </w:trPr>
        <w:tc>
          <w:tcPr>
            <w:tcW w:w="9475" w:type="dxa"/>
            <w:shd w:val="clear" w:color="auto" w:fill="EAF2F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E41C3A9">
            <w:pPr>
              <w:keepNext w:val="0"/>
              <w:keepLines w:val="0"/>
              <w:spacing w:before="0" w:after="0" w:line="324" w:lineRule="auto"/>
            </w:pPr>
            <w:r>
              <w:rPr>
                <w:rFonts w:ascii="Arial Unicode MS" w:hAnsi="Arial Unicode MS" w:eastAsia="Arial Unicode MS"/>
                <w:b/>
                <w:color w:val="2F4BBF"/>
                <w:sz w:val="21"/>
              </w:rPr>
              <w:t>截图说明：</w:t>
            </w:r>
            <w:r>
              <w:rPr>
                <w:rFonts w:ascii="Arial Unicode MS" w:hAnsi="Arial Unicode MS" w:eastAsia="Arial Unicode MS"/>
                <w:b w:val="0"/>
                <w:color w:val="222222"/>
                <w:sz w:val="21"/>
              </w:rPr>
              <w:t>指定截图目录未提供初始化页图片，本节仅展示已有首页原图。</w:t>
            </w:r>
          </w:p>
        </w:tc>
      </w:tr>
    </w:tbl>
    <w:p w14:paraId="74F586E0">
      <w:pPr>
        <w:keepNext w:val="0"/>
        <w:keepLines w:val="0"/>
        <w:spacing w:before="0" w:after="40" w:line="324" w:lineRule="auto"/>
      </w:pPr>
    </w:p>
    <w:p w14:paraId="29CE6367">
      <w:pPr>
        <w:keepNext/>
        <w:keepLines/>
        <w:spacing w:before="0" w:after="40" w:line="324" w:lineRule="auto"/>
        <w:jc w:val="center"/>
      </w:pPr>
      <w:r>
        <w:drawing>
          <wp:inline distT="0" distB="0" distL="114300" distR="114300">
            <wp:extent cx="2971800" cy="5283200"/>
            <wp:effectExtent l="0" t="0" r="0" b="0"/>
            <wp:docPr id="1" name="Picture 1" descr="图 1 首页：四个主要功能入口" title="图 1 首页：四个主要功能入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图 1 首页：四个主要功能入口" title="图 1 首页：四个主要功能入口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97391">
      <w:pPr>
        <w:keepNext w:val="0"/>
        <w:keepLines/>
        <w:spacing w:before="0" w:after="140" w:line="324" w:lineRule="auto"/>
        <w:jc w:val="center"/>
      </w:pPr>
      <w:r>
        <w:rPr>
          <w:rFonts w:ascii="Arial Unicode MS" w:hAnsi="Arial Unicode MS" w:eastAsia="Arial Unicode MS"/>
          <w:b w:val="0"/>
          <w:color w:val="666666"/>
          <w:sz w:val="18"/>
        </w:rPr>
        <w:t>图 1 首页：四个主要功能入口</w:t>
      </w:r>
    </w:p>
    <w:p w14:paraId="026CB1F8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三、浏览餐厅菜谱</w:t>
      </w:r>
    </w:p>
    <w:p w14:paraId="6CD4C5C6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点击首页“餐厅菜谱”进入菜谱页。首次进入或尚未选择档口时，页面会弹出档口选择窗口。</w:t>
      </w:r>
    </w:p>
    <w:p w14:paraId="3F7F07F9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1. 选择档口</w:t>
      </w:r>
    </w:p>
    <w:p w14:paraId="455E0F14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依次选择区域、餐厅和档口。</w:t>
      </w:r>
    </w:p>
    <w:p w14:paraId="37D07949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确认所选层级正确后点击“确定”。</w:t>
      </w:r>
    </w:p>
    <w:p w14:paraId="5FD04B1C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如需更换档口，点击页面顶部“档口选择”区域重新选择。</w:t>
      </w:r>
    </w:p>
    <w:p w14:paraId="666F801D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2. 筛选菜品</w:t>
      </w:r>
    </w:p>
    <w:p w14:paraId="1B4747CF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点击日期区域选择需要查看的日期。</w:t>
      </w:r>
    </w:p>
    <w:p w14:paraId="75939110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切换早餐、午餐、晚餐或夜宵；可用餐次以当前档口配置为准。</w:t>
      </w:r>
    </w:p>
    <w:p w14:paraId="2F3F8B1B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使用菜品分类快速筛选，并上下滚动浏览全部菜品。</w:t>
      </w:r>
    </w:p>
    <w:tbl>
      <w:tblPr>
        <w:tblStyle w:val="32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6EF02369">
        <w:trPr>
          <w:jc w:val="center"/>
        </w:trPr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A54685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2" name="Picture 2" descr="图 2 档口选择：区域、餐厅和档口" title="图 2 档口选择：区域、餐厅和档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图 2 档口选择：区域、餐厅和档口" title="图 2 档口选择：区域、餐厅和档口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440688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3" name="Picture 3" descr="图 3 菜谱列表：日期、餐次、分类和菜品" title="图 3 菜谱列表：日期、餐次、分类和菜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图 3 菜谱列表：日期、餐次、分类和菜品" title="图 3 菜谱列表：日期、餐次、分类和菜品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78F7A4">
        <w:trPr>
          <w:jc w:val="center"/>
        </w:trPr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008FC6E7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2 档口选择：区域、餐厅和档口</w:t>
            </w:r>
          </w:p>
        </w:tc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62B9B763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3 菜谱列表：日期、餐次、分类和菜品</w:t>
            </w:r>
          </w:p>
        </w:tc>
      </w:tr>
    </w:tbl>
    <w:p w14:paraId="4DB0F8E0">
      <w:pPr>
        <w:keepNext w:val="0"/>
        <w:keepLines w:val="0"/>
        <w:spacing w:before="0" w:after="20" w:line="324" w:lineRule="auto"/>
      </w:pPr>
    </w:p>
    <w:p w14:paraId="5F74FEC6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3. 查看菜品详情</w:t>
      </w:r>
    </w:p>
    <w:p w14:paraId="1AB3D93F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点击菜品卡片进入详情页，可查看菜品图片、分类、单份重量、营养标签、能量、蛋白质、脂肪、碳水化合物和供能比。点击“更多营养素”可查看每 100 克的其他营养数据。</w:t>
      </w:r>
    </w:p>
    <w:tbl>
      <w:tblPr>
        <w:tblStyle w:val="32"/>
        <w:tblW w:w="9475" w:type="dxa"/>
        <w:jc w:val="center"/>
        <w:tblBorders>
          <w:top w:val="single" w:color="D9E2F2" w:sz="8" w:space="0"/>
          <w:left w:val="single" w:color="D9E2F2" w:sz="8" w:space="0"/>
          <w:bottom w:val="single" w:color="D9E2F2" w:sz="8" w:space="0"/>
          <w:right w:val="single" w:color="D9E2F2" w:sz="8" w:space="0"/>
          <w:insideH w:val="single" w:color="D9E2F2" w:sz="8" w:space="0"/>
          <w:insideV w:val="single" w:color="D9E2F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5"/>
      </w:tblGrid>
      <w:tr w14:paraId="7931BFEE">
        <w:trPr>
          <w:jc w:val="center"/>
        </w:trPr>
        <w:tc>
          <w:tcPr>
            <w:tcW w:w="9475" w:type="dxa"/>
            <w:shd w:val="clear" w:color="auto" w:fill="EAF2F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6EB719A">
            <w:pPr>
              <w:keepNext w:val="0"/>
              <w:keepLines w:val="0"/>
              <w:spacing w:before="0" w:after="0" w:line="324" w:lineRule="auto"/>
            </w:pPr>
            <w:r>
              <w:rPr>
                <w:rFonts w:ascii="Arial Unicode MS" w:hAnsi="Arial Unicode MS" w:eastAsia="Arial Unicode MS"/>
                <w:b/>
                <w:color w:val="2F4BBF"/>
                <w:sz w:val="21"/>
              </w:rPr>
              <w:t>提示：</w:t>
            </w:r>
            <w:r>
              <w:rPr>
                <w:rFonts w:ascii="Arial Unicode MS" w:hAnsi="Arial Unicode MS" w:eastAsia="Arial Unicode MS"/>
                <w:b w:val="0"/>
                <w:color w:val="222222"/>
                <w:sz w:val="21"/>
              </w:rPr>
              <w:t>本功能用于浏览菜谱和营养信息，不执行点餐、结算或支付。</w:t>
            </w:r>
          </w:p>
        </w:tc>
      </w:tr>
    </w:tbl>
    <w:p w14:paraId="68F4A9D7">
      <w:pPr>
        <w:keepNext w:val="0"/>
        <w:keepLines w:val="0"/>
        <w:spacing w:before="0" w:after="40" w:line="324" w:lineRule="auto"/>
      </w:pPr>
    </w:p>
    <w:p w14:paraId="0E75730F">
      <w:pPr>
        <w:keepNext w:val="0"/>
        <w:keepLines w:val="0"/>
        <w:spacing w:before="0" w:after="40" w:line="324" w:lineRule="auto"/>
        <w:jc w:val="center"/>
        <w:rPr>
          <w:rFonts w:hint="eastAsia" w:eastAsia="Arial Unicode MS"/>
          <w:lang w:eastAsia="zh-CN"/>
        </w:rPr>
      </w:pPr>
      <w:bookmarkStart w:id="0" w:name="_GoBack"/>
      <w:r>
        <w:rPr>
          <w:rFonts w:hint="eastAsia" w:eastAsia="Arial Unicode MS"/>
          <w:lang w:eastAsia="zh-CN"/>
        </w:rPr>
        <w:drawing>
          <wp:inline distT="0" distB="0" distL="114300" distR="114300">
            <wp:extent cx="3271520" cy="5816600"/>
            <wp:effectExtent l="0" t="0" r="5080" b="0"/>
            <wp:docPr id="15" name="图片 15" descr="03-food-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3-food-detail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152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DFB2403">
      <w:pPr>
        <w:keepNext/>
        <w:keepLines/>
        <w:spacing w:before="0" w:after="40" w:line="324" w:lineRule="auto"/>
        <w:jc w:val="center"/>
      </w:pPr>
      <w:r>
        <w:drawing>
          <wp:inline distT="0" distB="0" distL="114300" distR="114300">
            <wp:extent cx="2971800" cy="5283200"/>
            <wp:effectExtent l="0" t="0" r="0" b="0"/>
            <wp:docPr id="4" name="Picture 4" descr="图 4 菜品详情：展开更多营养素" title="图 4 菜品详情：展开更多营养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图 4 菜品详情：展开更多营养素" title="图 4 菜品详情：展开更多营养素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E585A">
      <w:pPr>
        <w:keepNext w:val="0"/>
        <w:keepLines/>
        <w:spacing w:before="0" w:after="140" w:line="324" w:lineRule="auto"/>
        <w:jc w:val="center"/>
      </w:pPr>
      <w:r>
        <w:rPr>
          <w:rFonts w:ascii="Arial Unicode MS" w:hAnsi="Arial Unicode MS" w:eastAsia="Arial Unicode MS"/>
          <w:b w:val="0"/>
          <w:color w:val="666666"/>
          <w:sz w:val="18"/>
        </w:rPr>
        <w:t>图 4 菜品详情：展开更多营养素</w:t>
      </w:r>
    </w:p>
    <w:p w14:paraId="032A89A6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四、查看“我的营养”</w:t>
      </w:r>
    </w:p>
    <w:p w14:paraId="2B95D81E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点击首页“我的营养”后，系统先打开人脸识别窗口。识别成功后进入个人营养报告。</w:t>
      </w:r>
    </w:p>
    <w:p w14:paraId="7CD73482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1. 人脸识别</w:t>
      </w:r>
    </w:p>
    <w:p w14:paraId="055E0BE4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正视摄像头，将人脸保持在取景框内。</w:t>
      </w:r>
    </w:p>
    <w:p w14:paraId="4AB62189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保持光线充足，不遮挡眼睛、鼻子和嘴部。</w:t>
      </w:r>
    </w:p>
    <w:p w14:paraId="60FBC908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识别期间不要多人同时入镜。</w:t>
      </w:r>
    </w:p>
    <w:p w14:paraId="65B07DB0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4.  如多次识别失败，联系运营人员确认人脸是否已录入，并检查摄像头方向和镜像设置。</w:t>
      </w:r>
    </w:p>
    <w:p w14:paraId="790E3BE1">
      <w:pPr>
        <w:keepNext/>
        <w:keepLines/>
        <w:spacing w:before="0" w:after="40" w:line="324" w:lineRule="auto"/>
        <w:jc w:val="center"/>
      </w:pPr>
      <w:r>
        <w:drawing>
          <wp:inline distT="0" distB="0" distL="114300" distR="114300">
            <wp:extent cx="2971800" cy="5283200"/>
            <wp:effectExtent l="0" t="0" r="0" b="0"/>
            <wp:docPr id="5" name="Picture 5" descr="图 5 人脸识别：单人入镜与光线提示" title="图 5 人脸识别：单人入镜与光线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图 5 人脸识别：单人入镜与光线提示" title="图 5 人脸识别：单人入镜与光线提示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88694">
      <w:pPr>
        <w:keepNext w:val="0"/>
        <w:keepLines/>
        <w:spacing w:before="0" w:after="140" w:line="324" w:lineRule="auto"/>
        <w:jc w:val="center"/>
      </w:pPr>
      <w:r>
        <w:rPr>
          <w:rFonts w:ascii="Arial Unicode MS" w:hAnsi="Arial Unicode MS" w:eastAsia="Arial Unicode MS"/>
          <w:b w:val="0"/>
          <w:color w:val="666666"/>
          <w:sz w:val="18"/>
        </w:rPr>
        <w:t>图 5 人脸识别：单人入镜与光线提示</w:t>
      </w:r>
    </w:p>
    <w:p w14:paraId="5BB2C0F0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2. 营养日报与健康周报</w:t>
      </w:r>
    </w:p>
    <w:p w14:paraId="7287FB4A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营养日报：查看当日餐单、能量摄入、餐次供能比、食物类别和关键营养素。</w:t>
      </w:r>
    </w:p>
    <w:p w14:paraId="3ADDA859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健康周报：查看本周就餐次数、膳食宝塔、营养达标情况、常吃菜品和饮食习惯提示。</w:t>
      </w:r>
    </w:p>
    <w:p w14:paraId="76328D15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日期和周区间可切换；“偏低、正常、偏高”等状态用于膳食数据提示，不替代医疗诊断。</w:t>
      </w:r>
    </w:p>
    <w:tbl>
      <w:tblPr>
        <w:tblStyle w:val="32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5A08D095">
        <w:trPr>
          <w:jc w:val="center"/>
        </w:trPr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84C83A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6" name="Picture 6" descr="图 6 营养日报：当日摄入与餐次分析" title="图 6 营养日报：当日摄入与餐次分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图 6 营养日报：当日摄入与餐次分析" title="图 6 营养日报：当日摄入与餐次分析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388A6C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7" name="Picture 7" descr="图 7 健康周报：周就餐与膳食结构" title="图 7 健康周报：周就餐与膳食结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图 7 健康周报：周就餐与膳食结构" title="图 7 健康周报：周就餐与膳食结构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9779D0">
        <w:trPr>
          <w:jc w:val="center"/>
        </w:trPr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652903A6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6 营养日报：当日摄入与餐次分析</w:t>
            </w:r>
          </w:p>
        </w:tc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3EE0F30D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7 健康周报：周就餐与膳食结构</w:t>
            </w:r>
          </w:p>
        </w:tc>
      </w:tr>
    </w:tbl>
    <w:p w14:paraId="01929D11">
      <w:pPr>
        <w:keepNext w:val="0"/>
        <w:keepLines w:val="0"/>
        <w:spacing w:before="0" w:after="20" w:line="324" w:lineRule="auto"/>
      </w:pPr>
    </w:p>
    <w:p w14:paraId="7066323D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五、阅读健康宣教</w:t>
      </w:r>
    </w:p>
    <w:p w14:paraId="42136DFB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点击首页“健康宣教”进入文章列表。</w:t>
      </w:r>
    </w:p>
    <w:p w14:paraId="55F48BDB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选择“合理膳食、专项营养、疲劳恢复、体重管理”等一级主题。</w:t>
      </w:r>
    </w:p>
    <w:p w14:paraId="5F2FDE4A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使用二级分类筛选内容，并上下滚动浏览文章卡片。</w:t>
      </w:r>
    </w:p>
    <w:p w14:paraId="3647FB12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点击文章卡片进入详情；阅读完成后点击左上角“返回”。</w:t>
      </w:r>
    </w:p>
    <w:tbl>
      <w:tblPr>
        <w:tblStyle w:val="32"/>
        <w:tblW w:w="9475" w:type="dxa"/>
        <w:jc w:val="center"/>
        <w:tblBorders>
          <w:top w:val="single" w:color="D9E2F2" w:sz="8" w:space="0"/>
          <w:left w:val="single" w:color="D9E2F2" w:sz="8" w:space="0"/>
          <w:bottom w:val="single" w:color="D9E2F2" w:sz="8" w:space="0"/>
          <w:right w:val="single" w:color="D9E2F2" w:sz="8" w:space="0"/>
          <w:insideH w:val="single" w:color="D9E2F2" w:sz="8" w:space="0"/>
          <w:insideV w:val="single" w:color="D9E2F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5"/>
      </w:tblGrid>
      <w:tr w14:paraId="70D7AD21">
        <w:trPr>
          <w:jc w:val="center"/>
        </w:trPr>
        <w:tc>
          <w:tcPr>
            <w:tcW w:w="9475" w:type="dxa"/>
            <w:shd w:val="clear" w:color="auto" w:fill="EAF2F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8295BEE">
            <w:pPr>
              <w:keepNext w:val="0"/>
              <w:keepLines w:val="0"/>
              <w:spacing w:before="0" w:after="0" w:line="324" w:lineRule="auto"/>
            </w:pPr>
            <w:r>
              <w:rPr>
                <w:rFonts w:ascii="Arial Unicode MS" w:hAnsi="Arial Unicode MS" w:eastAsia="Arial Unicode MS"/>
                <w:b/>
                <w:color w:val="2F4BBF"/>
                <w:sz w:val="21"/>
              </w:rPr>
              <w:t>注意：</w:t>
            </w:r>
            <w:r>
              <w:rPr>
                <w:rFonts w:ascii="Arial Unicode MS" w:hAnsi="Arial Unicode MS" w:eastAsia="Arial Unicode MS"/>
                <w:b w:val="0"/>
                <w:color w:val="222222"/>
                <w:sz w:val="21"/>
              </w:rPr>
              <w:t>健康宣教内容用于健康知识普及，不构成疾病诊断、治疗或个体化医疗建议。</w:t>
            </w:r>
          </w:p>
        </w:tc>
      </w:tr>
    </w:tbl>
    <w:p w14:paraId="10B4335F">
      <w:pPr>
        <w:keepNext w:val="0"/>
        <w:keepLines w:val="0"/>
        <w:spacing w:before="0" w:after="40" w:line="324" w:lineRule="auto"/>
      </w:pPr>
    </w:p>
    <w:tbl>
      <w:tblPr>
        <w:tblStyle w:val="32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103FD2EC">
        <w:trPr>
          <w:jc w:val="center"/>
        </w:trPr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07D0BC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8" name="Picture 8" descr="图 8 健康宣教：主题与文章列表" title="图 8 健康宣教：主题与文章列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图 8 健康宣教：主题与文章列表" title="图 8 健康宣教：主题与文章列表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CEF03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9" name="Picture 9" descr="图 9 文章详情：正文阅读页面" title="图 9 文章详情：正文阅读页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图 9 文章详情：正文阅读页面" title="图 9 文章详情：正文阅读页面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816670">
        <w:trPr>
          <w:jc w:val="center"/>
        </w:trPr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4BA98F9B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8 健康宣教：主题与文章列表</w:t>
            </w:r>
          </w:p>
        </w:tc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35B235BF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9 文章详情：正文阅读页面</w:t>
            </w:r>
          </w:p>
        </w:tc>
      </w:tr>
    </w:tbl>
    <w:p w14:paraId="0F24C892">
      <w:pPr>
        <w:keepNext w:val="0"/>
        <w:keepLines w:val="0"/>
        <w:spacing w:before="0" w:after="20" w:line="324" w:lineRule="auto"/>
      </w:pPr>
    </w:p>
    <w:p w14:paraId="64D2BAB5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六、人员与人脸管理</w:t>
      </w:r>
    </w:p>
    <w:p w14:paraId="02AA0B67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点击首页“人脸管理”后，需要通过管理员密码验证。该功能仅限授权运营人员使用。</w:t>
      </w:r>
    </w:p>
    <w:p w14:paraId="14EC6E82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1. 查找人员</w:t>
      </w:r>
    </w:p>
    <w:p w14:paraId="28A9402C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在“所属部门”中选择目标部门。</w:t>
      </w:r>
    </w:p>
    <w:p w14:paraId="58D94955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输入姓名关键词并点击“搜索”；也可直接浏览人员列表。</w:t>
      </w:r>
    </w:p>
    <w:p w14:paraId="24428980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未找到人员时，先检查部门和关键词，并确认人员数据已经同步。</w:t>
      </w:r>
    </w:p>
    <w:p w14:paraId="6B2999B8">
      <w:pPr>
        <w:pStyle w:val="4"/>
        <w:keepNext/>
        <w:keepLines w:val="0"/>
        <w:spacing w:before="120" w:after="100" w:line="276" w:lineRule="auto"/>
      </w:pPr>
      <w:r>
        <w:rPr>
          <w:rFonts w:ascii="Arial Unicode MS" w:hAnsi="Arial Unicode MS" w:eastAsia="Arial Unicode MS"/>
          <w:b/>
          <w:color w:val="2F4BBF"/>
          <w:sz w:val="24"/>
        </w:rPr>
        <w:t>2. 更新人脸照片</w:t>
      </w:r>
    </w:p>
    <w:p w14:paraId="39F01C31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长按目标人员卡片，打开“人脸录入”窗口。</w:t>
      </w:r>
    </w:p>
    <w:p w14:paraId="5A3A879F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确认当前人员信息无误，让被采集人员正对摄像头并保持单人入镜。</w:t>
      </w:r>
    </w:p>
    <w:p w14:paraId="080387E1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点击“拍照上传”，等待上传结果。</w:t>
      </w:r>
    </w:p>
    <w:p w14:paraId="49E85BEA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4.  上传成功后返回人员列表，确认人脸状态已经刷新。</w:t>
      </w:r>
    </w:p>
    <w:tbl>
      <w:tblPr>
        <w:tblStyle w:val="32"/>
        <w:tblW w:w="9475" w:type="dxa"/>
        <w:jc w:val="center"/>
        <w:tblBorders>
          <w:top w:val="single" w:color="D9E2F2" w:sz="8" w:space="0"/>
          <w:left w:val="single" w:color="D9E2F2" w:sz="8" w:space="0"/>
          <w:bottom w:val="single" w:color="D9E2F2" w:sz="8" w:space="0"/>
          <w:right w:val="single" w:color="D9E2F2" w:sz="8" w:space="0"/>
          <w:insideH w:val="single" w:color="D9E2F2" w:sz="8" w:space="0"/>
          <w:insideV w:val="single" w:color="D9E2F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5"/>
      </w:tblGrid>
      <w:tr w14:paraId="0B390511">
        <w:trPr>
          <w:jc w:val="center"/>
        </w:trPr>
        <w:tc>
          <w:tcPr>
            <w:tcW w:w="9475" w:type="dxa"/>
            <w:shd w:val="clear" w:color="auto" w:fill="EAF2F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69D3B40">
            <w:pPr>
              <w:keepNext w:val="0"/>
              <w:keepLines w:val="0"/>
              <w:spacing w:before="0" w:after="0" w:line="324" w:lineRule="auto"/>
            </w:pPr>
            <w:r>
              <w:rPr>
                <w:rFonts w:ascii="Arial Unicode MS" w:hAnsi="Arial Unicode MS" w:eastAsia="Arial Unicode MS"/>
                <w:b/>
                <w:color w:val="2F4BBF"/>
                <w:sz w:val="21"/>
              </w:rPr>
              <w:t>隐私要求：</w:t>
            </w:r>
            <w:r>
              <w:rPr>
                <w:rFonts w:ascii="Arial Unicode MS" w:hAnsi="Arial Unicode MS" w:eastAsia="Arial Unicode MS"/>
                <w:b w:val="0"/>
                <w:color w:val="222222"/>
                <w:sz w:val="21"/>
              </w:rPr>
              <w:t>采集前应取得本人授权，不得为无关人员采集。下图为用户指定的未处理原图，含人员姓名和人脸信息，仅限授权范围内使用和分发。</w:t>
            </w:r>
          </w:p>
        </w:tc>
      </w:tr>
    </w:tbl>
    <w:p w14:paraId="23F8E2A3">
      <w:pPr>
        <w:keepNext w:val="0"/>
        <w:keepLines w:val="0"/>
        <w:spacing w:before="0" w:after="40" w:line="324" w:lineRule="auto"/>
      </w:pPr>
    </w:p>
    <w:tbl>
      <w:tblPr>
        <w:tblStyle w:val="32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1E7B9DBE">
        <w:trPr>
          <w:jc w:val="center"/>
        </w:trPr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4D99C2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10" name="Picture 10" descr="图 10 人脸管理：部门、搜索与人员列表" title="图 10 人脸管理：部门、搜索与人员列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图 10 人脸管理：部门、搜索与人员列表" title="图 10 人脸管理：部门、搜索与人员列表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726A81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11" name="Picture 11" descr="图 11 人脸录入：拍照与上传" title="图 11 人脸录入：拍照与上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图 11 人脸录入：拍照与上传" title="图 11 人脸录入：拍照与上传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E023D0">
        <w:trPr>
          <w:jc w:val="center"/>
        </w:trPr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2E57102D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10 人脸管理：部门、搜索与人员列表</w:t>
            </w:r>
          </w:p>
        </w:tc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59FBBE71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11 人脸录入：拍照与上传</w:t>
            </w:r>
          </w:p>
        </w:tc>
      </w:tr>
    </w:tbl>
    <w:p w14:paraId="73F8C3C2">
      <w:pPr>
        <w:keepNext w:val="0"/>
        <w:keepLines w:val="0"/>
        <w:spacing w:before="0" w:after="20" w:line="324" w:lineRule="auto"/>
      </w:pPr>
    </w:p>
    <w:p w14:paraId="4CDCAF7B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七、进入系统设置</w:t>
      </w:r>
    </w:p>
    <w:p w14:paraId="2C959A4C">
      <w:pPr>
        <w:keepNext w:val="0"/>
        <w:keepLines w:val="0"/>
        <w:spacing w:before="0" w:after="10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点击首页右下角齿轮，输入管理员密码后进入设置。密码由项目管理员保管，文档不记录实际密码。</w:t>
      </w:r>
    </w:p>
    <w:tbl>
      <w:tblPr>
        <w:tblStyle w:val="32"/>
        <w:tblW w:w="9475" w:type="dxa"/>
        <w:jc w:val="center"/>
        <w:tblBorders>
          <w:top w:val="single" w:color="D9E2F2" w:sz="8" w:space="0"/>
          <w:left w:val="single" w:color="D9E2F2" w:sz="8" w:space="0"/>
          <w:bottom w:val="single" w:color="D9E2F2" w:sz="8" w:space="0"/>
          <w:right w:val="single" w:color="D9E2F2" w:sz="8" w:space="0"/>
          <w:insideH w:val="single" w:color="D9E2F2" w:sz="8" w:space="0"/>
          <w:insideV w:val="single" w:color="D9E2F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5"/>
      </w:tblGrid>
      <w:tr w14:paraId="41BC18BD">
        <w:trPr>
          <w:jc w:val="center"/>
        </w:trPr>
        <w:tc>
          <w:tcPr>
            <w:tcW w:w="9475" w:type="dxa"/>
            <w:shd w:val="clear" w:color="auto" w:fill="EAF2F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85A25F7">
            <w:pPr>
              <w:keepNext w:val="0"/>
              <w:keepLines w:val="0"/>
              <w:spacing w:before="0" w:after="0" w:line="324" w:lineRule="auto"/>
            </w:pPr>
            <w:r>
              <w:rPr>
                <w:rFonts w:ascii="Arial Unicode MS" w:hAnsi="Arial Unicode MS" w:eastAsia="Arial Unicode MS"/>
                <w:b/>
                <w:color w:val="2F4BBF"/>
                <w:sz w:val="21"/>
              </w:rPr>
              <w:t>权限边界：</w:t>
            </w:r>
            <w:r>
              <w:rPr>
                <w:rFonts w:ascii="Arial Unicode MS" w:hAnsi="Arial Unicode MS" w:eastAsia="Arial Unicode MS"/>
                <w:b w:val="0"/>
                <w:color w:val="222222"/>
                <w:sz w:val="21"/>
              </w:rPr>
              <w:t>系统设置分为基础设置和高级设置。修改配置可能影响设备启动、接口访问和人脸识别，仅限部署维护人员操作。</w:t>
            </w:r>
          </w:p>
        </w:tc>
      </w:tr>
    </w:tbl>
    <w:p w14:paraId="55ED26F3">
      <w:pPr>
        <w:keepNext w:val="0"/>
        <w:keepLines w:val="0"/>
        <w:spacing w:before="0" w:after="40" w:line="324" w:lineRule="auto"/>
      </w:pPr>
    </w:p>
    <w:p w14:paraId="1061BB15">
      <w:pPr>
        <w:pStyle w:val="3"/>
        <w:keepNext/>
        <w:keepLines w:val="0"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八、基础设置</w:t>
      </w:r>
    </w:p>
    <w:p w14:paraId="4045CF90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API 地址、配对码、设备编号：决定终端访问的环境和设备归属。</w:t>
      </w:r>
    </w:p>
    <w:p w14:paraId="160034BE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全屏显示、语音开关：控制终端显示和语音提示。</w:t>
      </w:r>
    </w:p>
    <w:p w14:paraId="3590943B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人脸激活、检测超时时长、摄像头切换、镜像显示：控制人脸识别基础能力。</w:t>
      </w:r>
    </w:p>
    <w:p w14:paraId="096CC646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版本：显示当前版本并用于检查新版本。</w:t>
      </w:r>
    </w:p>
    <w:p w14:paraId="22493936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1.  修改 API 地址或配对码前，先确认项目、环境和设备归属。</w:t>
      </w:r>
    </w:p>
    <w:p w14:paraId="1A88008E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2.  摄像头切换和镜像显示应以实际设备预览方向为准。</w:t>
      </w:r>
    </w:p>
    <w:p w14:paraId="50E99C7D">
      <w:pPr>
        <w:keepNext w:val="0"/>
        <w:keepLines w:val="0"/>
        <w:spacing w:before="0" w:after="40" w:line="324" w:lineRule="auto"/>
        <w:ind w:left="317" w:hanging="317"/>
      </w:pPr>
      <w:r>
        <w:rPr>
          <w:rFonts w:ascii="Arial Unicode MS" w:hAnsi="Arial Unicode MS" w:eastAsia="Arial Unicode MS"/>
          <w:b w:val="0"/>
          <w:color w:val="222222"/>
          <w:sz w:val="21"/>
        </w:rPr>
        <w:t>3.  完成基础配置后返回页面，系统会检查必要配置是否完整。</w:t>
      </w:r>
    </w:p>
    <w:tbl>
      <w:tblPr>
        <w:tblStyle w:val="32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43EB87DD">
        <w:trPr>
          <w:jc w:val="center"/>
        </w:trPr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42A63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12" name="Picture 12" descr="图 12 管理员密码验证" title="图 12 管理员密码验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图 12 管理员密码验证" title="图 12 管理员密码验证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298727">
            <w:pPr>
              <w:keepNext/>
              <w:keepLines/>
              <w:spacing w:before="0" w:after="0" w:line="324" w:lineRule="auto"/>
              <w:jc w:val="center"/>
            </w:pPr>
            <w:r>
              <w:drawing>
                <wp:inline distT="0" distB="0" distL="114300" distR="114300">
                  <wp:extent cx="2541905" cy="4518660"/>
                  <wp:effectExtent l="0" t="0" r="23495" b="2540"/>
                  <wp:docPr id="13" name="Picture 13" descr="图 13 基础设置" title="图 13 基础设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图 13 基础设置" title="图 13 基础设置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451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E22655">
        <w:trPr>
          <w:jc w:val="center"/>
        </w:trPr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03BD3CAE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12 管理员密码验证</w:t>
            </w:r>
          </w:p>
        </w:tc>
        <w:tc>
          <w:tcPr>
            <w:tcW w:w="4680" w:type="dxa"/>
            <w:tcMar>
              <w:top w:w="20" w:type="dxa"/>
              <w:left w:w="40" w:type="dxa"/>
              <w:bottom w:w="80" w:type="dxa"/>
              <w:right w:w="40" w:type="dxa"/>
            </w:tcMar>
            <w:vAlign w:val="center"/>
          </w:tcPr>
          <w:p w14:paraId="61F2423C">
            <w:pPr>
              <w:keepNext w:val="0"/>
              <w:keepLines/>
              <w:spacing w:before="0" w:after="0" w:line="324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666666"/>
                <w:sz w:val="17"/>
              </w:rPr>
              <w:t>图 13 基础设置</w:t>
            </w:r>
          </w:p>
        </w:tc>
      </w:tr>
    </w:tbl>
    <w:p w14:paraId="15EE5FFE">
      <w:pPr>
        <w:keepNext w:val="0"/>
        <w:keepLines w:val="0"/>
        <w:spacing w:before="0" w:after="20" w:line="324" w:lineRule="auto"/>
      </w:pPr>
    </w:p>
    <w:p w14:paraId="22B364C4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九、高级设置</w:t>
      </w:r>
    </w:p>
    <w:p w14:paraId="4E7C4F9D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人脸查看与日志查看：用于授权维护和问题排查。</w:t>
      </w:r>
    </w:p>
    <w:p w14:paraId="4FC1A120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摄像头选择：选择人脸识别使用的摄像头。</w:t>
      </w:r>
    </w:p>
    <w:p w14:paraId="3D26F2D1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预览方向：按实际安装方向选择 0°、90°、180° 或 270°。</w:t>
      </w:r>
    </w:p>
    <w:p w14:paraId="04B1FDD4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预览与保存：确认画面方向、人员位置和镜像正常后，点击“保存”应用选择。</w:t>
      </w:r>
    </w:p>
    <w:tbl>
      <w:tblPr>
        <w:tblStyle w:val="32"/>
        <w:tblW w:w="9475" w:type="dxa"/>
        <w:jc w:val="center"/>
        <w:tblBorders>
          <w:top w:val="single" w:color="D9E2F2" w:sz="8" w:space="0"/>
          <w:left w:val="single" w:color="D9E2F2" w:sz="8" w:space="0"/>
          <w:bottom w:val="single" w:color="D9E2F2" w:sz="8" w:space="0"/>
          <w:right w:val="single" w:color="D9E2F2" w:sz="8" w:space="0"/>
          <w:insideH w:val="single" w:color="D9E2F2" w:sz="8" w:space="0"/>
          <w:insideV w:val="single" w:color="D9E2F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5"/>
      </w:tblGrid>
      <w:tr w14:paraId="392359F6">
        <w:trPr>
          <w:jc w:val="center"/>
        </w:trPr>
        <w:tc>
          <w:tcPr>
            <w:tcW w:w="9475" w:type="dxa"/>
            <w:shd w:val="clear" w:color="auto" w:fill="EAF2FF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A42401F">
            <w:pPr>
              <w:keepNext w:val="0"/>
              <w:keepLines w:val="0"/>
              <w:spacing w:before="0" w:after="0" w:line="324" w:lineRule="auto"/>
            </w:pPr>
            <w:r>
              <w:rPr>
                <w:rFonts w:ascii="Arial Unicode MS" w:hAnsi="Arial Unicode MS" w:eastAsia="Arial Unicode MS"/>
                <w:b/>
                <w:color w:val="2F4BBF"/>
                <w:sz w:val="21"/>
              </w:rPr>
              <w:t>注意：</w:t>
            </w:r>
            <w:r>
              <w:rPr>
                <w:rFonts w:ascii="Arial Unicode MS" w:hAnsi="Arial Unicode MS" w:eastAsia="Arial Unicode MS"/>
                <w:b w:val="0"/>
                <w:color w:val="222222"/>
                <w:sz w:val="21"/>
              </w:rPr>
              <w:t>预览画面可能包含现场人员和环境，不得截取、传播或用于无关用途。</w:t>
            </w:r>
          </w:p>
        </w:tc>
      </w:tr>
    </w:tbl>
    <w:p w14:paraId="1D787BAA">
      <w:pPr>
        <w:keepNext w:val="0"/>
        <w:keepLines w:val="0"/>
        <w:spacing w:before="0" w:after="40" w:line="324" w:lineRule="auto"/>
      </w:pPr>
    </w:p>
    <w:p w14:paraId="199B57FE">
      <w:pPr>
        <w:keepNext/>
        <w:keepLines/>
        <w:spacing w:before="0" w:after="40" w:line="324" w:lineRule="auto"/>
        <w:jc w:val="center"/>
      </w:pPr>
      <w:r>
        <w:drawing>
          <wp:inline distT="0" distB="0" distL="114300" distR="114300">
            <wp:extent cx="2971800" cy="5283200"/>
            <wp:effectExtent l="0" t="0" r="0" b="0"/>
            <wp:docPr id="14" name="Picture 14" descr="图 14 高级设置" title="图 14 高级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图 14 高级设置" title="图 14 高级设置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AC2B6">
      <w:pPr>
        <w:keepNext w:val="0"/>
        <w:keepLines/>
        <w:spacing w:before="0" w:after="140" w:line="324" w:lineRule="auto"/>
        <w:jc w:val="center"/>
      </w:pPr>
      <w:r>
        <w:rPr>
          <w:rFonts w:ascii="Arial Unicode MS" w:hAnsi="Arial Unicode MS" w:eastAsia="Arial Unicode MS"/>
          <w:b w:val="0"/>
          <w:color w:val="666666"/>
          <w:sz w:val="18"/>
        </w:rPr>
        <w:t>图 14 高级设置</w:t>
      </w:r>
    </w:p>
    <w:p w14:paraId="6B2F359B">
      <w:pPr>
        <w:pStyle w:val="3"/>
        <w:keepNext/>
        <w:keepLines w:val="0"/>
        <w:pageBreakBefore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十、常见问题处理</w:t>
      </w:r>
    </w:p>
    <w:p w14:paraId="6E2B75E3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一直停留在初始化页：检查网络、运行权限、API 地址、配对信息和人脸激活状态；确认后重启应用。</w:t>
      </w:r>
    </w:p>
    <w:p w14:paraId="3055E1E8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首页提示网络异常：检查网线或 Wi-Fi、网关和服务地址是否可访问。</w:t>
      </w:r>
    </w:p>
    <w:p w14:paraId="7838BEDB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档口列表为空：确认设备编号已配置，并检查管理平台是否关联了可用区域、餐厅和档口。</w:t>
      </w:r>
    </w:p>
    <w:p w14:paraId="136638AC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菜谱为空：确认日期、餐次、档口和分类，并检查后台是否已发布菜谱。</w:t>
      </w:r>
    </w:p>
    <w:p w14:paraId="321116F9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无法查看营养报告：确认人员已录入人脸、识别成功且所选日期存在就餐数据。</w:t>
      </w:r>
    </w:p>
    <w:p w14:paraId="3B48A291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人脸识别方向不正确：进入设置检查摄像头、预览方向和镜像显示。</w:t>
      </w:r>
    </w:p>
    <w:p w14:paraId="7069362D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人员搜索不到：清除关键词，重新选择部门，并确认人员数据已同步。</w:t>
      </w:r>
    </w:p>
    <w:p w14:paraId="127F874A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应用出现异常提示：按页面提示重启；如反复出现，联系维护人员并提供发生时间和操作步骤。</w:t>
      </w:r>
    </w:p>
    <w:p w14:paraId="43F46DE7">
      <w:pPr>
        <w:pStyle w:val="3"/>
        <w:keepNext/>
        <w:keepLines w:val="0"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十一、安全与维护说明</w:t>
      </w:r>
    </w:p>
    <w:p w14:paraId="06CC7DBB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不在手册、截图、聊天或公开渠道中暴露 API 地址、配对码、设备编号、激活码、管理员密码和人员信息。</w:t>
      </w:r>
    </w:p>
    <w:p w14:paraId="263EC25D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不在生产设备上随意执行保存、删除、上传、打印或版本更新。</w:t>
      </w:r>
    </w:p>
    <w:p w14:paraId="61727212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人脸数据和营养报告属于敏感信息，仅限本人和授权人员查看。</w:t>
      </w:r>
    </w:p>
    <w:p w14:paraId="6FD2EB7A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本手册只引用用户指定目录中的既有原图，未生成、补画、裁剪或遮挡图片；含人员姓名、人脸和现场环境的截图仅限授权范围内分发。</w:t>
      </w:r>
    </w:p>
    <w:p w14:paraId="359DB038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软件界面和字段可能随版本调整；如现场界面与本文档不一致，以项目发布说明和当前版本为准。</w:t>
      </w:r>
    </w:p>
    <w:p w14:paraId="402802FE">
      <w:pPr>
        <w:pStyle w:val="3"/>
        <w:keepNext/>
        <w:keepLines w:val="0"/>
        <w:spacing w:before="200" w:after="100" w:line="276" w:lineRule="auto"/>
      </w:pPr>
      <w:r>
        <w:rPr>
          <w:rFonts w:ascii="Arial Unicode MS" w:hAnsi="Arial Unicode MS" w:eastAsia="Arial Unicode MS"/>
          <w:b/>
          <w:color w:val="222222"/>
          <w:sz w:val="31"/>
        </w:rPr>
        <w:t>十二、验证环境</w:t>
      </w:r>
    </w:p>
    <w:p w14:paraId="6A9EF4F5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软件包：com.zhct.multipurpose。</w:t>
      </w:r>
    </w:p>
    <w:p w14:paraId="2C05E55E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版本：V1.7.0（versionCode 18）。</w:t>
      </w:r>
    </w:p>
    <w:p w14:paraId="7A645357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设备分辨率：1080 × 1920。</w:t>
      </w:r>
    </w:p>
    <w:p w14:paraId="171472B9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Android 目标版本：targetSdkVersion 29。</w:t>
      </w:r>
    </w:p>
    <w:p w14:paraId="30B710C7">
      <w:pPr>
        <w:pStyle w:val="16"/>
        <w:keepNext w:val="0"/>
        <w:keepLines w:val="0"/>
        <w:spacing w:before="0" w:after="40" w:line="324" w:lineRule="auto"/>
      </w:pPr>
      <w:r>
        <w:rPr>
          <w:rFonts w:ascii="Arial Unicode MS" w:hAnsi="Arial Unicode MS" w:eastAsia="Arial Unicode MS"/>
          <w:b w:val="0"/>
          <w:color w:val="222222"/>
          <w:sz w:val="21"/>
        </w:rPr>
        <w:t>实机页面复核日期：2026-07-30；截图来源与手册核对日期：2026-08-01。</w:t>
      </w:r>
    </w:p>
    <w:sectPr>
      <w:pgSz w:w="11909" w:h="16834"/>
      <w:pgMar w:top="936" w:right="1008" w:bottom="936" w:left="100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B7F88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324" w:lineRule="auto"/>
    </w:pPr>
    <w:rPr>
      <w:rFonts w:ascii="Arial Unicode MS" w:hAnsi="Arial Unicode MS" w:eastAsia="Arial Unicode MS" w:cstheme="minorBidi"/>
      <w:color w:val="000000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00" w:after="100" w:line="276" w:lineRule="auto"/>
      <w:outlineLvl w:val="0"/>
    </w:pPr>
    <w:rPr>
      <w:rFonts w:asciiTheme="majorHAnsi" w:hAnsiTheme="majorHAnsi" w:eastAsiaTheme="majorEastAsia" w:cstheme="majorBidi"/>
      <w:b/>
      <w:bCs/>
      <w:color w:val="000000"/>
      <w:sz w:val="31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20" w:after="100" w:line="276" w:lineRule="auto"/>
      <w:outlineLvl w:val="1"/>
    </w:pPr>
    <w:rPr>
      <w:rFonts w:asciiTheme="majorHAnsi" w:hAnsiTheme="majorHAnsi" w:eastAsiaTheme="majorEastAsia" w:cstheme="majorBidi"/>
      <w:b/>
      <w:bCs/>
      <w:color w:val="000000"/>
      <w:sz w:val="24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20" w:after="100" w:line="276" w:lineRule="auto"/>
      <w:outlineLvl w:val="2"/>
    </w:pPr>
    <w:rPr>
      <w:rFonts w:asciiTheme="majorHAnsi" w:hAnsiTheme="majorHAnsi" w:eastAsiaTheme="majorEastAsia" w:cstheme="majorBidi"/>
      <w:b/>
      <w:bCs/>
      <w:color w:val="000000"/>
      <w:sz w:val="22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spacing w:after="40"/>
      <w:contextualSpacing/>
    </w:pPr>
    <w:rPr>
      <w:rFonts w:ascii="Arial Unicode MS" w:hAnsi="Arial Unicode MS" w:eastAsia="Arial Unicode MS"/>
      <w:sz w:val="21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spacing w:after="40"/>
      <w:contextualSpacing/>
    </w:pPr>
    <w:rPr>
      <w:rFonts w:ascii="Arial Unicode MS" w:hAnsi="Arial Unicode MS" w:eastAsia="Arial Unicode MS"/>
      <w:sz w:val="21"/>
    </w:r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康比特数字体育科技</dc:creator>
  <dc:description>依据点餐终端用户使用说明书版式生成</dc:description>
  <cp:keywords>MultipurposeMachine, 用户说明书, 膳食营养e键通</cp:keywords>
  <cp:lastModifiedBy>佚名</cp:lastModifiedBy>
  <dcterms:modified xsi:type="dcterms:W3CDTF">2026-08-01T09:04:45Z</dcterms:modified>
  <dc:subject>MultipurposeMachine V1.7.0 用户操作说明</dc:subject>
  <dc:title>膳食营养e键通 用户使用说明书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009AF9A49340FEC92D466D6A5CC6E845_42</vt:lpwstr>
  </property>
</Properties>
</file>