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41F13">
      <w:pPr>
        <w:jc w:val="cente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货物需求及技术要求一览表</w:t>
      </w:r>
    </w:p>
    <w:p w14:paraId="0194BBE3">
      <w:pPr>
        <w:tabs>
          <w:tab w:val="left" w:pos="6079"/>
        </w:tabs>
        <w:bidi w:val="0"/>
        <w:jc w:val="left"/>
        <w:rPr>
          <w:rFonts w:hint="eastAsia" w:cs="Times New Roman"/>
          <w:kern w:val="2"/>
          <w:sz w:val="24"/>
          <w:szCs w:val="24"/>
          <w:lang w:val="en-US" w:eastAsia="zh-CN" w:bidi="ar-SA"/>
        </w:rPr>
      </w:pPr>
    </w:p>
    <w:tbl>
      <w:tblPr>
        <w:tblStyle w:val="2"/>
        <w:tblW w:w="4998" w:type="pct"/>
        <w:jc w:val="center"/>
        <w:tblLayout w:type="autofit"/>
        <w:tblCellMar>
          <w:top w:w="0" w:type="dxa"/>
          <w:left w:w="108" w:type="dxa"/>
          <w:bottom w:w="0" w:type="dxa"/>
          <w:right w:w="108" w:type="dxa"/>
        </w:tblCellMar>
      </w:tblPr>
      <w:tblGrid>
        <w:gridCol w:w="2318"/>
        <w:gridCol w:w="4226"/>
        <w:gridCol w:w="1975"/>
      </w:tblGrid>
      <w:tr w14:paraId="7A0CDCBE">
        <w:trPr>
          <w:trHeight w:val="660" w:hRule="atLeast"/>
          <w:jc w:val="center"/>
        </w:trPr>
        <w:tc>
          <w:tcPr>
            <w:tcW w:w="1360"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742E3851">
            <w:pPr>
              <w:widowControl/>
              <w:jc w:val="center"/>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kern w:val="0"/>
                <w:sz w:val="21"/>
                <w:szCs w:val="21"/>
                <w:lang w:bidi="ar"/>
              </w:rPr>
              <w:t>名称</w:t>
            </w:r>
          </w:p>
        </w:tc>
        <w:tc>
          <w:tcPr>
            <w:tcW w:w="24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3D4AD">
            <w:pPr>
              <w:widowControl/>
              <w:jc w:val="center"/>
              <w:textAlignment w:val="center"/>
              <w:rPr>
                <w:rFonts w:hint="eastAsia" w:ascii="宋体" w:hAnsi="宋体" w:eastAsia="宋体" w:cs="宋体"/>
                <w:b/>
                <w:bCs w:val="0"/>
                <w:color w:val="000000"/>
                <w:sz w:val="21"/>
                <w:szCs w:val="21"/>
                <w:lang w:val="en-US" w:eastAsia="zh-CN"/>
              </w:rPr>
            </w:pPr>
            <w:r>
              <w:rPr>
                <w:rFonts w:hint="eastAsia" w:ascii="宋体" w:hAnsi="宋体" w:eastAsia="宋体" w:cs="宋体"/>
                <w:b/>
                <w:bCs w:val="0"/>
                <w:color w:val="000000"/>
                <w:kern w:val="0"/>
                <w:sz w:val="21"/>
                <w:szCs w:val="21"/>
                <w:lang w:val="en-US" w:eastAsia="zh-CN" w:bidi="ar"/>
              </w:rPr>
              <w:t>主要功能</w:t>
            </w:r>
          </w:p>
        </w:tc>
        <w:tc>
          <w:tcPr>
            <w:tcW w:w="1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37FF1">
            <w:pPr>
              <w:widowControl/>
              <w:jc w:val="center"/>
              <w:textAlignment w:val="center"/>
              <w:rPr>
                <w:rFonts w:hint="eastAsia" w:ascii="宋体" w:hAnsi="宋体" w:eastAsia="宋体" w:cs="宋体"/>
                <w:b/>
                <w:bCs w:val="0"/>
                <w:color w:val="000000"/>
                <w:kern w:val="0"/>
                <w:sz w:val="21"/>
                <w:szCs w:val="21"/>
                <w:lang w:val="en-US" w:eastAsia="zh-CN" w:bidi="ar"/>
              </w:rPr>
            </w:pPr>
            <w:r>
              <w:rPr>
                <w:rFonts w:hint="eastAsia" w:ascii="宋体" w:hAnsi="宋体" w:eastAsia="宋体" w:cs="宋体"/>
                <w:b/>
                <w:bCs w:val="0"/>
                <w:color w:val="000000"/>
                <w:kern w:val="0"/>
                <w:sz w:val="21"/>
                <w:szCs w:val="21"/>
                <w:lang w:bidi="ar"/>
              </w:rPr>
              <w:t>数量</w:t>
            </w:r>
          </w:p>
        </w:tc>
      </w:tr>
      <w:tr w14:paraId="2A94F4A3">
        <w:tblPrEx>
          <w:tblCellMar>
            <w:top w:w="0" w:type="dxa"/>
            <w:left w:w="108" w:type="dxa"/>
            <w:bottom w:w="0" w:type="dxa"/>
            <w:right w:w="108" w:type="dxa"/>
          </w:tblCellMar>
        </w:tblPrEx>
        <w:trPr>
          <w:trHeight w:val="1640" w:hRule="atLeast"/>
          <w:jc w:val="center"/>
        </w:trPr>
        <w:tc>
          <w:tcPr>
            <w:tcW w:w="1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39D81">
            <w:pPr>
              <w:widowControl/>
              <w:jc w:val="center"/>
              <w:textAlignment w:val="center"/>
              <w:rPr>
                <w:rFonts w:hint="eastAsia" w:ascii="宋体" w:hAnsi="宋体" w:eastAsia="宋体" w:cs="宋体"/>
                <w:b w:val="0"/>
                <w:color w:val="000000"/>
                <w:sz w:val="21"/>
                <w:szCs w:val="21"/>
              </w:rPr>
            </w:pPr>
            <w:r>
              <w:rPr>
                <w:rFonts w:hint="eastAsia" w:ascii="宋体" w:hAnsi="宋体" w:eastAsia="宋体" w:cs="宋体"/>
                <w:b w:val="0"/>
                <w:color w:val="000000"/>
                <w:kern w:val="0"/>
                <w:sz w:val="21"/>
                <w:szCs w:val="21"/>
                <w:lang w:bidi="ar"/>
              </w:rPr>
              <w:t>智能溯源秤/智能验货机/溯源机</w:t>
            </w:r>
          </w:p>
        </w:tc>
        <w:tc>
          <w:tcPr>
            <w:tcW w:w="24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6AA70">
            <w:pPr>
              <w:widowControl/>
              <w:numPr>
                <w:ilvl w:val="0"/>
                <w:numId w:val="1"/>
              </w:numPr>
              <w:ind w:left="425" w:leftChars="0" w:hanging="425" w:firstLineChars="0"/>
              <w:jc w:val="left"/>
              <w:textAlignment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互通同步订单及出入库数据</w:t>
            </w:r>
          </w:p>
          <w:p w14:paraId="4040FC7D">
            <w:pPr>
              <w:widowControl/>
              <w:numPr>
                <w:ilvl w:val="0"/>
                <w:numId w:val="1"/>
              </w:numPr>
              <w:ind w:left="425" w:leftChars="0" w:hanging="425" w:firstLineChars="0"/>
              <w:jc w:val="left"/>
              <w:textAlignment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工勤人员通过电子秤进行订单验收并按照食材上传称重、品相影像、食材票证等数据至平台形成验收台账</w:t>
            </w:r>
          </w:p>
          <w:p w14:paraId="60F0B81E">
            <w:pPr>
              <w:widowControl/>
              <w:numPr>
                <w:ilvl w:val="0"/>
                <w:numId w:val="1"/>
              </w:numPr>
              <w:ind w:left="425" w:leftChars="0" w:hanging="425" w:firstLineChars="0"/>
              <w:jc w:val="left"/>
              <w:textAlignment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电子秤出入库、盘点数据同步上传至平台，生成出入库、盘点台账。</w:t>
            </w:r>
          </w:p>
          <w:p w14:paraId="7FAB2E12">
            <w:pPr>
              <w:widowControl/>
              <w:numPr>
                <w:ilvl w:val="0"/>
                <w:numId w:val="1"/>
              </w:numPr>
              <w:ind w:left="425" w:leftChars="0" w:hanging="425" w:firstLineChars="0"/>
              <w:jc w:val="left"/>
              <w:textAlignment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将需要食堂工作人员手动登记录入的数据信息通过智能电子秤自动采集上报，极大提升食堂食材验收、出入库、库存盘点数据的可靠性、提升工作效率，解决传统依赖于人工操作和纸质记录，存在效率低、易出错、难追溯问题。</w:t>
            </w:r>
          </w:p>
        </w:tc>
        <w:tc>
          <w:tcPr>
            <w:tcW w:w="1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59C64">
            <w:pPr>
              <w:widowControl/>
              <w:jc w:val="center"/>
              <w:textAlignment w:val="center"/>
              <w:rPr>
                <w:rFonts w:hint="eastAsia" w:ascii="宋体" w:hAnsi="宋体" w:eastAsia="宋体" w:cs="宋体"/>
                <w:b w:val="0"/>
                <w:color w:val="000000"/>
                <w:kern w:val="0"/>
                <w:sz w:val="21"/>
                <w:szCs w:val="21"/>
                <w:lang w:val="en-US" w:eastAsia="zh-CN" w:bidi="ar"/>
              </w:rPr>
            </w:pPr>
            <w:r>
              <w:rPr>
                <w:rFonts w:hint="eastAsia" w:ascii="宋体" w:hAnsi="宋体" w:eastAsia="宋体" w:cs="宋体"/>
                <w:b w:val="0"/>
                <w:color w:val="000000"/>
                <w:kern w:val="0"/>
                <w:sz w:val="21"/>
                <w:szCs w:val="21"/>
                <w:lang w:bidi="ar"/>
              </w:rPr>
              <w:t>3</w:t>
            </w:r>
            <w:r>
              <w:rPr>
                <w:rFonts w:hint="eastAsia" w:ascii="宋体" w:hAnsi="宋体" w:cs="宋体"/>
                <w:b w:val="0"/>
                <w:color w:val="000000"/>
                <w:kern w:val="0"/>
                <w:sz w:val="21"/>
                <w:szCs w:val="21"/>
                <w:lang w:val="en-US" w:eastAsia="zh-CN" w:bidi="ar"/>
              </w:rPr>
              <w:t>台</w:t>
            </w:r>
          </w:p>
        </w:tc>
      </w:tr>
      <w:tr w14:paraId="3162DB36">
        <w:tblPrEx>
          <w:tblCellMar>
            <w:top w:w="0" w:type="dxa"/>
            <w:left w:w="108" w:type="dxa"/>
            <w:bottom w:w="0" w:type="dxa"/>
            <w:right w:w="108" w:type="dxa"/>
          </w:tblCellMar>
        </w:tblPrEx>
        <w:trPr>
          <w:trHeight w:val="1620" w:hRule="atLeast"/>
          <w:jc w:val="center"/>
        </w:trPr>
        <w:tc>
          <w:tcPr>
            <w:tcW w:w="1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D60E5">
            <w:pPr>
              <w:widowControl/>
              <w:jc w:val="center"/>
              <w:textAlignment w:val="center"/>
              <w:rPr>
                <w:rFonts w:hint="eastAsia" w:ascii="宋体" w:hAnsi="宋体" w:eastAsia="宋体" w:cs="宋体"/>
                <w:b w:val="0"/>
                <w:color w:val="000000"/>
                <w:sz w:val="21"/>
                <w:szCs w:val="21"/>
              </w:rPr>
            </w:pPr>
            <w:r>
              <w:rPr>
                <w:rFonts w:hint="eastAsia" w:ascii="宋体" w:hAnsi="宋体" w:eastAsia="宋体" w:cs="宋体"/>
                <w:b w:val="0"/>
                <w:color w:val="000000"/>
                <w:kern w:val="0"/>
                <w:sz w:val="21"/>
                <w:szCs w:val="21"/>
                <w:lang w:bidi="ar"/>
              </w:rPr>
              <w:t>手持溯源一体机/库管手持机</w:t>
            </w:r>
          </w:p>
        </w:tc>
        <w:tc>
          <w:tcPr>
            <w:tcW w:w="24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61C2FF">
            <w:pPr>
              <w:widowControl/>
              <w:ind w:firstLine="420" w:firstLineChars="200"/>
              <w:jc w:val="left"/>
              <w:textAlignment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设备与平台连接，提供全面的食安管理和食堂日常操作支持，可进行移动式的食安数据管理上传，设备功能涵盖食安现场及就餐管理、食材出入库、留样、直播巡查等多个方面，工勤人员看随时随地进行相关信息录入与管理。</w:t>
            </w:r>
          </w:p>
        </w:tc>
        <w:tc>
          <w:tcPr>
            <w:tcW w:w="1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F93F8">
            <w:pPr>
              <w:widowControl/>
              <w:jc w:val="center"/>
              <w:textAlignment w:val="center"/>
              <w:rPr>
                <w:rFonts w:hint="eastAsia" w:ascii="宋体" w:hAnsi="宋体" w:eastAsia="宋体" w:cs="宋体"/>
                <w:b w:val="0"/>
                <w:color w:val="000000"/>
                <w:kern w:val="0"/>
                <w:sz w:val="21"/>
                <w:szCs w:val="21"/>
                <w:lang w:val="en-US" w:eastAsia="zh-CN" w:bidi="ar"/>
              </w:rPr>
            </w:pPr>
            <w:r>
              <w:rPr>
                <w:rFonts w:hint="eastAsia" w:ascii="宋体" w:hAnsi="宋体" w:eastAsia="宋体" w:cs="宋体"/>
                <w:b w:val="0"/>
                <w:color w:val="000000"/>
                <w:kern w:val="0"/>
                <w:sz w:val="21"/>
                <w:szCs w:val="21"/>
                <w:lang w:bidi="ar"/>
              </w:rPr>
              <w:t>3</w:t>
            </w:r>
            <w:r>
              <w:rPr>
                <w:rFonts w:hint="eastAsia" w:ascii="宋体" w:hAnsi="宋体" w:cs="宋体"/>
                <w:b w:val="0"/>
                <w:color w:val="000000"/>
                <w:kern w:val="0"/>
                <w:sz w:val="21"/>
                <w:szCs w:val="21"/>
                <w:lang w:val="en-US" w:eastAsia="zh-CN" w:bidi="ar"/>
              </w:rPr>
              <w:t>台</w:t>
            </w:r>
          </w:p>
        </w:tc>
      </w:tr>
      <w:tr w14:paraId="3EBBB1E4">
        <w:tblPrEx>
          <w:tblCellMar>
            <w:top w:w="0" w:type="dxa"/>
            <w:left w:w="108" w:type="dxa"/>
            <w:bottom w:w="0" w:type="dxa"/>
            <w:right w:w="108" w:type="dxa"/>
          </w:tblCellMar>
        </w:tblPrEx>
        <w:trPr>
          <w:trHeight w:val="1700" w:hRule="atLeast"/>
          <w:jc w:val="center"/>
        </w:trPr>
        <w:tc>
          <w:tcPr>
            <w:tcW w:w="1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825B4">
            <w:pPr>
              <w:widowControl/>
              <w:jc w:val="center"/>
              <w:textAlignment w:val="center"/>
              <w:rPr>
                <w:rFonts w:hint="eastAsia" w:ascii="宋体" w:hAnsi="宋体" w:eastAsia="宋体" w:cs="宋体"/>
                <w:b w:val="0"/>
                <w:color w:val="000000"/>
                <w:sz w:val="21"/>
                <w:szCs w:val="21"/>
              </w:rPr>
            </w:pPr>
            <w:r>
              <w:rPr>
                <w:rFonts w:hint="eastAsia" w:ascii="宋体" w:hAnsi="宋体" w:eastAsia="宋体" w:cs="宋体"/>
                <w:b w:val="0"/>
                <w:color w:val="000000"/>
                <w:kern w:val="0"/>
                <w:sz w:val="21"/>
                <w:szCs w:val="21"/>
                <w:lang w:bidi="ar"/>
              </w:rPr>
              <w:t>智能晨检一体机/管理一体机</w:t>
            </w:r>
          </w:p>
        </w:tc>
        <w:tc>
          <w:tcPr>
            <w:tcW w:w="24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250E3">
            <w:pPr>
              <w:widowControl/>
              <w:ind w:firstLine="420" w:firstLineChars="200"/>
              <w:jc w:val="left"/>
              <w:textAlignment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lang w:bidi="ar"/>
              </w:rPr>
              <w:t>晨检一体机集成人脸识别、体温监测、手部创伤检测、健康检测、晨检异常自动预警等功能，同步平台人资模块工勤人员信息及平台设置的监测要求，对工勤人员进行上岗考勤和卫生健康检测，晨检数据自动上传数据至平台生成晨检台账，晨检异常或未上报晨检平台自动预警，确保从业人员健康状态真实可查，阻断人为造假漏洞。</w:t>
            </w:r>
          </w:p>
        </w:tc>
        <w:tc>
          <w:tcPr>
            <w:tcW w:w="1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F8B98">
            <w:pPr>
              <w:widowControl/>
              <w:jc w:val="center"/>
              <w:textAlignment w:val="center"/>
              <w:rPr>
                <w:rFonts w:hint="eastAsia" w:ascii="宋体" w:hAnsi="宋体" w:eastAsia="宋体" w:cs="宋体"/>
                <w:b w:val="0"/>
                <w:color w:val="000000"/>
                <w:kern w:val="0"/>
                <w:sz w:val="21"/>
                <w:szCs w:val="21"/>
                <w:lang w:val="en-US" w:eastAsia="zh-CN" w:bidi="ar"/>
              </w:rPr>
            </w:pPr>
            <w:r>
              <w:rPr>
                <w:rFonts w:hint="eastAsia" w:ascii="宋体" w:hAnsi="宋体" w:eastAsia="宋体" w:cs="宋体"/>
                <w:b w:val="0"/>
                <w:color w:val="000000"/>
                <w:kern w:val="0"/>
                <w:sz w:val="21"/>
                <w:szCs w:val="21"/>
                <w:lang w:bidi="ar"/>
              </w:rPr>
              <w:t>3</w:t>
            </w:r>
            <w:r>
              <w:rPr>
                <w:rFonts w:hint="eastAsia" w:ascii="宋体" w:hAnsi="宋体" w:cs="宋体"/>
                <w:b w:val="0"/>
                <w:color w:val="000000"/>
                <w:kern w:val="0"/>
                <w:sz w:val="21"/>
                <w:szCs w:val="21"/>
                <w:lang w:val="en-US" w:eastAsia="zh-CN" w:bidi="ar"/>
              </w:rPr>
              <w:t>台</w:t>
            </w:r>
          </w:p>
        </w:tc>
      </w:tr>
      <w:tr w14:paraId="599997DA">
        <w:tblPrEx>
          <w:tblCellMar>
            <w:top w:w="0" w:type="dxa"/>
            <w:left w:w="108" w:type="dxa"/>
            <w:bottom w:w="0" w:type="dxa"/>
            <w:right w:w="108" w:type="dxa"/>
          </w:tblCellMar>
        </w:tblPrEx>
        <w:trPr>
          <w:trHeight w:val="1580" w:hRule="atLeast"/>
          <w:jc w:val="center"/>
        </w:trPr>
        <w:tc>
          <w:tcPr>
            <w:tcW w:w="1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E919B">
            <w:pPr>
              <w:widowControl/>
              <w:jc w:val="center"/>
              <w:textAlignment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智能留样仪</w:t>
            </w:r>
          </w:p>
        </w:tc>
        <w:tc>
          <w:tcPr>
            <w:tcW w:w="24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6B6E0">
            <w:pPr>
              <w:widowControl/>
              <w:numPr>
                <w:ilvl w:val="0"/>
                <w:numId w:val="2"/>
              </w:numPr>
              <w:ind w:left="425" w:leftChars="0" w:hanging="425" w:firstLineChars="0"/>
              <w:jc w:val="left"/>
              <w:textAlignment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将留样菜品称重拍照</w:t>
            </w:r>
          </w:p>
          <w:p w14:paraId="7773A7F8">
            <w:pPr>
              <w:widowControl/>
              <w:numPr>
                <w:ilvl w:val="0"/>
                <w:numId w:val="2"/>
              </w:numPr>
              <w:ind w:left="425" w:leftChars="0" w:hanging="425" w:firstLineChars="0"/>
              <w:jc w:val="left"/>
              <w:textAlignment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能够录入菜品名称并打印对应的留样标签</w:t>
            </w:r>
          </w:p>
          <w:p w14:paraId="1BA50364">
            <w:pPr>
              <w:widowControl/>
              <w:numPr>
                <w:ilvl w:val="0"/>
                <w:numId w:val="2"/>
              </w:numPr>
              <w:ind w:left="425" w:leftChars="0" w:hanging="425" w:firstLineChars="0"/>
              <w:jc w:val="left"/>
              <w:textAlignment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可以将数据上传到管理后台</w:t>
            </w:r>
          </w:p>
        </w:tc>
        <w:tc>
          <w:tcPr>
            <w:tcW w:w="1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FF89B">
            <w:pPr>
              <w:widowControl/>
              <w:jc w:val="center"/>
              <w:textAlignment w:val="center"/>
              <w:rPr>
                <w:rFonts w:hint="eastAsia" w:ascii="宋体" w:hAnsi="宋体" w:eastAsia="宋体" w:cs="宋体"/>
                <w:b w:val="0"/>
                <w:color w:val="000000"/>
                <w:kern w:val="0"/>
                <w:sz w:val="21"/>
                <w:szCs w:val="21"/>
                <w:lang w:val="en-US" w:eastAsia="zh-CN" w:bidi="ar"/>
              </w:rPr>
            </w:pPr>
            <w:r>
              <w:rPr>
                <w:rFonts w:hint="eastAsia" w:ascii="宋体" w:hAnsi="宋体" w:eastAsia="宋体" w:cs="宋体"/>
                <w:b w:val="0"/>
                <w:color w:val="000000"/>
                <w:kern w:val="0"/>
                <w:sz w:val="21"/>
                <w:szCs w:val="21"/>
                <w:lang w:bidi="ar"/>
              </w:rPr>
              <w:t>3</w:t>
            </w:r>
            <w:r>
              <w:rPr>
                <w:rFonts w:hint="eastAsia" w:ascii="宋体" w:hAnsi="宋体" w:cs="宋体"/>
                <w:b w:val="0"/>
                <w:color w:val="000000"/>
                <w:kern w:val="0"/>
                <w:sz w:val="21"/>
                <w:szCs w:val="21"/>
                <w:lang w:val="en-US" w:eastAsia="zh-CN" w:bidi="ar"/>
              </w:rPr>
              <w:t>台</w:t>
            </w:r>
          </w:p>
        </w:tc>
      </w:tr>
      <w:tr w14:paraId="6471EE0B">
        <w:tblPrEx>
          <w:tblCellMar>
            <w:top w:w="0" w:type="dxa"/>
            <w:left w:w="108" w:type="dxa"/>
            <w:bottom w:w="0" w:type="dxa"/>
            <w:right w:w="108" w:type="dxa"/>
          </w:tblCellMar>
        </w:tblPrEx>
        <w:trPr>
          <w:trHeight w:val="1830" w:hRule="atLeast"/>
          <w:jc w:val="center"/>
        </w:trPr>
        <w:tc>
          <w:tcPr>
            <w:tcW w:w="1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CBAB9">
            <w:pPr>
              <w:widowControl/>
              <w:jc w:val="center"/>
              <w:textAlignment w:val="center"/>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kern w:val="0"/>
                <w:sz w:val="21"/>
                <w:szCs w:val="21"/>
                <w:lang w:bidi="ar"/>
              </w:rPr>
              <w:t>本地</w:t>
            </w:r>
            <w:r>
              <w:rPr>
                <w:rFonts w:hint="eastAsia" w:ascii="宋体" w:hAnsi="宋体" w:cs="宋体"/>
                <w:b w:val="0"/>
                <w:color w:val="000000"/>
                <w:kern w:val="0"/>
                <w:sz w:val="21"/>
                <w:szCs w:val="21"/>
                <w:lang w:val="en-US" w:eastAsia="zh-CN" w:bidi="ar"/>
              </w:rPr>
              <w:t>管理终端</w:t>
            </w:r>
            <w:r>
              <w:rPr>
                <w:rFonts w:hint="eastAsia" w:ascii="宋体" w:hAnsi="宋体" w:eastAsia="宋体" w:cs="宋体"/>
                <w:b w:val="0"/>
                <w:color w:val="000000"/>
                <w:kern w:val="0"/>
                <w:sz w:val="21"/>
                <w:szCs w:val="21"/>
                <w:lang w:val="en-US" w:eastAsia="zh-CN" w:bidi="ar"/>
              </w:rPr>
              <w:t>(或云服务）</w:t>
            </w:r>
            <w:r>
              <w:rPr>
                <w:rFonts w:hint="eastAsia" w:ascii="宋体" w:hAnsi="宋体" w:eastAsia="宋体" w:cs="宋体"/>
                <w:b w:val="0"/>
                <w:color w:val="000000"/>
                <w:kern w:val="0"/>
                <w:sz w:val="21"/>
                <w:szCs w:val="21"/>
                <w:lang w:bidi="ar"/>
              </w:rPr>
              <w:t>及部署</w:t>
            </w:r>
            <w:r>
              <w:rPr>
                <w:rFonts w:hint="eastAsia" w:ascii="宋体" w:hAnsi="宋体" w:cs="宋体"/>
                <w:b w:val="0"/>
                <w:color w:val="000000"/>
                <w:kern w:val="0"/>
                <w:sz w:val="21"/>
                <w:szCs w:val="21"/>
                <w:lang w:val="en-US" w:eastAsia="zh-CN" w:bidi="ar"/>
              </w:rPr>
              <w:t>等</w:t>
            </w:r>
            <w:r>
              <w:rPr>
                <w:rFonts w:hint="eastAsia" w:ascii="宋体" w:hAnsi="宋体" w:eastAsia="宋体" w:cs="宋体"/>
                <w:b w:val="0"/>
                <w:color w:val="000000"/>
                <w:kern w:val="0"/>
                <w:sz w:val="21"/>
                <w:szCs w:val="21"/>
                <w:lang w:bidi="ar"/>
              </w:rPr>
              <w:t>费用</w:t>
            </w:r>
          </w:p>
        </w:tc>
        <w:tc>
          <w:tcPr>
            <w:tcW w:w="24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A9404">
            <w:pPr>
              <w:widowControl/>
              <w:jc w:val="left"/>
              <w:textAlignment w:val="center"/>
              <w:rPr>
                <w:rFonts w:hint="default"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本地</w:t>
            </w:r>
            <w:r>
              <w:rPr>
                <w:rFonts w:hint="eastAsia" w:ascii="宋体" w:hAnsi="宋体" w:cs="宋体"/>
                <w:b w:val="0"/>
                <w:color w:val="000000"/>
                <w:sz w:val="21"/>
                <w:szCs w:val="21"/>
                <w:lang w:val="en-US" w:eastAsia="zh-CN"/>
              </w:rPr>
              <w:t>管理终端</w:t>
            </w:r>
            <w:r>
              <w:rPr>
                <w:rFonts w:hint="eastAsia" w:ascii="宋体" w:hAnsi="宋体" w:eastAsia="宋体" w:cs="宋体"/>
                <w:b w:val="0"/>
                <w:color w:val="000000"/>
                <w:sz w:val="21"/>
                <w:szCs w:val="21"/>
                <w:lang w:val="en-US" w:eastAsia="zh-CN"/>
              </w:rPr>
              <w:t>部署或私有云部署</w:t>
            </w:r>
            <w:r>
              <w:rPr>
                <w:rFonts w:hint="eastAsia" w:ascii="宋体" w:hAnsi="宋体" w:cs="宋体"/>
                <w:b w:val="0"/>
                <w:color w:val="000000"/>
                <w:sz w:val="21"/>
                <w:szCs w:val="21"/>
                <w:lang w:val="en-US" w:eastAsia="zh-CN"/>
              </w:rPr>
              <w:t>，系统需要</w:t>
            </w:r>
            <w:r>
              <w:rPr>
                <w:rFonts w:hint="eastAsia" w:ascii="宋体" w:hAnsi="宋体" w:eastAsia="宋体" w:cs="宋体"/>
                <w:b w:val="0"/>
                <w:color w:val="000000"/>
                <w:sz w:val="21"/>
                <w:szCs w:val="21"/>
                <w:lang w:val="en-US" w:eastAsia="zh-CN"/>
              </w:rPr>
              <w:t>确保人脸数据、师生就餐数据等敏感信息不外泄，并满足等保测评要求</w:t>
            </w:r>
            <w:r>
              <w:rPr>
                <w:rFonts w:hint="eastAsia" w:ascii="宋体" w:hAnsi="宋体" w:cs="宋体"/>
                <w:b w:val="0"/>
                <w:color w:val="000000"/>
                <w:sz w:val="21"/>
                <w:szCs w:val="21"/>
                <w:lang w:val="en-US" w:eastAsia="zh-CN"/>
              </w:rPr>
              <w:t>（提供系统等保证书</w:t>
            </w:r>
            <w:bookmarkStart w:id="0" w:name="_GoBack"/>
            <w:bookmarkEnd w:id="0"/>
            <w:r>
              <w:rPr>
                <w:rFonts w:hint="eastAsia" w:ascii="宋体" w:hAnsi="宋体" w:cs="宋体"/>
                <w:b w:val="0"/>
                <w:color w:val="000000"/>
                <w:sz w:val="21"/>
                <w:szCs w:val="21"/>
                <w:lang w:val="en-US" w:eastAsia="zh-CN"/>
              </w:rPr>
              <w:t>）</w:t>
            </w:r>
            <w:r>
              <w:rPr>
                <w:rFonts w:hint="eastAsia" w:ascii="宋体" w:hAnsi="宋体" w:eastAsia="宋体" w:cs="宋体"/>
                <w:b w:val="0"/>
                <w:color w:val="000000"/>
                <w:sz w:val="21"/>
                <w:szCs w:val="21"/>
                <w:lang w:val="en-US" w:eastAsia="zh-CN"/>
              </w:rPr>
              <w:t>。</w:t>
            </w:r>
          </w:p>
        </w:tc>
        <w:tc>
          <w:tcPr>
            <w:tcW w:w="1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7AB2D">
            <w:pPr>
              <w:widowControl/>
              <w:jc w:val="center"/>
              <w:textAlignment w:val="center"/>
              <w:rPr>
                <w:rFonts w:hint="eastAsia" w:ascii="宋体" w:hAnsi="宋体" w:eastAsia="宋体" w:cs="宋体"/>
                <w:b w:val="0"/>
                <w:color w:val="000000"/>
                <w:kern w:val="0"/>
                <w:sz w:val="21"/>
                <w:szCs w:val="21"/>
                <w:lang w:val="en-US" w:eastAsia="zh-CN" w:bidi="ar"/>
              </w:rPr>
            </w:pPr>
            <w:r>
              <w:rPr>
                <w:rFonts w:hint="eastAsia" w:ascii="宋体" w:hAnsi="宋体" w:eastAsia="宋体" w:cs="宋体"/>
                <w:b w:val="0"/>
                <w:color w:val="000000"/>
                <w:kern w:val="0"/>
                <w:sz w:val="21"/>
                <w:szCs w:val="21"/>
                <w:lang w:bidi="ar"/>
              </w:rPr>
              <w:t>1</w:t>
            </w:r>
            <w:r>
              <w:rPr>
                <w:rFonts w:hint="eastAsia" w:ascii="宋体" w:hAnsi="宋体" w:cs="宋体"/>
                <w:b w:val="0"/>
                <w:color w:val="000000"/>
                <w:kern w:val="0"/>
                <w:sz w:val="21"/>
                <w:szCs w:val="21"/>
                <w:lang w:val="en-US" w:eastAsia="zh-CN" w:bidi="ar"/>
              </w:rPr>
              <w:t>套</w:t>
            </w:r>
          </w:p>
        </w:tc>
      </w:tr>
      <w:tr w14:paraId="78A4FFA5">
        <w:tblPrEx>
          <w:tblCellMar>
            <w:top w:w="0" w:type="dxa"/>
            <w:left w:w="108" w:type="dxa"/>
            <w:bottom w:w="0" w:type="dxa"/>
            <w:right w:w="108" w:type="dxa"/>
          </w:tblCellMar>
        </w:tblPrEx>
        <w:trPr>
          <w:trHeight w:val="808" w:hRule="atLeast"/>
          <w:jc w:val="center"/>
        </w:trPr>
        <w:tc>
          <w:tcPr>
            <w:tcW w:w="1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8455F">
            <w:pPr>
              <w:widowControl/>
              <w:jc w:val="center"/>
              <w:textAlignment w:val="center"/>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智慧厨房管理软件</w:t>
            </w:r>
          </w:p>
        </w:tc>
        <w:tc>
          <w:tcPr>
            <w:tcW w:w="24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92A68">
            <w:pPr>
              <w:widowControl/>
              <w:jc w:val="left"/>
              <w:textAlignment w:val="center"/>
              <w:rPr>
                <w:rFonts w:hint="eastAsia" w:ascii="宋体" w:hAnsi="宋体" w:eastAsia="宋体" w:cs="宋体"/>
                <w:b w:val="0"/>
                <w:color w:val="000000"/>
                <w:sz w:val="21"/>
                <w:szCs w:val="21"/>
              </w:rPr>
            </w:pPr>
            <w:r>
              <w:rPr>
                <w:rFonts w:hint="eastAsia" w:ascii="宋体" w:hAnsi="宋体" w:cs="宋体"/>
                <w:b w:val="0"/>
                <w:color w:val="000000"/>
                <w:sz w:val="21"/>
                <w:szCs w:val="21"/>
                <w:lang w:val="en-US" w:eastAsia="zh-CN"/>
              </w:rPr>
              <w:t>能实现</w:t>
            </w:r>
            <w:r>
              <w:rPr>
                <w:rFonts w:hint="eastAsia" w:ascii="宋体" w:hAnsi="宋体" w:eastAsia="宋体" w:cs="宋体"/>
                <w:b w:val="0"/>
                <w:color w:val="000000"/>
                <w:sz w:val="21"/>
                <w:szCs w:val="21"/>
              </w:rPr>
              <w:t>食谱</w:t>
            </w:r>
            <w:r>
              <w:rPr>
                <w:rFonts w:hint="eastAsia" w:ascii="宋体" w:hAnsi="宋体" w:cs="宋体"/>
                <w:b w:val="0"/>
                <w:color w:val="000000"/>
                <w:sz w:val="21"/>
                <w:szCs w:val="21"/>
                <w:lang w:eastAsia="zh-CN"/>
              </w:rPr>
              <w:t>、</w:t>
            </w:r>
            <w:r>
              <w:rPr>
                <w:rFonts w:hint="eastAsia" w:ascii="宋体" w:hAnsi="宋体" w:eastAsia="宋体" w:cs="宋体"/>
                <w:b w:val="0"/>
                <w:color w:val="000000"/>
                <w:sz w:val="21"/>
                <w:szCs w:val="21"/>
              </w:rPr>
              <w:t>排餐</w:t>
            </w:r>
            <w:r>
              <w:rPr>
                <w:rFonts w:hint="eastAsia" w:ascii="宋体" w:hAnsi="宋体" w:cs="宋体"/>
                <w:b w:val="0"/>
                <w:color w:val="000000"/>
                <w:sz w:val="21"/>
                <w:szCs w:val="21"/>
                <w:lang w:eastAsia="zh-CN"/>
              </w:rPr>
              <w:t>、</w:t>
            </w:r>
            <w:r>
              <w:rPr>
                <w:rFonts w:hint="eastAsia" w:ascii="宋体" w:hAnsi="宋体" w:eastAsia="宋体" w:cs="宋体"/>
                <w:b w:val="0"/>
                <w:color w:val="000000"/>
                <w:sz w:val="21"/>
                <w:szCs w:val="21"/>
              </w:rPr>
              <w:t>采购</w:t>
            </w:r>
            <w:r>
              <w:rPr>
                <w:rFonts w:hint="eastAsia" w:ascii="宋体" w:hAnsi="宋体" w:cs="宋体"/>
                <w:b w:val="0"/>
                <w:color w:val="000000"/>
                <w:sz w:val="21"/>
                <w:szCs w:val="21"/>
                <w:lang w:eastAsia="zh-CN"/>
              </w:rPr>
              <w:t>、</w:t>
            </w:r>
            <w:r>
              <w:rPr>
                <w:rFonts w:hint="eastAsia" w:ascii="宋体" w:hAnsi="宋体" w:eastAsia="宋体" w:cs="宋体"/>
                <w:b w:val="0"/>
                <w:color w:val="000000"/>
                <w:sz w:val="21"/>
                <w:szCs w:val="21"/>
              </w:rPr>
              <w:t>仓储</w:t>
            </w:r>
            <w:r>
              <w:rPr>
                <w:rFonts w:hint="eastAsia" w:ascii="宋体" w:hAnsi="宋体" w:cs="宋体"/>
                <w:b w:val="0"/>
                <w:color w:val="000000"/>
                <w:sz w:val="21"/>
                <w:szCs w:val="21"/>
                <w:lang w:eastAsia="zh-CN"/>
              </w:rPr>
              <w:t>、</w:t>
            </w:r>
            <w:r>
              <w:rPr>
                <w:rFonts w:hint="eastAsia" w:ascii="宋体" w:hAnsi="宋体" w:eastAsia="宋体" w:cs="宋体"/>
                <w:b w:val="0"/>
                <w:color w:val="000000"/>
                <w:sz w:val="21"/>
                <w:szCs w:val="21"/>
              </w:rPr>
              <w:t>进销存</w:t>
            </w:r>
            <w:r>
              <w:rPr>
                <w:rFonts w:hint="eastAsia" w:ascii="宋体" w:hAnsi="宋体" w:cs="宋体"/>
                <w:b w:val="0"/>
                <w:color w:val="000000"/>
                <w:sz w:val="21"/>
                <w:szCs w:val="21"/>
                <w:lang w:eastAsia="zh-CN"/>
              </w:rPr>
              <w:t>、</w:t>
            </w:r>
            <w:r>
              <w:rPr>
                <w:rFonts w:hint="eastAsia" w:ascii="宋体" w:hAnsi="宋体" w:eastAsia="宋体" w:cs="宋体"/>
                <w:b w:val="0"/>
                <w:color w:val="000000"/>
                <w:sz w:val="21"/>
                <w:szCs w:val="21"/>
              </w:rPr>
              <w:t>供应商</w:t>
            </w:r>
            <w:r>
              <w:rPr>
                <w:rFonts w:hint="eastAsia" w:ascii="宋体" w:hAnsi="宋体" w:cs="宋体"/>
                <w:b w:val="0"/>
                <w:color w:val="000000"/>
                <w:sz w:val="21"/>
                <w:szCs w:val="21"/>
                <w:lang w:eastAsia="zh-CN"/>
              </w:rPr>
              <w:t>、</w:t>
            </w:r>
            <w:r>
              <w:rPr>
                <w:rFonts w:hint="eastAsia" w:ascii="宋体" w:hAnsi="宋体" w:eastAsia="宋体" w:cs="宋体"/>
                <w:b w:val="0"/>
                <w:color w:val="000000"/>
                <w:sz w:val="21"/>
                <w:szCs w:val="21"/>
              </w:rPr>
              <w:t>留样监管</w:t>
            </w:r>
            <w:r>
              <w:rPr>
                <w:rFonts w:hint="eastAsia" w:ascii="宋体" w:hAnsi="宋体" w:cs="宋体"/>
                <w:b w:val="0"/>
                <w:color w:val="000000"/>
                <w:sz w:val="21"/>
                <w:szCs w:val="21"/>
                <w:lang w:eastAsia="zh-CN"/>
              </w:rPr>
              <w:t>、</w:t>
            </w:r>
            <w:r>
              <w:rPr>
                <w:rFonts w:hint="eastAsia" w:ascii="宋体" w:hAnsi="宋体" w:eastAsia="宋体" w:cs="宋体"/>
                <w:b w:val="0"/>
                <w:color w:val="000000"/>
                <w:sz w:val="21"/>
                <w:szCs w:val="21"/>
              </w:rPr>
              <w:t>晨检监管</w:t>
            </w:r>
            <w:r>
              <w:rPr>
                <w:rFonts w:hint="eastAsia" w:ascii="宋体" w:hAnsi="宋体" w:cs="宋体"/>
                <w:b w:val="0"/>
                <w:color w:val="000000"/>
                <w:sz w:val="21"/>
                <w:szCs w:val="21"/>
                <w:lang w:val="en-US" w:eastAsia="zh-CN"/>
              </w:rPr>
              <w:t>等</w:t>
            </w:r>
            <w:r>
              <w:rPr>
                <w:rFonts w:hint="eastAsia" w:ascii="宋体" w:hAnsi="宋体" w:eastAsia="宋体" w:cs="宋体"/>
                <w:b w:val="0"/>
                <w:color w:val="000000"/>
                <w:sz w:val="21"/>
                <w:szCs w:val="21"/>
              </w:rPr>
              <w:t>服务</w:t>
            </w:r>
            <w:r>
              <w:rPr>
                <w:rFonts w:hint="eastAsia" w:ascii="宋体" w:hAnsi="宋体" w:cs="宋体"/>
                <w:b w:val="0"/>
                <w:color w:val="000000"/>
                <w:sz w:val="21"/>
                <w:szCs w:val="21"/>
                <w:lang w:val="en-US" w:eastAsia="zh-CN"/>
              </w:rPr>
              <w:t>管理需求</w:t>
            </w:r>
            <w:r>
              <w:rPr>
                <w:rFonts w:hint="eastAsia" w:ascii="宋体" w:hAnsi="宋体" w:cs="宋体"/>
                <w:b w:val="0"/>
                <w:color w:val="000000"/>
                <w:sz w:val="21"/>
                <w:szCs w:val="21"/>
                <w:lang w:eastAsia="zh-CN"/>
              </w:rPr>
              <w:t>，</w:t>
            </w:r>
            <w:r>
              <w:rPr>
                <w:rFonts w:hint="eastAsia" w:ascii="宋体" w:hAnsi="宋体" w:cs="宋体"/>
                <w:b w:val="0"/>
                <w:color w:val="000000"/>
                <w:sz w:val="21"/>
                <w:szCs w:val="21"/>
                <w:lang w:val="en-US" w:eastAsia="zh-CN"/>
              </w:rPr>
              <w:t>并有配套手机端程序。（后续可以实现与现有智慧校园平台单点登录、统一认证与系统对接）</w:t>
            </w:r>
          </w:p>
        </w:tc>
        <w:tc>
          <w:tcPr>
            <w:tcW w:w="1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712A3">
            <w:pPr>
              <w:widowControl/>
              <w:jc w:val="center"/>
              <w:textAlignment w:val="center"/>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rPr>
              <w:t>1</w:t>
            </w:r>
            <w:r>
              <w:rPr>
                <w:rFonts w:hint="eastAsia" w:ascii="宋体" w:hAnsi="宋体" w:cs="宋体"/>
                <w:b w:val="0"/>
                <w:color w:val="000000"/>
                <w:sz w:val="21"/>
                <w:szCs w:val="21"/>
                <w:lang w:val="en-US" w:eastAsia="zh-CN"/>
              </w:rPr>
              <w:t>套</w:t>
            </w:r>
          </w:p>
        </w:tc>
      </w:tr>
      <w:tr w14:paraId="04CCC0DF">
        <w:tblPrEx>
          <w:tblCellMar>
            <w:top w:w="0" w:type="dxa"/>
            <w:left w:w="108" w:type="dxa"/>
            <w:bottom w:w="0" w:type="dxa"/>
            <w:right w:w="108" w:type="dxa"/>
          </w:tblCellMar>
        </w:tblPrEx>
        <w:trPr>
          <w:trHeight w:val="1268" w:hRule="atLeast"/>
          <w:jc w:val="center"/>
        </w:trPr>
        <w:tc>
          <w:tcPr>
            <w:tcW w:w="1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042D1">
            <w:pPr>
              <w:widowControl/>
              <w:jc w:val="center"/>
              <w:textAlignment w:val="center"/>
              <w:rPr>
                <w:rFonts w:hint="default" w:ascii="宋体" w:hAnsi="宋体" w:eastAsia="宋体" w:cs="宋体"/>
                <w:b w:val="0"/>
                <w:color w:val="000000"/>
                <w:sz w:val="21"/>
                <w:szCs w:val="21"/>
                <w:lang w:val="en-US" w:eastAsia="zh-CN"/>
              </w:rPr>
            </w:pPr>
            <w:r>
              <w:rPr>
                <w:rFonts w:hint="eastAsia" w:ascii="宋体" w:hAnsi="宋体" w:cs="宋体"/>
                <w:b w:val="0"/>
                <w:color w:val="000000"/>
                <w:sz w:val="21"/>
                <w:szCs w:val="21"/>
                <w:lang w:val="en-US" w:eastAsia="zh-CN"/>
              </w:rPr>
              <w:t>集成费用</w:t>
            </w:r>
          </w:p>
        </w:tc>
        <w:tc>
          <w:tcPr>
            <w:tcW w:w="24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32C94">
            <w:pPr>
              <w:widowControl/>
              <w:numPr>
                <w:ilvl w:val="0"/>
                <w:numId w:val="0"/>
              </w:numPr>
              <w:ind w:leftChars="0"/>
              <w:jc w:val="left"/>
              <w:textAlignment w:val="center"/>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智慧食堂硬件部分安装、软件调试以及数据初始化等集成服务</w:t>
            </w:r>
          </w:p>
        </w:tc>
        <w:tc>
          <w:tcPr>
            <w:tcW w:w="1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32E91">
            <w:pPr>
              <w:widowControl/>
              <w:jc w:val="center"/>
              <w:textAlignment w:val="center"/>
              <w:rPr>
                <w:rFonts w:hint="default" w:ascii="宋体" w:hAnsi="宋体" w:eastAsia="宋体" w:cs="宋体"/>
                <w:b w:val="0"/>
                <w:color w:val="000000"/>
                <w:sz w:val="21"/>
                <w:szCs w:val="21"/>
                <w:lang w:val="en-US" w:eastAsia="zh-CN"/>
              </w:rPr>
            </w:pPr>
            <w:r>
              <w:rPr>
                <w:rFonts w:hint="eastAsia" w:ascii="宋体" w:hAnsi="宋体" w:cs="宋体"/>
                <w:b w:val="0"/>
                <w:color w:val="000000"/>
                <w:sz w:val="21"/>
                <w:szCs w:val="21"/>
                <w:lang w:val="en-US" w:eastAsia="zh-CN"/>
              </w:rPr>
              <w:t>1项</w:t>
            </w:r>
          </w:p>
        </w:tc>
      </w:tr>
      <w:tr w14:paraId="7278D0F1">
        <w:tblPrEx>
          <w:tblCellMar>
            <w:top w:w="0" w:type="dxa"/>
            <w:left w:w="108" w:type="dxa"/>
            <w:bottom w:w="0" w:type="dxa"/>
            <w:right w:w="108" w:type="dxa"/>
          </w:tblCellMar>
        </w:tblPrEx>
        <w:trPr>
          <w:trHeight w:val="1268" w:hRule="atLeast"/>
          <w:jc w:val="center"/>
        </w:trPr>
        <w:tc>
          <w:tcPr>
            <w:tcW w:w="1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1501E9">
            <w:pPr>
              <w:widowControl/>
              <w:jc w:val="center"/>
              <w:textAlignment w:val="center"/>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运维费</w:t>
            </w:r>
          </w:p>
        </w:tc>
        <w:tc>
          <w:tcPr>
            <w:tcW w:w="24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0399A">
            <w:pPr>
              <w:widowControl/>
              <w:jc w:val="left"/>
              <w:textAlignment w:val="center"/>
              <w:rPr>
                <w:rFonts w:hint="default"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人员培训，开餐保障</w:t>
            </w:r>
            <w:r>
              <w:rPr>
                <w:rFonts w:hint="eastAsia" w:ascii="宋体" w:hAnsi="宋体" w:cs="宋体"/>
                <w:b w:val="0"/>
                <w:color w:val="000000"/>
                <w:sz w:val="21"/>
                <w:szCs w:val="21"/>
                <w:lang w:val="en-US" w:eastAsia="zh-CN"/>
              </w:rPr>
              <w:t>等</w:t>
            </w:r>
            <w:r>
              <w:rPr>
                <w:rFonts w:hint="eastAsia" w:ascii="宋体" w:hAnsi="宋体" w:eastAsia="宋体" w:cs="宋体"/>
                <w:b w:val="0"/>
                <w:color w:val="000000"/>
                <w:sz w:val="21"/>
                <w:szCs w:val="21"/>
                <w:lang w:val="en-US" w:eastAsia="zh-CN"/>
              </w:rPr>
              <w:t>运维、升级、检修</w:t>
            </w:r>
            <w:r>
              <w:rPr>
                <w:rFonts w:hint="eastAsia" w:ascii="宋体" w:hAnsi="宋体" w:cs="宋体"/>
                <w:b w:val="0"/>
                <w:color w:val="000000"/>
                <w:sz w:val="21"/>
                <w:szCs w:val="21"/>
                <w:lang w:val="en-US" w:eastAsia="zh-CN"/>
              </w:rPr>
              <w:t>服务报及</w:t>
            </w:r>
            <w:r>
              <w:rPr>
                <w:rFonts w:hint="eastAsia" w:ascii="宋体" w:hAnsi="宋体" w:eastAsia="宋体" w:cs="宋体"/>
                <w:b w:val="0"/>
                <w:color w:val="000000"/>
                <w:sz w:val="21"/>
                <w:szCs w:val="21"/>
                <w:lang w:val="en-US" w:eastAsia="zh-CN"/>
              </w:rPr>
              <w:t>方案</w:t>
            </w:r>
          </w:p>
        </w:tc>
        <w:tc>
          <w:tcPr>
            <w:tcW w:w="1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788125">
            <w:pPr>
              <w:widowControl/>
              <w:jc w:val="center"/>
              <w:textAlignment w:val="center"/>
              <w:rPr>
                <w:rFonts w:hint="eastAsia" w:ascii="宋体" w:hAnsi="宋体" w:eastAsia="宋体" w:cs="宋体"/>
                <w:b w:val="0"/>
                <w:color w:val="000000"/>
                <w:sz w:val="21"/>
                <w:szCs w:val="21"/>
              </w:rPr>
            </w:pPr>
            <w:r>
              <w:rPr>
                <w:rFonts w:hint="eastAsia" w:ascii="宋体" w:hAnsi="宋体" w:cs="宋体"/>
                <w:b w:val="0"/>
                <w:color w:val="000000"/>
                <w:sz w:val="21"/>
                <w:szCs w:val="21"/>
                <w:lang w:val="en-US" w:eastAsia="zh-CN"/>
              </w:rPr>
              <w:t>每年</w:t>
            </w:r>
          </w:p>
        </w:tc>
      </w:tr>
      <w:tr w14:paraId="78833BEF">
        <w:tblPrEx>
          <w:tblCellMar>
            <w:top w:w="0" w:type="dxa"/>
            <w:left w:w="108" w:type="dxa"/>
            <w:bottom w:w="0" w:type="dxa"/>
            <w:right w:w="108" w:type="dxa"/>
          </w:tblCellMar>
        </w:tblPrEx>
        <w:trPr>
          <w:trHeight w:val="1268" w:hRule="atLeast"/>
          <w:jc w:val="center"/>
        </w:trPr>
        <w:tc>
          <w:tcPr>
            <w:tcW w:w="1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161D6">
            <w:pPr>
              <w:widowControl/>
              <w:jc w:val="center"/>
              <w:textAlignment w:val="center"/>
              <w:rPr>
                <w:rFonts w:hint="default" w:ascii="宋体" w:hAnsi="宋体" w:eastAsia="宋体" w:cs="宋体"/>
                <w:b w:val="0"/>
                <w:color w:val="000000"/>
                <w:sz w:val="21"/>
                <w:szCs w:val="21"/>
                <w:lang w:val="en-US" w:eastAsia="zh-CN"/>
              </w:rPr>
            </w:pPr>
            <w:r>
              <w:rPr>
                <w:rFonts w:hint="eastAsia" w:ascii="宋体" w:hAnsi="宋体" w:cs="宋体"/>
                <w:b w:val="0"/>
                <w:color w:val="000000"/>
                <w:sz w:val="21"/>
                <w:szCs w:val="21"/>
                <w:lang w:val="en-US" w:eastAsia="zh-CN"/>
              </w:rPr>
              <w:t>其他</w:t>
            </w:r>
          </w:p>
        </w:tc>
        <w:tc>
          <w:tcPr>
            <w:tcW w:w="24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0D403">
            <w:pPr>
              <w:widowControl/>
              <w:jc w:val="left"/>
              <w:textAlignment w:val="center"/>
              <w:rPr>
                <w:rFonts w:hint="default" w:ascii="宋体" w:hAnsi="宋体" w:eastAsia="宋体" w:cs="宋体"/>
                <w:b w:val="0"/>
                <w:color w:val="000000"/>
                <w:sz w:val="21"/>
                <w:szCs w:val="21"/>
                <w:lang w:val="en-US" w:eastAsia="zh-CN"/>
              </w:rPr>
            </w:pPr>
            <w:r>
              <w:rPr>
                <w:rFonts w:hint="eastAsia" w:ascii="宋体" w:hAnsi="宋体" w:cs="宋体"/>
                <w:b w:val="0"/>
                <w:color w:val="000000"/>
                <w:sz w:val="21"/>
                <w:szCs w:val="21"/>
                <w:lang w:val="en-US" w:eastAsia="zh-CN"/>
              </w:rPr>
              <w:t>根据各供应商系统独特内容，必须增加的设备或服务。</w:t>
            </w:r>
          </w:p>
        </w:tc>
        <w:tc>
          <w:tcPr>
            <w:tcW w:w="11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34181">
            <w:pPr>
              <w:widowControl/>
              <w:jc w:val="center"/>
              <w:textAlignment w:val="center"/>
              <w:rPr>
                <w:rFonts w:hint="eastAsia" w:ascii="宋体" w:hAnsi="宋体" w:eastAsia="宋体" w:cs="宋体"/>
                <w:b w:val="0"/>
                <w:color w:val="000000"/>
                <w:sz w:val="21"/>
                <w:szCs w:val="21"/>
                <w:lang w:val="en-US" w:eastAsia="zh-CN"/>
              </w:rPr>
            </w:pPr>
          </w:p>
        </w:tc>
      </w:tr>
    </w:tbl>
    <w:p w14:paraId="53C4EA41">
      <w:pPr>
        <w:tabs>
          <w:tab w:val="left" w:pos="6079"/>
        </w:tabs>
        <w:bidi w:val="0"/>
        <w:jc w:val="left"/>
        <w:rPr>
          <w:rFonts w:hint="default" w:cs="Times New Roman"/>
          <w:kern w:val="2"/>
          <w:sz w:val="24"/>
          <w:szCs w:val="24"/>
          <w:lang w:val="en-US" w:eastAsia="zh-CN" w:bidi="ar-SA"/>
        </w:rPr>
      </w:pPr>
    </w:p>
    <w:p w14:paraId="0CA32063">
      <w:pPr>
        <w:numPr>
          <w:ilvl w:val="0"/>
          <w:numId w:val="0"/>
        </w:numPr>
        <w:tabs>
          <w:tab w:val="left" w:pos="6079"/>
        </w:tabs>
        <w:bidi w:val="0"/>
        <w:jc w:val="left"/>
        <w:rPr>
          <w:rFonts w:hint="eastAsia" w:cs="Times New Roman"/>
          <w:kern w:val="2"/>
          <w:sz w:val="24"/>
          <w:szCs w:val="24"/>
          <w:lang w:val="en-US" w:eastAsia="zh-CN" w:bidi="ar-SA"/>
        </w:rPr>
      </w:pPr>
      <w:r>
        <w:rPr>
          <w:rFonts w:hint="eastAsia" w:cs="Times New Roman"/>
          <w:kern w:val="2"/>
          <w:sz w:val="24"/>
          <w:szCs w:val="24"/>
          <w:lang w:val="en-US" w:eastAsia="zh-CN" w:bidi="ar-SA"/>
        </w:rPr>
        <w:t>硬件设备需要各校区1套，管理平台三校区公用1套系统。</w:t>
      </w:r>
    </w:p>
    <w:p w14:paraId="7105FB6F">
      <w:pPr>
        <w:numPr>
          <w:ilvl w:val="0"/>
          <w:numId w:val="0"/>
        </w:numPr>
        <w:tabs>
          <w:tab w:val="left" w:pos="6079"/>
        </w:tabs>
        <w:bidi w:val="0"/>
        <w:jc w:val="left"/>
        <w:rPr>
          <w:rFonts w:hint="eastAsia" w:cs="Times New Roman"/>
          <w:kern w:val="2"/>
          <w:sz w:val="24"/>
          <w:szCs w:val="24"/>
          <w:lang w:val="en-US" w:eastAsia="zh-CN" w:bidi="ar-SA"/>
        </w:rPr>
      </w:pPr>
      <w:r>
        <w:rPr>
          <w:rFonts w:hint="eastAsia" w:cs="Times New Roman"/>
          <w:kern w:val="2"/>
          <w:sz w:val="24"/>
          <w:szCs w:val="24"/>
          <w:lang w:val="en-US" w:eastAsia="zh-CN" w:bidi="ar-SA"/>
        </w:rPr>
        <w:t>供货地点及设备说明：</w:t>
      </w:r>
    </w:p>
    <w:p w14:paraId="2EFF95D8">
      <w:pPr>
        <w:numPr>
          <w:ilvl w:val="0"/>
          <w:numId w:val="3"/>
        </w:numPr>
        <w:tabs>
          <w:tab w:val="left" w:pos="6079"/>
        </w:tabs>
        <w:bidi w:val="0"/>
        <w:jc w:val="left"/>
        <w:rPr>
          <w:rFonts w:hint="eastAsia" w:cs="Times New Roman"/>
          <w:kern w:val="2"/>
          <w:sz w:val="24"/>
          <w:szCs w:val="24"/>
          <w:lang w:val="en-US" w:eastAsia="zh-CN" w:bidi="ar-SA"/>
        </w:rPr>
      </w:pPr>
      <w:r>
        <w:rPr>
          <w:rFonts w:hint="eastAsia" w:cs="Times New Roman"/>
          <w:kern w:val="2"/>
          <w:sz w:val="24"/>
          <w:szCs w:val="24"/>
          <w:lang w:val="en-US" w:eastAsia="zh-CN" w:bidi="ar-SA"/>
        </w:rPr>
        <w:t>北京市西城区南新华街18号东区</w:t>
      </w:r>
    </w:p>
    <w:p w14:paraId="3BE4FDD6">
      <w:pPr>
        <w:numPr>
          <w:ilvl w:val="0"/>
          <w:numId w:val="3"/>
        </w:numPr>
        <w:tabs>
          <w:tab w:val="left" w:pos="6079"/>
        </w:tabs>
        <w:bidi w:val="0"/>
        <w:jc w:val="left"/>
        <w:rPr>
          <w:rFonts w:hint="eastAsia" w:cs="Times New Roman"/>
          <w:kern w:val="2"/>
          <w:sz w:val="24"/>
          <w:szCs w:val="24"/>
          <w:lang w:val="en-US" w:eastAsia="zh-CN" w:bidi="ar-SA"/>
        </w:rPr>
      </w:pPr>
      <w:r>
        <w:rPr>
          <w:rFonts w:hint="eastAsia" w:cs="Times New Roman"/>
          <w:kern w:val="2"/>
          <w:sz w:val="24"/>
          <w:szCs w:val="24"/>
          <w:lang w:val="en-US" w:eastAsia="zh-CN" w:bidi="ar-SA"/>
        </w:rPr>
        <w:t>北京市西城区南新华街15号西区</w:t>
      </w:r>
    </w:p>
    <w:p w14:paraId="0C6B311B">
      <w:pPr>
        <w:numPr>
          <w:ilvl w:val="0"/>
          <w:numId w:val="3"/>
        </w:numPr>
        <w:tabs>
          <w:tab w:val="left" w:pos="6079"/>
        </w:tabs>
        <w:bidi w:val="0"/>
        <w:jc w:val="left"/>
        <w:rPr>
          <w:rFonts w:hint="eastAsia" w:cs="Times New Roman"/>
          <w:kern w:val="2"/>
          <w:sz w:val="24"/>
          <w:szCs w:val="24"/>
          <w:lang w:val="en-US" w:eastAsia="zh-CN" w:bidi="ar-SA"/>
        </w:rPr>
      </w:pPr>
      <w:r>
        <w:rPr>
          <w:rFonts w:hint="eastAsia" w:cs="Times New Roman"/>
          <w:kern w:val="2"/>
          <w:sz w:val="24"/>
          <w:szCs w:val="24"/>
          <w:lang w:val="en-US" w:eastAsia="zh-CN" w:bidi="ar-SA"/>
        </w:rPr>
        <w:t>北京市西城区太平街西巷4号南区</w:t>
      </w:r>
    </w:p>
    <w:p w14:paraId="3D32CE21">
      <w:pPr>
        <w:tabs>
          <w:tab w:val="left" w:pos="6079"/>
        </w:tabs>
        <w:bidi w:val="0"/>
        <w:jc w:val="left"/>
        <w:rPr>
          <w:rFonts w:hint="default" w:cs="Times New Roman"/>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B89F6"/>
    <w:multiLevelType w:val="singleLevel"/>
    <w:tmpl w:val="191B89F6"/>
    <w:lvl w:ilvl="0" w:tentative="0">
      <w:start w:val="1"/>
      <w:numFmt w:val="decimal"/>
      <w:lvlText w:val="(%1)"/>
      <w:lvlJc w:val="left"/>
      <w:pPr>
        <w:ind w:left="425" w:hanging="425"/>
      </w:pPr>
      <w:rPr>
        <w:rFonts w:hint="default"/>
      </w:rPr>
    </w:lvl>
  </w:abstractNum>
  <w:abstractNum w:abstractNumId="1">
    <w:nsid w:val="2D0C76C4"/>
    <w:multiLevelType w:val="singleLevel"/>
    <w:tmpl w:val="2D0C76C4"/>
    <w:lvl w:ilvl="0" w:tentative="0">
      <w:start w:val="1"/>
      <w:numFmt w:val="decimal"/>
      <w:lvlText w:val="(%1)"/>
      <w:lvlJc w:val="left"/>
      <w:pPr>
        <w:ind w:left="425" w:hanging="425"/>
      </w:pPr>
      <w:rPr>
        <w:rFonts w:hint="default"/>
      </w:rPr>
    </w:lvl>
  </w:abstractNum>
  <w:abstractNum w:abstractNumId="2">
    <w:nsid w:val="6088CAC4"/>
    <w:multiLevelType w:val="singleLevel"/>
    <w:tmpl w:val="6088CAC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B5"/>
    <w:rsid w:val="00777AB5"/>
    <w:rsid w:val="009005F3"/>
    <w:rsid w:val="13A67E06"/>
    <w:rsid w:val="171D67C3"/>
    <w:rsid w:val="4838666F"/>
    <w:rsid w:val="7BA30E41"/>
    <w:rsid w:val="7DAF7EEB"/>
    <w:rsid w:val="7DBA7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819</Words>
  <Characters>819</Characters>
  <Lines>1</Lines>
  <Paragraphs>1</Paragraphs>
  <TotalTime>5</TotalTime>
  <ScaleCrop>false</ScaleCrop>
  <LinksUpToDate>false</LinksUpToDate>
  <CharactersWithSpaces>819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2026-05-27T02:43:00Z</dcterms:created>
  <dc:creator>申浩</dc:creator>
  <cp:lastModifiedBy>姚茜</cp:lastModifiedBy>
  <dcterms:modified xsi:type="dcterms:W3CDTF">2026-05-27T06:33:34Z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eyJoZGlkIjoiMTFhZjY3YmRiMDQ1YzZkZjFhMjA0NzI2OGQzZjAwNDgiLCJ1c2VySWQiOiIzNDM0OTQ0NTUifQ==</vt:lpwstr>
  </property>
  <property fmtid="{D5CDD505-2E9C-101B-9397-08002B2CF9AE}" pid="3" name="KSOProductBuildVer">
    <vt:lpwstr>2052-12.1.0.26375</vt:lpwstr>
  </property>
  <property fmtid="{D5CDD505-2E9C-101B-9397-08002B2CF9AE}" pid="4" name="ICV">
    <vt:lpwstr>256D740276B8401B930B8ECC954F38A1_12</vt:lpwstr>
  </property>
</Properties>
</file>