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3E" w:rsidRPr="00B3753E" w:rsidRDefault="008B5B36" w:rsidP="00B3753E">
      <w:pPr>
        <w:jc w:val="center"/>
        <w:rPr>
          <w:b/>
          <w:sz w:val="56"/>
          <w:szCs w:val="56"/>
        </w:rPr>
      </w:pPr>
      <w:r w:rsidRPr="00B3753E">
        <w:rPr>
          <w:rFonts w:hint="eastAsia"/>
          <w:b/>
          <w:sz w:val="56"/>
          <w:szCs w:val="56"/>
        </w:rPr>
        <w:t>智慧</w:t>
      </w:r>
      <w:r w:rsidR="00B3753E" w:rsidRPr="00B3753E">
        <w:rPr>
          <w:rFonts w:hint="eastAsia"/>
          <w:b/>
          <w:sz w:val="56"/>
          <w:szCs w:val="56"/>
        </w:rPr>
        <w:t>营养健康餐厅管理系统</w:t>
      </w:r>
    </w:p>
    <w:p w:rsidR="00D0291B" w:rsidRDefault="00B3753E" w:rsidP="00D0291B">
      <w:pPr>
        <w:jc w:val="center"/>
        <w:rPr>
          <w:b/>
          <w:sz w:val="56"/>
          <w:szCs w:val="56"/>
        </w:rPr>
      </w:pPr>
      <w:r w:rsidRPr="00B3753E">
        <w:rPr>
          <w:rFonts w:hint="eastAsia"/>
          <w:b/>
          <w:sz w:val="56"/>
          <w:szCs w:val="56"/>
        </w:rPr>
        <w:t>技术实施方案</w:t>
      </w:r>
      <w:bookmarkStart w:id="0" w:name="_GoBack"/>
      <w:bookmarkEnd w:id="0"/>
    </w:p>
    <w:p w:rsidR="00452AD8" w:rsidRPr="00B3753E" w:rsidRDefault="00D0291B" w:rsidP="00D0291B">
      <w:pPr>
        <w:widowControl/>
        <w:rPr>
          <w:rFonts w:hint="eastAsia"/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6224DF" w:rsidRDefault="008B5B36" w:rsidP="008B5B36">
      <w:pPr>
        <w:pStyle w:val="1"/>
        <w:spacing w:before="0" w:after="0" w:line="240" w:lineRule="auto"/>
        <w:rPr>
          <w:rFonts w:hint="eastAsia"/>
        </w:rPr>
      </w:pPr>
      <w:bookmarkStart w:id="1" w:name="bPId-1762408893746"/>
      <w:bookmarkEnd w:id="1"/>
      <w:r>
        <w:rPr>
          <w:rFonts w:cs="微软雅黑"/>
          <w:sz w:val="42"/>
        </w:rPr>
        <w:lastRenderedPageBreak/>
        <w:t xml:space="preserve"> </w:t>
      </w:r>
      <w:r w:rsidR="00B40F97">
        <w:rPr>
          <w:rFonts w:cs="微软雅黑"/>
          <w:sz w:val="42"/>
        </w:rPr>
        <w:t>项目背景与目标简要说明</w:t>
      </w:r>
      <w:bookmarkStart w:id="2" w:name="L1XM-1762408893526"/>
      <w:bookmarkStart w:id="3" w:name="zFyv-1762408893528"/>
      <w:bookmarkEnd w:id="2"/>
      <w:bookmarkEnd w:id="3"/>
    </w:p>
    <w:p w:rsidR="006224DF" w:rsidRDefault="00B40F97">
      <w:pPr>
        <w:rPr>
          <w:rFonts w:hint="eastAsia"/>
        </w:rPr>
      </w:pPr>
      <w:bookmarkStart w:id="4" w:name="8JDR-1762408893530"/>
      <w:bookmarkEnd w:id="4"/>
      <w:r>
        <w:t>智慧营养健康餐厅</w:t>
      </w:r>
      <w:r>
        <w:t>管理系统旨在利用现代科技优化企业内部食堂的管理和服务。通过该系统，企业能够将用餐流程数字化，实现餐补（就餐补贴）的精准发放和消费记录，减少人工对账工作，并提升员工用餐体验</w:t>
      </w:r>
      <w:r>
        <w:t xml:space="preserve"> </w:t>
      </w:r>
      <w:r>
        <w:t>。本项目的目标包括：</w:t>
      </w:r>
      <w:bookmarkStart w:id="5" w:name="kNgd-1762408893532"/>
      <w:bookmarkEnd w:id="5"/>
    </w:p>
    <w:p w:rsidR="006224DF" w:rsidRDefault="00B40F97">
      <w:pPr>
        <w:numPr>
          <w:ilvl w:val="0"/>
          <w:numId w:val="1"/>
        </w:numPr>
      </w:pPr>
      <w:bookmarkStart w:id="6" w:name="O0oS-1762408893534"/>
      <w:bookmarkEnd w:id="6"/>
      <w:r>
        <w:rPr>
          <w:b/>
        </w:rPr>
        <w:t>提</w:t>
      </w:r>
      <w:r>
        <w:rPr>
          <w:b/>
        </w:rPr>
        <w:t>升运营效率：</w:t>
      </w:r>
      <w:r>
        <w:t xml:space="preserve"> </w:t>
      </w:r>
      <w:r>
        <w:t>通过信息化手段，实现食堂数据实时更新和流程自动化，减少人工干预，提高食堂运营效率</w:t>
      </w:r>
      <w:r>
        <w:t xml:space="preserve"> </w:t>
      </w:r>
      <w:r>
        <w:t>。</w:t>
      </w:r>
    </w:p>
    <w:p w:rsidR="006224DF" w:rsidRDefault="00B40F97">
      <w:pPr>
        <w:numPr>
          <w:ilvl w:val="0"/>
          <w:numId w:val="1"/>
        </w:numPr>
      </w:pPr>
      <w:bookmarkStart w:id="7" w:name="VR74-1762408893536"/>
      <w:bookmarkEnd w:id="7"/>
      <w:r>
        <w:rPr>
          <w:b/>
        </w:rPr>
        <w:t>增强员工体验：</w:t>
      </w:r>
      <w:r>
        <w:t xml:space="preserve"> </w:t>
      </w:r>
      <w:r>
        <w:t>员工可通过统一的账户（如员工饭卡）便捷就餐，支持多种用餐模式，减少排队和支付等待时间，提高满意度</w:t>
      </w:r>
      <w:r>
        <w:t xml:space="preserve"> </w:t>
      </w:r>
      <w:r>
        <w:t>。</w:t>
      </w:r>
    </w:p>
    <w:p w:rsidR="006224DF" w:rsidRDefault="00B40F97">
      <w:pPr>
        <w:numPr>
          <w:ilvl w:val="0"/>
          <w:numId w:val="1"/>
        </w:numPr>
      </w:pPr>
      <w:bookmarkStart w:id="8" w:name="q3DN-1762408893538"/>
      <w:bookmarkEnd w:id="8"/>
      <w:r>
        <w:rPr>
          <w:b/>
        </w:rPr>
        <w:t>加强资金与成本管控：</w:t>
      </w:r>
      <w:r>
        <w:t xml:space="preserve"> </w:t>
      </w:r>
      <w:r>
        <w:t>精准记录餐补发放和消费情况，实现对食堂补贴资金的有效管理，降低浪费和运营成本</w:t>
      </w:r>
      <w:r>
        <w:t xml:space="preserve"> </w:t>
      </w:r>
      <w:r>
        <w:t>。</w:t>
      </w:r>
    </w:p>
    <w:p w:rsidR="006224DF" w:rsidRDefault="00B40F97" w:rsidP="00B40F97">
      <w:pPr>
        <w:numPr>
          <w:ilvl w:val="0"/>
          <w:numId w:val="1"/>
        </w:numPr>
        <w:rPr>
          <w:rFonts w:hint="eastAsia"/>
        </w:rPr>
      </w:pPr>
      <w:bookmarkStart w:id="9" w:name="sFrT-1762408893540"/>
      <w:bookmarkEnd w:id="9"/>
      <w:r>
        <w:rPr>
          <w:b/>
        </w:rPr>
        <w:t>保障食品安全与管理透明：</w:t>
      </w:r>
      <w:r>
        <w:t xml:space="preserve"> </w:t>
      </w:r>
      <w:r>
        <w:t>通过系统记录菜品和用餐数据，方便追溯和监督，确保食堂食品安全，并为管理层提供可视化的运营数据支撑</w:t>
      </w:r>
      <w:r>
        <w:t xml:space="preserve"> </w:t>
      </w:r>
      <w:r>
        <w:t>。</w:t>
      </w:r>
      <w:bookmarkStart w:id="10" w:name="cMnz-1762408893542"/>
      <w:bookmarkStart w:id="11" w:name="dUr5-1762408893544"/>
      <w:bookmarkStart w:id="12" w:name="7HxY-1762408893546"/>
      <w:bookmarkEnd w:id="10"/>
      <w:bookmarkEnd w:id="11"/>
      <w:bookmarkEnd w:id="12"/>
    </w:p>
    <w:p w:rsidR="006224DF" w:rsidRDefault="00B40F97" w:rsidP="00B40F97">
      <w:pPr>
        <w:pStyle w:val="2"/>
        <w:spacing w:before="0" w:after="0" w:line="240" w:lineRule="auto"/>
        <w:rPr>
          <w:rFonts w:hint="eastAsia"/>
        </w:rPr>
      </w:pPr>
      <w:bookmarkStart w:id="13" w:name="vDJ6-1762408893748"/>
      <w:bookmarkEnd w:id="13"/>
      <w:r>
        <w:rPr>
          <w:rFonts w:ascii="微软雅黑" w:eastAsia="微软雅黑" w:hAnsi="微软雅黑" w:cs="微软雅黑"/>
          <w:sz w:val="30"/>
        </w:rPr>
        <w:t>系统整体实施路径说明</w:t>
      </w:r>
      <w:bookmarkStart w:id="14" w:name="vnho-1762408893550"/>
      <w:bookmarkStart w:id="15" w:name="Hqkj-1762408893552"/>
      <w:bookmarkEnd w:id="14"/>
      <w:bookmarkEnd w:id="15"/>
    </w:p>
    <w:p w:rsidR="006224DF" w:rsidRDefault="00B40F97">
      <w:pPr>
        <w:rPr>
          <w:rFonts w:hint="eastAsia"/>
        </w:rPr>
      </w:pPr>
      <w:bookmarkStart w:id="16" w:name="oN1N-1762408893554"/>
      <w:bookmarkEnd w:id="16"/>
      <w:r>
        <w:t>本</w:t>
      </w:r>
      <w:r>
        <w:t>系统的实施主要包括基础数据准备、核心业务运行以及异常情况处理三部分。下面分别对各部分进行说明：</w:t>
      </w:r>
      <w:bookmarkStart w:id="17" w:name="kZZk-1762408893556"/>
      <w:bookmarkStart w:id="18" w:name="BDD2-1762408893558"/>
      <w:bookmarkEnd w:id="17"/>
      <w:bookmarkEnd w:id="18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19" w:name="3VEx-1762408893749"/>
      <w:bookmarkEnd w:id="19"/>
      <w:r>
        <w:rPr>
          <w:rFonts w:cs="微软雅黑"/>
          <w:sz w:val="24"/>
        </w:rPr>
        <w:t>基础数据同步流程</w:t>
      </w:r>
      <w:bookmarkStart w:id="20" w:name="yrrj-1762408893562"/>
      <w:bookmarkStart w:id="21" w:name="FjP0-1762408893564"/>
      <w:bookmarkEnd w:id="20"/>
      <w:bookmarkEnd w:id="21"/>
    </w:p>
    <w:p w:rsidR="006224DF" w:rsidRDefault="00B40F97">
      <w:pPr>
        <w:rPr>
          <w:rFonts w:hint="eastAsia"/>
        </w:rPr>
      </w:pPr>
      <w:bookmarkStart w:id="22" w:name="DYyW-1762408893566"/>
      <w:bookmarkEnd w:id="22"/>
      <w:r>
        <w:t>在</w:t>
      </w:r>
      <w:r>
        <w:t>系统上线前，需要先完成关键的基础数据准备和同步，以确保新系统与现有企业信息的一致性：</w:t>
      </w:r>
      <w:bookmarkStart w:id="23" w:name="Jib6-1762408893568"/>
      <w:bookmarkEnd w:id="23"/>
    </w:p>
    <w:p w:rsidR="006224DF" w:rsidRDefault="00B40F97">
      <w:pPr>
        <w:numPr>
          <w:ilvl w:val="0"/>
          <w:numId w:val="2"/>
        </w:numPr>
      </w:pPr>
      <w:bookmarkStart w:id="24" w:name="psuI-1762408893570"/>
      <w:bookmarkEnd w:id="24"/>
      <w:r>
        <w:rPr>
          <w:b/>
        </w:rPr>
        <w:t>组织架构数据同步：</w:t>
      </w:r>
      <w:r>
        <w:t xml:space="preserve"> </w:t>
      </w:r>
      <w:r>
        <w:t>导入企业现有的组织架构及人员基本信</w:t>
      </w:r>
      <w:r>
        <w:t>息（如部门、员工姓名、工号等）。确保每位员工有唯一的人员编号，以便后续关联账户。此步骤建立系统的人员基础档案，也是后续餐补计算和权限管理的基础。</w:t>
      </w:r>
    </w:p>
    <w:p w:rsidR="006224DF" w:rsidRDefault="00B40F97">
      <w:pPr>
        <w:numPr>
          <w:ilvl w:val="0"/>
          <w:numId w:val="2"/>
        </w:numPr>
      </w:pPr>
      <w:bookmarkStart w:id="25" w:name="d7pJ-1762408893572"/>
      <w:bookmarkEnd w:id="25"/>
      <w:r>
        <w:rPr>
          <w:b/>
        </w:rPr>
        <w:t>人员与饭卡号关联：</w:t>
      </w:r>
      <w:r>
        <w:t xml:space="preserve"> </w:t>
      </w:r>
      <w:r>
        <w:t>为每位员工分配或导入对应的饭卡卡号，将员工信息与饭卡账户</w:t>
      </w:r>
      <w:r>
        <w:lastRenderedPageBreak/>
        <w:t>绑定起来。需确保饭卡号码的唯一性，避免一号多卡或一卡多人情况。批量导入卡号时应进行校验（例如检查卡号格式及是否重复），保证员工账户和卡号的一一对应关系。</w:t>
      </w:r>
    </w:p>
    <w:p w:rsidR="006224DF" w:rsidRDefault="00B40F97" w:rsidP="00B40F97">
      <w:pPr>
        <w:numPr>
          <w:ilvl w:val="0"/>
          <w:numId w:val="2"/>
        </w:numPr>
        <w:rPr>
          <w:rFonts w:hint="eastAsia"/>
        </w:rPr>
      </w:pPr>
      <w:bookmarkStart w:id="26" w:name="oNK2-1762408893574"/>
      <w:bookmarkEnd w:id="26"/>
      <w:r>
        <w:rPr>
          <w:b/>
        </w:rPr>
        <w:t>历史余额数据迁移：</w:t>
      </w:r>
      <w:r>
        <w:t xml:space="preserve"> </w:t>
      </w:r>
      <w:r>
        <w:t>如果旧有食堂系统中有员工历史余额或补贴结余，需将这些数据迁移至新系统的账户中。迁移时要核对每个人的初始金额，确保金额准确且不为负数（若有负值余额需根据公司政策处理）。这一过程要求严格的数据校验，以保证员工在新系统中的初始账户余额与旧系统保持一致。</w:t>
      </w:r>
      <w:bookmarkStart w:id="27" w:name="MOWO-1762408893576"/>
      <w:bookmarkStart w:id="28" w:name="7P4s-1762408893578"/>
      <w:bookmarkStart w:id="29" w:name="ujes-1762408893580"/>
      <w:bookmarkEnd w:id="27"/>
      <w:bookmarkEnd w:id="28"/>
      <w:bookmarkEnd w:id="29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30" w:name="Gm5a-1762408893750"/>
      <w:bookmarkEnd w:id="30"/>
      <w:r>
        <w:rPr>
          <w:rFonts w:cs="微软雅黑"/>
          <w:sz w:val="24"/>
        </w:rPr>
        <w:t>核心业务流程</w:t>
      </w:r>
      <w:bookmarkStart w:id="31" w:name="aG7z-1762408893584"/>
      <w:bookmarkStart w:id="32" w:name="evQN-1762408893586"/>
      <w:bookmarkEnd w:id="31"/>
      <w:bookmarkEnd w:id="32"/>
    </w:p>
    <w:p w:rsidR="006224DF" w:rsidRDefault="00B40F97">
      <w:pPr>
        <w:rPr>
          <w:rFonts w:hint="eastAsia"/>
        </w:rPr>
      </w:pPr>
      <w:bookmarkStart w:id="33" w:name="Q4iS-1762408893588"/>
      <w:bookmarkEnd w:id="33"/>
      <w:r>
        <w:t>基</w:t>
      </w:r>
      <w:r>
        <w:t>础数据准备完成后，系统进入日常运行的核心业务流程，包括餐补发放和就餐消费两个主要环节：</w:t>
      </w:r>
      <w:bookmarkStart w:id="34" w:name="EJWL-1762408893590"/>
      <w:bookmarkEnd w:id="34"/>
    </w:p>
    <w:p w:rsidR="006224DF" w:rsidRDefault="00B40F97">
      <w:pPr>
        <w:numPr>
          <w:ilvl w:val="0"/>
          <w:numId w:val="3"/>
        </w:numPr>
      </w:pPr>
      <w:bookmarkStart w:id="35" w:name="bW6W-1762408893592"/>
      <w:bookmarkEnd w:id="35"/>
      <w:r>
        <w:rPr>
          <w:b/>
        </w:rPr>
        <w:t>餐补发放：</w:t>
      </w:r>
      <w:r>
        <w:t xml:space="preserve"> </w:t>
      </w:r>
      <w:r>
        <w:t>企业根据福利政策按固定周期（如每月或每季度）将就餐补贴金额发放至员工个人饭卡账户中。系统支持批量充值发放，财务人员可一次性将所有员工对</w:t>
      </w:r>
      <w:r>
        <w:t>应的补贴金额导入系统，系统自动将金额充入各自账户。发放完成后，员工账户余额实时更新，每名员工都能在账户中查看到最新的补贴余额。</w:t>
      </w:r>
    </w:p>
    <w:p w:rsidR="006224DF" w:rsidRDefault="00B40F97" w:rsidP="00B40F97">
      <w:pPr>
        <w:numPr>
          <w:ilvl w:val="0"/>
          <w:numId w:val="3"/>
        </w:numPr>
        <w:rPr>
          <w:rFonts w:hint="eastAsia"/>
        </w:rPr>
      </w:pPr>
      <w:bookmarkStart w:id="36" w:name="U2mT-1762408893594"/>
      <w:bookmarkEnd w:id="36"/>
      <w:r>
        <w:rPr>
          <w:b/>
        </w:rPr>
        <w:t>就餐消费：</w:t>
      </w:r>
      <w:r>
        <w:t xml:space="preserve"> </w:t>
      </w:r>
      <w:r>
        <w:t>员工在食堂用餐时，通过刷饭卡验证身份并完成扣款消费。系统支持多种就餐消费模式，员工可根据食堂提供的服务选择不同的方式用餐，但总体流程一致：员工刷卡（或其他认证方式）确认身份后，系统根据所选餐食计算应扣费用，从其账户余额中扣除相应金额，并生成消费订单记录同步至后台。扣款和后台记录都是实时完成的，员工消费后账户余额立即减少，管理人员也可在后台及时查看到消费明细。</w:t>
      </w:r>
      <w:r>
        <w:rPr>
          <w:b/>
        </w:rPr>
        <w:t>（注：</w:t>
      </w:r>
      <w:r>
        <w:t xml:space="preserve"> </w:t>
      </w:r>
      <w:r>
        <w:t>不同</w:t>
      </w:r>
      <w:r>
        <w:t>就餐模式在刷卡扣款和结算细节上存在差异，下文将详述三种模式的具体流程。</w:t>
      </w:r>
      <w:r>
        <w:rPr>
          <w:b/>
        </w:rPr>
        <w:t>）</w:t>
      </w:r>
      <w:bookmarkStart w:id="37" w:name="RF36-1762408893596"/>
      <w:bookmarkStart w:id="38" w:name="EixP-1762408893599"/>
      <w:bookmarkStart w:id="39" w:name="53AF-1762408893601"/>
      <w:bookmarkEnd w:id="37"/>
      <w:bookmarkEnd w:id="38"/>
      <w:bookmarkEnd w:id="39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40" w:name="nkDM-1762408893751"/>
      <w:bookmarkEnd w:id="40"/>
      <w:r>
        <w:rPr>
          <w:rFonts w:cs="微软雅黑"/>
          <w:sz w:val="24"/>
        </w:rPr>
        <w:lastRenderedPageBreak/>
        <w:t>异常处理机制</w:t>
      </w:r>
      <w:bookmarkStart w:id="41" w:name="NwlD-1762408893605"/>
      <w:bookmarkStart w:id="42" w:name="yn6l-1762408893607"/>
      <w:bookmarkEnd w:id="41"/>
      <w:bookmarkEnd w:id="42"/>
    </w:p>
    <w:p w:rsidR="006224DF" w:rsidRDefault="00B40F97">
      <w:pPr>
        <w:rPr>
          <w:rFonts w:hint="eastAsia"/>
        </w:rPr>
      </w:pPr>
      <w:bookmarkStart w:id="43" w:name="5wlB-1762408893609"/>
      <w:bookmarkEnd w:id="43"/>
      <w:r>
        <w:t>在</w:t>
      </w:r>
      <w:r>
        <w:t>系统运行过程中，不可避免会遇到人员或卡务信息的变化。针对新增员工、换卡、离职等异常场景，系统提供以下处理机制：</w:t>
      </w:r>
      <w:bookmarkStart w:id="44" w:name="bqDQ-1762408893611"/>
      <w:bookmarkEnd w:id="44"/>
    </w:p>
    <w:p w:rsidR="006224DF" w:rsidRDefault="00B40F97">
      <w:pPr>
        <w:numPr>
          <w:ilvl w:val="0"/>
          <w:numId w:val="4"/>
        </w:numPr>
      </w:pPr>
      <w:bookmarkStart w:id="45" w:name="URii-1762408893613"/>
      <w:bookmarkEnd w:id="45"/>
      <w:r>
        <w:rPr>
          <w:b/>
        </w:rPr>
        <w:t>新增人员：</w:t>
      </w:r>
      <w:r>
        <w:t xml:space="preserve"> </w:t>
      </w:r>
      <w:r>
        <w:t>当有新员工入职时，</w:t>
      </w:r>
      <w:r>
        <w:t>HR</w:t>
      </w:r>
      <w:r>
        <w:t>系统中的人员信息应及时同步到食堂管理系统。可通过定期数据同步或手动录入，将新员工添加至组织架构并为其分配饭卡。初始饭卡余额根据公司政策设置（如新员工入职即可获得当月剩余天数按比例计算的餐补）。确保新增人员在正式就餐前已在系统中建档并领取饭卡。</w:t>
      </w:r>
    </w:p>
    <w:p w:rsidR="006224DF" w:rsidRDefault="00B40F97">
      <w:pPr>
        <w:numPr>
          <w:ilvl w:val="0"/>
          <w:numId w:val="4"/>
        </w:numPr>
      </w:pPr>
      <w:bookmarkStart w:id="46" w:name="V4bm-1762408893615"/>
      <w:bookmarkEnd w:id="46"/>
      <w:r>
        <w:rPr>
          <w:b/>
        </w:rPr>
        <w:t>饭卡更换：</w:t>
      </w:r>
      <w:r>
        <w:t xml:space="preserve"> </w:t>
      </w:r>
      <w:r>
        <w:t>员工饭卡</w:t>
      </w:r>
      <w:r>
        <w:t>遗失、损坏或需升级时，可进行换卡操作。新卡号需要重新绑定到该员工账户，同时旧卡作废以防止继续被使用。系统提供卡号变更功能，将员工账户关联的卡号更新为新卡，并保留原账户余额和消费记录不变。换卡过程中应验证新卡未被占用、旧卡随即失效，避免一卡多用的情况。换卡完成后，员工即可使用新饭卡正常就餐，原有余额自动承继到新卡账户。</w:t>
      </w:r>
    </w:p>
    <w:p w:rsidR="006224DF" w:rsidRDefault="00B40F97" w:rsidP="00B40F97">
      <w:pPr>
        <w:numPr>
          <w:ilvl w:val="0"/>
          <w:numId w:val="4"/>
        </w:numPr>
        <w:rPr>
          <w:rFonts w:hint="eastAsia"/>
        </w:rPr>
      </w:pPr>
      <w:bookmarkStart w:id="47" w:name="f3F1-1762408893617"/>
      <w:bookmarkEnd w:id="47"/>
      <w:r>
        <w:rPr>
          <w:b/>
        </w:rPr>
        <w:t>员工离职：</w:t>
      </w:r>
      <w:r>
        <w:t xml:space="preserve"> </w:t>
      </w:r>
      <w:r>
        <w:t>当员工离职或调离单位时，应及时在系统中将其标记为离职状态并注销其饭卡账户。处理流程包括：停止为该员工账户发放后续餐补，结清或转移其账户剩余余额（可根据公司政策选择退款给员工或清零处</w:t>
      </w:r>
      <w:r>
        <w:t>理），并回收或作废饭卡。系统中该员工账户将归档保留消费记录，但不再参与未来的补贴发放和消费。通过及时的离职处理，防止已离职人员继续刷卡用餐或造成补贴流失。</w:t>
      </w:r>
      <w:bookmarkStart w:id="48" w:name="oHmb-1762408893619"/>
      <w:bookmarkStart w:id="49" w:name="Fa23-1762408893621"/>
      <w:bookmarkStart w:id="50" w:name="0hCy-1762408893623"/>
      <w:bookmarkEnd w:id="48"/>
      <w:bookmarkEnd w:id="49"/>
      <w:bookmarkEnd w:id="50"/>
    </w:p>
    <w:p w:rsidR="006224DF" w:rsidRDefault="00B40F97" w:rsidP="00B40F97">
      <w:pPr>
        <w:pStyle w:val="2"/>
        <w:spacing w:before="0" w:after="0" w:line="240" w:lineRule="auto"/>
        <w:rPr>
          <w:rFonts w:hint="eastAsia"/>
        </w:rPr>
      </w:pPr>
      <w:bookmarkStart w:id="51" w:name="9wXt-1762408893752"/>
      <w:bookmarkEnd w:id="51"/>
      <w:r>
        <w:rPr>
          <w:rFonts w:ascii="微软雅黑" w:eastAsia="微软雅黑" w:hAnsi="微软雅黑" w:cs="微软雅黑"/>
          <w:sz w:val="30"/>
        </w:rPr>
        <w:t>三种就餐消费模式说明</w:t>
      </w:r>
      <w:bookmarkStart w:id="52" w:name="rrBI-1762408893627"/>
      <w:bookmarkStart w:id="53" w:name="vueP-1762408893629"/>
      <w:bookmarkEnd w:id="52"/>
      <w:bookmarkEnd w:id="53"/>
    </w:p>
    <w:p w:rsidR="006224DF" w:rsidRDefault="00B40F97">
      <w:pPr>
        <w:rPr>
          <w:rFonts w:hint="eastAsia"/>
        </w:rPr>
      </w:pPr>
      <w:bookmarkStart w:id="54" w:name="jg8N-1762408893631"/>
      <w:bookmarkEnd w:id="54"/>
      <w:r>
        <w:t>智慧营养健康餐厅</w:t>
      </w:r>
      <w:r>
        <w:t>管理系统支持三种不同的就餐消费模式，以适应企业食堂的不同运营场景和员工用餐习惯</w:t>
      </w:r>
      <w:r>
        <w:t xml:space="preserve"> </w:t>
      </w:r>
      <w:r>
        <w:t>。各模式的差异、适用场景及流程概述如下：</w:t>
      </w:r>
      <w:bookmarkStart w:id="55" w:name="cIAL-1762408893633"/>
      <w:bookmarkStart w:id="56" w:name="QKCU-1762408893635"/>
      <w:bookmarkEnd w:id="55"/>
      <w:bookmarkEnd w:id="56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57" w:name="JIHQ-1762408893753"/>
      <w:bookmarkEnd w:id="57"/>
      <w:r>
        <w:rPr>
          <w:rFonts w:cs="微软雅黑"/>
          <w:sz w:val="24"/>
        </w:rPr>
        <w:t>档口刷卡消费模式</w:t>
      </w:r>
      <w:bookmarkStart w:id="58" w:name="G8SJ-1762408893639"/>
      <w:bookmarkStart w:id="59" w:name="4sSO-1762408893641"/>
      <w:bookmarkEnd w:id="58"/>
      <w:bookmarkEnd w:id="59"/>
    </w:p>
    <w:p w:rsidR="006224DF" w:rsidRDefault="00B40F97">
      <w:bookmarkStart w:id="60" w:name="kJkE-1762408893643"/>
      <w:bookmarkEnd w:id="60"/>
      <w:r>
        <w:rPr>
          <w:b/>
        </w:rPr>
        <w:t>场</w:t>
      </w:r>
      <w:r>
        <w:rPr>
          <w:b/>
        </w:rPr>
        <w:t>景特点：</w:t>
      </w:r>
      <w:r>
        <w:t xml:space="preserve"> </w:t>
      </w:r>
      <w:r>
        <w:t>适用于食堂内设有多个菜品档口（窗口）的情况，每个档口提供不同菜品，由</w:t>
      </w:r>
      <w:r>
        <w:lastRenderedPageBreak/>
        <w:t>员工自行选择。员工可能会前往多个档口取餐，每个档口独立收费。</w:t>
      </w:r>
    </w:p>
    <w:p w:rsidR="006224DF" w:rsidRDefault="00B40F97">
      <w:bookmarkStart w:id="61" w:name="ZOnI-1762408893645"/>
      <w:bookmarkEnd w:id="61"/>
      <w:r>
        <w:rPr>
          <w:b/>
        </w:rPr>
        <w:t>消费流程：</w:t>
      </w:r>
      <w:r>
        <w:t xml:space="preserve"> </w:t>
      </w:r>
      <w:r>
        <w:t>员工在档口选好餐品后，在该档口的收银终端刷卡扣费。刷卡成功后，终端会打印或显示取餐小票</w:t>
      </w:r>
      <w:r>
        <w:t>/</w:t>
      </w:r>
      <w:r>
        <w:t>编号，员工凭此领取菜品。系统即时从员工账户扣除该档口餐品的金额，生成消费记录并同步至后台数据库。若员工在多个档口取餐，则需要分别在各档口刷卡，每笔交易独立结算。</w:t>
      </w:r>
    </w:p>
    <w:p w:rsidR="006224DF" w:rsidRDefault="00B40F97">
      <w:bookmarkStart w:id="62" w:name="oTrf-1762408893647"/>
      <w:bookmarkEnd w:id="62"/>
      <w:r>
        <w:rPr>
          <w:b/>
        </w:rPr>
        <w:t>优点：</w:t>
      </w:r>
      <w:r>
        <w:t xml:space="preserve"> </w:t>
      </w:r>
      <w:r>
        <w:t>分散结算降低了单个收银台的压力，员工在哪个档口取餐就在哪支付，减少集中排队。</w:t>
      </w:r>
    </w:p>
    <w:p w:rsidR="006224DF" w:rsidRDefault="00B40F97">
      <w:pPr>
        <w:rPr>
          <w:rFonts w:hint="eastAsia"/>
        </w:rPr>
      </w:pPr>
      <w:bookmarkStart w:id="63" w:name="WME2-1762408893649"/>
      <w:bookmarkEnd w:id="63"/>
      <w:r>
        <w:rPr>
          <w:b/>
        </w:rPr>
        <w:t>注意：</w:t>
      </w:r>
      <w:r>
        <w:t xml:space="preserve"> </w:t>
      </w:r>
      <w:r>
        <w:t>员工需携带饭卡并在每个消费点刷卡，多次消费将累积扣减其账户余额。管理后台可汇总查看每个档口的销售数据和每位员工的总消费情况。</w:t>
      </w:r>
      <w:bookmarkStart w:id="64" w:name="Gmkn-1762408893651"/>
      <w:bookmarkStart w:id="65" w:name="HIUu-1762408893653"/>
      <w:bookmarkEnd w:id="64"/>
      <w:bookmarkEnd w:id="65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66" w:name="X9xp-1762408893754"/>
      <w:bookmarkEnd w:id="66"/>
      <w:r>
        <w:rPr>
          <w:rFonts w:cs="微软雅黑"/>
          <w:sz w:val="24"/>
        </w:rPr>
        <w:t>自选餐消费模式</w:t>
      </w:r>
      <w:bookmarkStart w:id="67" w:name="9xaa-1762408893657"/>
      <w:bookmarkStart w:id="68" w:name="0nQJ-1762408893659"/>
      <w:bookmarkEnd w:id="67"/>
      <w:bookmarkEnd w:id="68"/>
    </w:p>
    <w:p w:rsidR="006224DF" w:rsidRDefault="00B40F97">
      <w:bookmarkStart w:id="69" w:name="8oZZ-1762408893661"/>
      <w:bookmarkEnd w:id="69"/>
      <w:r>
        <w:rPr>
          <w:b/>
        </w:rPr>
        <w:t>场</w:t>
      </w:r>
      <w:r>
        <w:rPr>
          <w:b/>
        </w:rPr>
        <w:t>景特点：</w:t>
      </w:r>
      <w:r>
        <w:t xml:space="preserve"> </w:t>
      </w:r>
      <w:r>
        <w:t>也称</w:t>
      </w:r>
      <w:r>
        <w:t>为</w:t>
      </w:r>
      <w:r>
        <w:t>“</w:t>
      </w:r>
      <w:r>
        <w:t>称重选餐</w:t>
      </w:r>
      <w:r>
        <w:t>”</w:t>
      </w:r>
      <w:r>
        <w:t>模式，适用于自助选餐形式的食堂。员工自由挑选各种菜品自行搭配，然后在统一结算点称重计价，一次性支付。这种模式通常在食堂提供自选菜品、按重量或按菜品单价计费的情况下采用。</w:t>
      </w:r>
    </w:p>
    <w:p w:rsidR="006224DF" w:rsidRDefault="00B40F97">
      <w:bookmarkStart w:id="70" w:name="rBFK-1762408893663"/>
      <w:bookmarkEnd w:id="70"/>
      <w:r>
        <w:rPr>
          <w:b/>
        </w:rPr>
        <w:t>消费流程：</w:t>
      </w:r>
      <w:r>
        <w:t xml:space="preserve"> </w:t>
      </w:r>
      <w:r>
        <w:t>员工选好菜品后，将餐盘放置在食堂的智能结算台或收银秤上，系统自动识别菜品重量</w:t>
      </w:r>
      <w:r>
        <w:t>/</w:t>
      </w:r>
      <w:r>
        <w:t>数量并计算总价</w:t>
      </w:r>
      <w:r>
        <w:t xml:space="preserve"> </w:t>
      </w:r>
      <w:r>
        <w:t>。收银员或自助设备会显示应付金额，员工通过刷饭卡完成支付扣款。支付后系统从其账户扣除相应金额，同时生成一笔包含所选菜品明细的订单记录并同步后台。整个过程为一次性结算，员工无需在每个菜品处单独付费。</w:t>
      </w:r>
    </w:p>
    <w:p w:rsidR="006224DF" w:rsidRDefault="00B40F97">
      <w:bookmarkStart w:id="71" w:name="0Z0G-1762408893665"/>
      <w:bookmarkEnd w:id="71"/>
      <w:r>
        <w:rPr>
          <w:b/>
        </w:rPr>
        <w:t>优点：</w:t>
      </w:r>
      <w:r>
        <w:t xml:space="preserve"> </w:t>
      </w:r>
      <w:r>
        <w:t>员工可以自主搭配餐食，只需在出口处结算一次即可完成付款，提升了就餐灵活性；系统自动计价减少人工干预，提高准确性和效率。</w:t>
      </w:r>
    </w:p>
    <w:p w:rsidR="006224DF" w:rsidRDefault="00B40F97">
      <w:pPr>
        <w:rPr>
          <w:rFonts w:hint="eastAsia"/>
        </w:rPr>
      </w:pPr>
      <w:bookmarkStart w:id="72" w:name="12e8-1762408893668"/>
      <w:bookmarkEnd w:id="72"/>
      <w:r>
        <w:rPr>
          <w:b/>
        </w:rPr>
        <w:t>注意：</w:t>
      </w:r>
      <w:r>
        <w:t xml:space="preserve"> </w:t>
      </w:r>
      <w:r>
        <w:t>需要确保结算台的计价准确，菜品信息和单价事先维护在系统中。对于忘带饭卡的员工，可支持临时二维码扫描支付或其他身份验证方式，以保证每位就餐人员都能顺利结算。</w:t>
      </w:r>
      <w:bookmarkStart w:id="73" w:name="8Koc-1762408893670"/>
      <w:bookmarkStart w:id="74" w:name="hXUs-1762408893672"/>
      <w:bookmarkEnd w:id="73"/>
      <w:bookmarkEnd w:id="74"/>
    </w:p>
    <w:p w:rsidR="006224DF" w:rsidRDefault="00B40F97" w:rsidP="00B40F97">
      <w:pPr>
        <w:pStyle w:val="3"/>
        <w:spacing w:before="0" w:after="0" w:line="240" w:lineRule="auto"/>
        <w:rPr>
          <w:rFonts w:hint="eastAsia"/>
        </w:rPr>
      </w:pPr>
      <w:bookmarkStart w:id="75" w:name="jnuA-1762408893755"/>
      <w:bookmarkEnd w:id="75"/>
      <w:r>
        <w:rPr>
          <w:rFonts w:cs="微软雅黑"/>
          <w:sz w:val="24"/>
        </w:rPr>
        <w:lastRenderedPageBreak/>
        <w:t>自助餐消费模</w:t>
      </w:r>
      <w:bookmarkStart w:id="76" w:name="KKQv-1762408893676"/>
      <w:bookmarkStart w:id="77" w:name="6M4w-1762408893678"/>
      <w:bookmarkEnd w:id="76"/>
      <w:bookmarkEnd w:id="77"/>
    </w:p>
    <w:p w:rsidR="006224DF" w:rsidRDefault="00B40F97">
      <w:bookmarkStart w:id="78" w:name="KJD7-1762408893680"/>
      <w:bookmarkEnd w:id="78"/>
      <w:r>
        <w:rPr>
          <w:b/>
        </w:rPr>
        <w:t>场</w:t>
      </w:r>
      <w:r>
        <w:rPr>
          <w:b/>
        </w:rPr>
        <w:t>景特点：</w:t>
      </w:r>
      <w:r>
        <w:t xml:space="preserve"> </w:t>
      </w:r>
      <w:r>
        <w:t>适用于提供定额包餐或自助餐的场景。例如员工缴纳固定费用即可享用自助餐，或者公司提供一定额度内的免费自助餐。特点是每位就餐者无须逐项结算，每餐按固定金额收费或记账。</w:t>
      </w:r>
    </w:p>
    <w:p w:rsidR="006224DF" w:rsidRDefault="00B40F97">
      <w:bookmarkStart w:id="79" w:name="Ndip-1762408893682"/>
      <w:bookmarkEnd w:id="79"/>
      <w:r>
        <w:rPr>
          <w:b/>
        </w:rPr>
        <w:t>消费流程：</w:t>
      </w:r>
      <w:r>
        <w:t xml:space="preserve"> </w:t>
      </w:r>
      <w:r>
        <w:t>员工在就餐时仅需刷卡一次以确认用餐资格，系统便自动扣除固定的餐费额度（如果费用由公司全额补贴，也可仅作就餐记录而不扣款）。通常员工在进入自助餐区域时刷卡过闸机或在入口处签到，即表示领取了一次自助餐，系统随即完成标准费用的扣除</w:t>
      </w:r>
      <w:r>
        <w:t xml:space="preserve"> </w:t>
      </w:r>
      <w:r>
        <w:t>。之后员工可在自助餐区域自由取食，无需再进行任何支付操作。后台会记录该员工已用餐的一次消费记录（若不扣款则记录其一次用餐次数用于补贴统计）。</w:t>
      </w:r>
    </w:p>
    <w:p w:rsidR="006224DF" w:rsidRDefault="00B40F97">
      <w:bookmarkStart w:id="80" w:name="ivSz-1762408893684"/>
      <w:bookmarkEnd w:id="80"/>
      <w:r>
        <w:rPr>
          <w:b/>
        </w:rPr>
        <w:t>优点：</w:t>
      </w:r>
      <w:r>
        <w:t xml:space="preserve"> </w:t>
      </w:r>
      <w:r>
        <w:t>定额就餐无需逐菜品结算，极大提高了通行和结算效率，避免员工长时间排队</w:t>
      </w:r>
      <w:r>
        <w:t xml:space="preserve"> </w:t>
      </w:r>
      <w:r>
        <w:t>。对于企业而言，这种模式便于控制单次用餐成本，并简化结算流程。</w:t>
      </w:r>
    </w:p>
    <w:p w:rsidR="006224DF" w:rsidRDefault="00B40F97">
      <w:pPr>
        <w:rPr>
          <w:rFonts w:hint="eastAsia"/>
        </w:rPr>
      </w:pPr>
      <w:bookmarkStart w:id="81" w:name="LUls-1762408893686"/>
      <w:bookmarkEnd w:id="81"/>
      <w:r>
        <w:rPr>
          <w:b/>
        </w:rPr>
        <w:t>注意：</w:t>
      </w:r>
      <w:r>
        <w:t xml:space="preserve"> </w:t>
      </w:r>
      <w:r>
        <w:t>需确保每位员工每个正餐时段仅刷卡消费一次（可通过闸机或签到机制防止重复取餐）；如果员工当餐未刷卡记录，则视为未用餐，系统餐补结余可累积或作废（依据公司政策）。管理层可通过后台统计就餐人数，从而评估食堂自助餐的参与率和成本。</w:t>
      </w:r>
      <w:bookmarkStart w:id="82" w:name="3MOg-1762408893688"/>
      <w:bookmarkStart w:id="83" w:name="1PJi-1762408893690"/>
      <w:bookmarkEnd w:id="82"/>
      <w:bookmarkEnd w:id="83"/>
    </w:p>
    <w:p w:rsidR="006224DF" w:rsidRDefault="00B40F97" w:rsidP="00B40F97">
      <w:pPr>
        <w:pStyle w:val="2"/>
        <w:spacing w:before="0" w:after="0" w:line="240" w:lineRule="auto"/>
        <w:rPr>
          <w:rFonts w:hint="eastAsia"/>
        </w:rPr>
      </w:pPr>
      <w:bookmarkStart w:id="84" w:name="JMj3-1762408893756"/>
      <w:bookmarkEnd w:id="84"/>
      <w:r>
        <w:rPr>
          <w:rFonts w:ascii="微软雅黑" w:eastAsia="微软雅黑" w:hAnsi="微软雅黑" w:cs="微软雅黑"/>
          <w:sz w:val="30"/>
        </w:rPr>
        <w:t>数据处理约束与执行要点</w:t>
      </w:r>
      <w:bookmarkStart w:id="85" w:name="NWAK-1762408893694"/>
      <w:bookmarkStart w:id="86" w:name="990a-1762408893696"/>
      <w:bookmarkEnd w:id="85"/>
      <w:bookmarkEnd w:id="86"/>
    </w:p>
    <w:p w:rsidR="006224DF" w:rsidRDefault="00B40F97">
      <w:pPr>
        <w:rPr>
          <w:rFonts w:hint="eastAsia"/>
        </w:rPr>
      </w:pPr>
      <w:bookmarkStart w:id="87" w:name="YWPQ-1762408893698"/>
      <w:bookmarkEnd w:id="87"/>
      <w:r>
        <w:t>为</w:t>
      </w:r>
      <w:r>
        <w:t>保证智慧营养健康餐厅</w:t>
      </w:r>
      <w:r>
        <w:t>系统数据准确可靠，在数据处理方面需遵循以下约束和执行要点：</w:t>
      </w:r>
      <w:bookmarkStart w:id="88" w:name="hMH7-1762408893700"/>
      <w:bookmarkEnd w:id="88"/>
    </w:p>
    <w:p w:rsidR="006224DF" w:rsidRDefault="00B40F97">
      <w:pPr>
        <w:numPr>
          <w:ilvl w:val="0"/>
          <w:numId w:val="5"/>
        </w:numPr>
      </w:pPr>
      <w:bookmarkStart w:id="89" w:name="VgtQ-1762408893702"/>
      <w:bookmarkEnd w:id="89"/>
      <w:r>
        <w:rPr>
          <w:b/>
        </w:rPr>
        <w:t>数据唯一性与一致性：</w:t>
      </w:r>
      <w:r>
        <w:t xml:space="preserve"> </w:t>
      </w:r>
      <w:r>
        <w:t>确保关键数据唯一且一致。例如，每个员工的工号</w:t>
      </w:r>
      <w:r>
        <w:t>/</w:t>
      </w:r>
      <w:r>
        <w:t>人员</w:t>
      </w:r>
      <w:r>
        <w:t>ID</w:t>
      </w:r>
      <w:r>
        <w:t>在系统中唯一，并作为关联饭卡和记录消费的主键；每张饭卡也有唯一编号，只绑定到唯一员工。避免由于重</w:t>
      </w:r>
      <w:r>
        <w:t>复数据导致扣款紊乱或统计错误。组织架构、人员信息应以公司权威数据源（如</w:t>
      </w:r>
      <w:r>
        <w:t>HR</w:t>
      </w:r>
      <w:r>
        <w:t>系统）为准，保持与其一致，不在食堂系统中重复维护以免产生信息不一致。</w:t>
      </w:r>
    </w:p>
    <w:p w:rsidR="006224DF" w:rsidRDefault="00B40F97">
      <w:pPr>
        <w:numPr>
          <w:ilvl w:val="0"/>
          <w:numId w:val="5"/>
        </w:numPr>
      </w:pPr>
      <w:bookmarkStart w:id="90" w:name="xKHt-1762408893704"/>
      <w:bookmarkEnd w:id="90"/>
      <w:r>
        <w:rPr>
          <w:b/>
        </w:rPr>
        <w:t>同步周期及更新策略：</w:t>
      </w:r>
      <w:r>
        <w:t xml:space="preserve"> </w:t>
      </w:r>
      <w:r>
        <w:t>基础数据（组织、人员、卡号）的更新应有明确的同步机制和</w:t>
      </w:r>
      <w:r>
        <w:lastRenderedPageBreak/>
        <w:t>周期。建议每日定时从人事系统同步新增或变更的员工信息，并及时处理离职人员数据。同步可采用全量更新或增量更新，需根据企业规模选择适当方式。关键是做到</w:t>
      </w:r>
      <w:r>
        <w:t>“</w:t>
      </w:r>
      <w:r>
        <w:t>及时更新</w:t>
      </w:r>
      <w:r>
        <w:t>”</w:t>
      </w:r>
      <w:r>
        <w:t>，确保餐补发放前员工信息最新，避免新入职未发补贴或离职人员误发补贴的情况。</w:t>
      </w:r>
    </w:p>
    <w:p w:rsidR="006224DF" w:rsidRDefault="00B40F97">
      <w:pPr>
        <w:numPr>
          <w:ilvl w:val="0"/>
          <w:numId w:val="5"/>
        </w:numPr>
      </w:pPr>
      <w:bookmarkStart w:id="91" w:name="YCuw-1762408893706"/>
      <w:bookmarkEnd w:id="91"/>
      <w:r>
        <w:rPr>
          <w:b/>
        </w:rPr>
        <w:t>操作规范与权限：</w:t>
      </w:r>
      <w:r>
        <w:t xml:space="preserve"> </w:t>
      </w:r>
      <w:r>
        <w:t>对于批量导入和关键操作（如批量发放补贴、</w:t>
      </w:r>
      <w:r>
        <w:t>余额调整、数据迁移），应制定规范流程并限定操作权限。只有授权的管理员才能执行此类操作，且操作前应备份相关数据。一旦发生误操作（例如错发补贴或导入错误数据），系统应提供纠正手段（如撤回发放、数据回滚），并有日志记录以审计追踪。</w:t>
      </w:r>
    </w:p>
    <w:p w:rsidR="006224DF" w:rsidRDefault="00B40F97">
      <w:pPr>
        <w:numPr>
          <w:ilvl w:val="0"/>
          <w:numId w:val="5"/>
        </w:numPr>
      </w:pPr>
      <w:bookmarkStart w:id="92" w:name="QzsQ-1762408893708"/>
      <w:bookmarkEnd w:id="92"/>
      <w:r>
        <w:rPr>
          <w:b/>
        </w:rPr>
        <w:t>数据校验与异常处理：</w:t>
      </w:r>
      <w:r>
        <w:t xml:space="preserve"> </w:t>
      </w:r>
      <w:r>
        <w:t>系统在进行数据同步和扣款时要有严格的校验规则。例如，导入数据时自动检查格式和唯一性，消费扣款时检查账户余额是否充足等。如果出现异常情况（如余额不足、数据重复、网络中断导致扣款未反馈），系统需有相应的处理措施：余额不足时提示用户或启用现金支付等备用方案；扣款未成功则</w:t>
      </w:r>
      <w:r>
        <w:t>自动冲正或提示管理员人工处理。所有异常情况都应记录日志，严重问题及时通知运维人员。</w:t>
      </w:r>
    </w:p>
    <w:p w:rsidR="006224DF" w:rsidRDefault="00B40F97" w:rsidP="00B40F97">
      <w:pPr>
        <w:numPr>
          <w:ilvl w:val="0"/>
          <w:numId w:val="5"/>
        </w:numPr>
        <w:rPr>
          <w:rFonts w:hint="eastAsia"/>
        </w:rPr>
      </w:pPr>
      <w:bookmarkStart w:id="93" w:name="NmSe-1762408893710"/>
      <w:bookmarkEnd w:id="93"/>
      <w:r>
        <w:rPr>
          <w:b/>
        </w:rPr>
        <w:t>定期对账与监控：</w:t>
      </w:r>
      <w:r>
        <w:t xml:space="preserve"> </w:t>
      </w:r>
      <w:r>
        <w:t>建立定期对账机制，将食堂消费总额与补贴发放额进行比对核算，确保账目平衡。系统应提供报表供财务和管理层核查每月餐补发放总额、消费总额及剩余余额情况，及时发现并纠正异常数据。此外，应监控系统运行状态，保证数据同步、订单记录等流程稳定执行。如出现故障应及时修复，避免影响员工正常就餐。</w:t>
      </w:r>
      <w:bookmarkStart w:id="94" w:name="BuZl-1762408893712"/>
      <w:bookmarkStart w:id="95" w:name="n2dH-1762408893714"/>
      <w:bookmarkStart w:id="96" w:name="dMFt-1762408893716"/>
      <w:bookmarkEnd w:id="94"/>
      <w:bookmarkEnd w:id="95"/>
      <w:bookmarkEnd w:id="96"/>
    </w:p>
    <w:p w:rsidR="006224DF" w:rsidRDefault="00B40F97">
      <w:pPr>
        <w:pStyle w:val="2"/>
        <w:spacing w:before="0" w:after="0" w:line="240" w:lineRule="auto"/>
      </w:pPr>
      <w:bookmarkStart w:id="97" w:name="BWht-1762408893757"/>
      <w:bookmarkEnd w:id="97"/>
      <w:r>
        <w:rPr>
          <w:rFonts w:ascii="微软雅黑" w:eastAsia="微软雅黑" w:hAnsi="微软雅黑" w:cs="微软雅黑"/>
          <w:sz w:val="30"/>
        </w:rPr>
        <w:lastRenderedPageBreak/>
        <w:t>业务流程拓扑图</w:t>
      </w:r>
    </w:p>
    <w:p w:rsidR="006224DF" w:rsidRDefault="00175865">
      <w:bookmarkStart w:id="98" w:name="ydJI-1762408893720"/>
      <w:bookmarkEnd w:id="98"/>
      <w:r w:rsidRPr="00175865">
        <w:drawing>
          <wp:inline distT="0" distB="0" distL="0" distR="0" wp14:anchorId="3AA4F1EB" wp14:editId="017CF33B">
            <wp:extent cx="5274310" cy="5916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97" w:rsidRDefault="00B40F97" w:rsidP="00B40F97">
      <w:pPr>
        <w:pStyle w:val="2"/>
        <w:spacing w:before="0" w:after="0" w:line="240" w:lineRule="auto"/>
        <w:rPr>
          <w:rFonts w:hint="eastAsia"/>
        </w:rPr>
      </w:pPr>
      <w:r>
        <w:rPr>
          <w:rFonts w:ascii="微软雅黑" w:eastAsia="微软雅黑" w:hAnsi="微软雅黑" w:cs="微软雅黑"/>
          <w:sz w:val="30"/>
        </w:rPr>
        <w:lastRenderedPageBreak/>
        <w:t>业务流程拓扑图</w:t>
      </w:r>
      <w:r>
        <w:rPr>
          <w:rFonts w:ascii="微软雅黑" w:eastAsia="微软雅黑" w:hAnsi="微软雅黑" w:cs="微软雅黑" w:hint="eastAsia"/>
          <w:sz w:val="30"/>
        </w:rPr>
        <w:t>（简版）</w:t>
      </w:r>
    </w:p>
    <w:p w:rsidR="006224DF" w:rsidRDefault="008B5B36">
      <w:pPr>
        <w:rPr>
          <w:rFonts w:hint="eastAsia"/>
        </w:rPr>
      </w:pPr>
      <w:bookmarkStart w:id="99" w:name="ZHwl-1762408893722"/>
      <w:bookmarkEnd w:id="99"/>
      <w:r w:rsidRPr="008B5B36">
        <w:drawing>
          <wp:inline distT="0" distB="0" distL="0" distR="0" wp14:anchorId="64C72612" wp14:editId="7AEC57C0">
            <wp:extent cx="4220308" cy="837223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316" cy="83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0" w:name="n67s-1762408893724"/>
      <w:bookmarkEnd w:id="100"/>
    </w:p>
    <w:sectPr w:rsidR="0062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436D6"/>
    <w:multiLevelType w:val="hybridMultilevel"/>
    <w:tmpl w:val="E654A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4DF"/>
    <w:rsid w:val="00175865"/>
    <w:rsid w:val="00452AD8"/>
    <w:rsid w:val="006224DF"/>
    <w:rsid w:val="00634FF5"/>
    <w:rsid w:val="008B5B36"/>
    <w:rsid w:val="00B3753E"/>
    <w:rsid w:val="00B40F97"/>
    <w:rsid w:val="00D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F58B6"/>
  <w15:docId w15:val="{3F6C061D-D2C3-364C-82D3-1DE00F63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软雅黑" w:eastAsia="微软雅黑" w:hAnsi="微软雅黑" w:cs="Times New Roman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35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35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535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535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535D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535D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535D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535D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5D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535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535D4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535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535D4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4535D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4535D4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4535D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4535D4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rsid w:val="00E73C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73C16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3C1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E73C1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Microsoft Office User</cp:lastModifiedBy>
  <cp:revision>6</cp:revision>
  <dcterms:created xsi:type="dcterms:W3CDTF">2025-11-06T06:19:00Z</dcterms:created>
  <dcterms:modified xsi:type="dcterms:W3CDTF">2025-11-06T07:01:00Z</dcterms:modified>
</cp:coreProperties>
</file>