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00"/>
        <w:jc w:val="center"/>
      </w:pPr>
      <w:r>
        <w:rPr>
          <w:rFonts w:ascii="Hiragino Sans GB" w:hAnsi="Hiragino Sans GB" w:eastAsia="Hiragino Sans GB"/>
          <w:b/>
          <w:color w:val="1F4D78"/>
          <w:sz w:val="36"/>
        </w:rPr>
        <w:t>城市副中心主机漏洞整改逐项最终判定</w:t>
      </w:r>
    </w:p>
    <w:p>
      <w:pPr>
        <w:spacing w:after="200"/>
        <w:jc w:val="center"/>
      </w:pPr>
      <w:r>
        <w:rPr>
          <w:rFonts w:ascii="Hiragino Sans GB" w:hAnsi="Hiragino Sans GB" w:eastAsia="Hiragino Sans GB"/>
          <w:b w:val="0"/>
          <w:color w:val="667085"/>
          <w:sz w:val="18"/>
        </w:rPr>
        <w:t>对应原漏扫报告：79-主机_REF-20260716-0038_机管局-综述报告.docx</w:t>
      </w:r>
    </w:p>
    <w:p>
      <w:pPr>
        <w:spacing w:after="160"/>
      </w:pPr>
      <w:r>
        <w:rPr>
          <w:rFonts w:ascii="Hiragino Sans GB" w:hAnsi="Hiragino Sans GB" w:eastAsia="Hiragino Sans GB"/>
          <w:b w:val="0"/>
          <w:color w:val="344054"/>
          <w:sz w:val="19"/>
        </w:rPr>
        <w:t>判定说明：本表对原报告 26 个唯一漏洞项逐项闭环。‘是否已修复’为‘是’表示已执行补丁、升级、配置整改、明确缓解或消除受影响组件；为‘否’时应结合最终状态判断，不代表仍有待执行的风险整改。</w:t>
      </w:r>
    </w:p>
    <w:tbl>
      <w:tblPr>
        <w:tblStyle w:val="TableGrid"/>
        <w:tblW w:type="dxa" w:w="13870"/>
        <w:jc w:val="center"/>
        <w:tblLayout w:type="fixed"/>
        <w:tblLook w:firstColumn="1" w:firstRow="1" w:lastColumn="0" w:lastRow="0" w:noHBand="0" w:noVBand="1" w:val="04A0"/>
      </w:tblPr>
      <w:tblGrid>
        <w:gridCol w:w="520"/>
        <w:gridCol w:w="700"/>
        <w:gridCol w:w="1800"/>
        <w:gridCol w:w="850"/>
        <w:gridCol w:w="1800"/>
        <w:gridCol w:w="8200"/>
      </w:tblGrid>
      <w:tr>
        <w:trPr>
          <w:tblHeader w:val="true"/>
          <w:cantSplit/>
        </w:trPr>
        <w:tc>
          <w:tcPr>
            <w:tcW w:type="dxa" w:w="520"/>
            <w:shd w:fill="D9EAF7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iragino Sans GB" w:hAnsi="Hiragino Sans GB" w:eastAsia="Hiragino Sans GB"/>
                <w:b/>
                <w:color w:val="1F2937"/>
                <w:sz w:val="18"/>
              </w:rPr>
              <w:t>序号</w:t>
            </w:r>
          </w:p>
        </w:tc>
        <w:tc>
          <w:tcPr>
            <w:tcW w:type="dxa" w:w="700"/>
            <w:shd w:fill="D9EAF7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iragino Sans GB" w:hAnsi="Hiragino Sans GB" w:eastAsia="Hiragino Sans GB"/>
                <w:b/>
                <w:color w:val="1F2937"/>
                <w:sz w:val="18"/>
              </w:rPr>
              <w:t>风险等级</w:t>
            </w:r>
          </w:p>
        </w:tc>
        <w:tc>
          <w:tcPr>
            <w:tcW w:type="dxa" w:w="1800"/>
            <w:shd w:fill="D9EAF7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iragino Sans GB" w:hAnsi="Hiragino Sans GB" w:eastAsia="Hiragino Sans GB"/>
                <w:b/>
                <w:color w:val="1F2937"/>
                <w:sz w:val="18"/>
              </w:rPr>
              <w:t>原报告漏洞项</w:t>
            </w:r>
          </w:p>
        </w:tc>
        <w:tc>
          <w:tcPr>
            <w:tcW w:type="dxa" w:w="850"/>
            <w:shd w:fill="D9EAF7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iragino Sans GB" w:hAnsi="Hiragino Sans GB" w:eastAsia="Hiragino Sans GB"/>
                <w:b/>
                <w:color w:val="1F2937"/>
                <w:sz w:val="18"/>
              </w:rPr>
              <w:t>是否已修复</w:t>
            </w:r>
          </w:p>
        </w:tc>
        <w:tc>
          <w:tcPr>
            <w:tcW w:type="dxa" w:w="1800"/>
            <w:shd w:fill="D9EAF7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iragino Sans GB" w:hAnsi="Hiragino Sans GB" w:eastAsia="Hiragino Sans GB"/>
                <w:b/>
                <w:color w:val="1F2937"/>
                <w:sz w:val="18"/>
              </w:rPr>
              <w:t>最终状态</w:t>
            </w:r>
          </w:p>
        </w:tc>
        <w:tc>
          <w:tcPr>
            <w:tcW w:type="dxa" w:w="8200"/>
            <w:shd w:fill="D9EAF7"/>
            <w:tcMar>
              <w:top w:w="100" w:type="dxa"/>
              <w:start w:w="95" w:type="dxa"/>
              <w:bottom w:w="100" w:type="dxa"/>
              <w:end w:w="95" w:type="dxa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Hiragino Sans GB" w:hAnsi="Hiragino Sans GB" w:eastAsia="Hiragino Sans GB"/>
                <w:b/>
                <w:color w:val="1F2937"/>
                <w:sz w:val="18"/>
              </w:rPr>
              <w:t>判定依据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1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DE2E1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紧急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CVE-2023-38408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已修复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当前 Alibaba Cloud Linux OpenSSH RPM changelog 包含该 CVE 修复，63、64 安装包均为 8.0p1-29.0.1.1.al8。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2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CE8D5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高危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CVE-2023-51767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已按升级建议完成/争议项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63、64 已升级到 Alibaba Cloud Linux 当前官方 OpenSSH 包 openssh-server-8.0p1-29.0.1.1.al8，按本项目“升级至官方当前安全包即认定完成修复”的验收口径判定为已修复。技术备注：报告引用的论文是 Rowhammer 攻击研究，两个 GitHub 链接是受影响代码位置，所指提交标题为 crank versions，不是可直接应用的修复补丁；NVD 当前仍将该漏洞标记为 Disputed，利用还要求本地共置、已有普通用户权限及特定内存故障条件。若复扫仍命中，提交 RPM 升级证明及争议项说明。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3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CE8D5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高危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CVE-2021-41617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已修复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当前 RPM changelog 包含上游修复；同时未使用报告所述高风险命令辅助配置。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4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CE8D5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高危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CVE-2019-16905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已消除影响/不适用组件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63、64 已升级到 Alibaba Cloud Linux 当前官方 OpenSSH 包 openssh-server-8.0p1-29.0.1.1.al8；该漏洞仅在编译并使用实验性 XMSS 密钥类型时成立，而 Portable OpenSSH 没有受支持的 XMSS 启用方式，当前服务器有效 SSH 算法也已验证不包含 XMSS。因此漏洞触发组件不存在，按风险已消除认定为已修复。报告所列 IETF XMSS 草案只是算法规范，不是补丁；真正的上游修复是 sshkey-xmss.c 的整数溢出修正。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5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CE8D5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高危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CVE-2020-15778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发行版补丁闭环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当前 RPM changelog 和 Alibaba Cloud Linux 发布包记录包含该项处置；该问题位于 scp 客户端命令参数处理，不是对 22 端口的无认证远程利用。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6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CE8D5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高危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TLS 1.2 静态 RSA 密钥交换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已修复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已限制为 ECDHE/AES-GCM 与 TLS 1.3；AES256-SHA 动态握手被拒绝，ECDHE 握手成功。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7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FF4C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中危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CVE-2016-20012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已按升级建议完成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63、64 已升级到 Alibaba Cloud Linux 当前官方 OpenSSH 包 8.0p1-29.0.1.1.al8，按项目验收口径认定已修复。技术备注：报告引用的 OpenSSH Portable PR #270 是状态为 Closed 的第三方提案，未被上游合并，OpenSSH 维护者将该行为视为 RFC 4252 定义的协议功能；复扫若仍按上游版本命中，需同时提交发行版包升级证明和争议项说明。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8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FF4C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中危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CVE-2023-51385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已修复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Alibaba Cloud Linux 官方记录显示较早的 8.0p1-20.0.1.al8 已修复，当前 29 版更高。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9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FF4C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中危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CVE-2025-26465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已修复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Alibaba Cloud Linux 官方记录显示 8.0p1-26.0.1.1.al8 已修复，当前安装 29 版。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10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FF4C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中危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支持 SSH 弱加密算法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已修复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已移除弱 MAC、SHA-1 KEX、ChaCha20-Poly1305 和 EtM MAC；有效配置与动态算法探测通过。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11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FF4C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中危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CVE-2025-32728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已配置缓解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已明确设置并动态验证 X11Forwarding no、AllowAgentForwarding no，关闭漏洞涉及的两条转发通道。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12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FF4C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中危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CVE-2023-48795（Terrapin）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已修复并缓解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Alibaba Cloud Linux 官方发布记录包含修复；同时已禁用受影响的 ChaCha20-Poly1305 与 EtM MAC，保留 AES-GCM/AES-CTR。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13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FF4C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中危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CVE-2020-14145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已修复/不属于服务端暴露面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当前 RPM changelog 包含修复；漏洞作用于 SSH 客户端主机密钥算法偏好，不是对当前 sshd 的远程利用。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14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E8F1FB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低危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ICMP 时间戳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已修复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63、64 运行态和 /etc/sysconfig/iptables 均持久化丢弃 IPv4 ICMP type 13；普通 Ping 正常。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15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E8F1FB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低危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CVE-2025-61984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667085"/>
                <w:sz w:val="16"/>
              </w:rPr>
              <w:t>否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不适用于本次服务端暴露面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漏洞位于 ssh(1) 客户端：需用不可信用户名构造命令并配置使用 %r 的 ProxyCommand；不是对 sshd 22 端口的远程漏洞。当前未声称已将客户端代码升级到 OpenSSH 10.1。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16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E8F1FB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低危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TLS 自签名证书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已修复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默认 443 与业务 443 均改用受信任的 *.yyangpt.cn 证书，默认证书动态校验通过。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17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E8F1FB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低危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CVE-2008-5161 / SSH CBC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667085"/>
                <w:sz w:val="16"/>
              </w:rPr>
              <w:t>否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原报告误报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sshd -T 和动态探测均确认有效 Ciphers 不包含 CBC，仅保留 CTR/GCM。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18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E8F1FB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低危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CVE-2025-61985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667085"/>
                <w:sz w:val="16"/>
              </w:rPr>
              <w:t>否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不适用于本次服务端暴露面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漏洞位于 ssh(1) 客户端对 ssh:// URI 中 NUL 字符的处理，并要求配合 ProxyCommand；不是对 sshd 22 端口的远程漏洞。当前未声称已将客户端代码升级到 OpenSSH 10.1。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19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E8F1FB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低危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CVE-2021-36368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157347"/>
                <w:sz w:val="16"/>
              </w:rPr>
              <w:t>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争议项且已降低暴露面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属于客户端公钥认证、FIDO 与 Agent Forwarding 的特定组合，供应商认为不是认证绕过；服务端已关闭 Agent Forwarding。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20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EEF1F4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信息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收集 SSL/TLS 证书详情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667085"/>
                <w:sz w:val="16"/>
              </w:rPr>
              <w:t>否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信息项，无需修复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仅汇报证书信息；现有正式证书配置正常。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21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EEF1F4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信息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SSH 版本信息可被获取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667085"/>
                <w:sz w:val="16"/>
              </w:rPr>
              <w:t>否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信息项，接受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SSH 协议握手需要产品标识；不以破坏协议兼容性的方式伪造版本，实际安全性按发行版回移补丁判定。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22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EEF1F4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信息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SSL 支持的加密算法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667085"/>
                <w:sz w:val="16"/>
              </w:rPr>
              <w:t>否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信息项，无需修复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属于能力枚举；弱套件已整改，保留的 TLS 1.2/1.3 套件通过验证。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23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EEF1F4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信息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PHP 版本远程检测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667085"/>
                <w:sz w:val="16"/>
              </w:rPr>
              <w:t>否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信息项，无需修复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报告自身评分为 0.0；业务端口保留并由既定网络来源控制。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24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EEF1F4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信息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SSL 支持的协议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667085"/>
                <w:sz w:val="16"/>
              </w:rPr>
              <w:t>否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信息项，无需修复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属于协议枚举；当前仅保留 TLS 1.2/1.3。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25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EEF1F4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信息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SSH 支持的算法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667085"/>
                <w:sz w:val="16"/>
              </w:rPr>
              <w:t>否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信息项，无需修复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属于算法枚举；弱算法已经移除，有效算法检查通过。</w:t>
            </w:r>
          </w:p>
        </w:tc>
      </w:tr>
      <w:tr>
        <w:trPr>
          <w:cantSplit/>
        </w:trPr>
        <w:tc>
          <w:tcPr>
            <w:tcW w:type="dxa" w:w="52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26</w:t>
            </w:r>
          </w:p>
        </w:tc>
        <w:tc>
          <w:tcPr>
            <w:tcW w:type="dxa" w:w="7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EEF1F4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475467"/>
                <w:sz w:val="16"/>
              </w:rPr>
              <w:t>信息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HTTP Server 类型和版本号</w:t>
            </w:r>
          </w:p>
        </w:tc>
        <w:tc>
          <w:tcPr>
            <w:tcW w:type="dxa" w:w="85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  <w:jc w:val="center"/>
            </w:pPr>
            <w:r>
              <w:rPr>
                <w:rFonts w:ascii="Hiragino Sans GB" w:hAnsi="Hiragino Sans GB" w:eastAsia="Hiragino Sans GB"/>
                <w:b/>
                <w:color w:val="667085"/>
                <w:sz w:val="16"/>
              </w:rPr>
              <w:t>否</w:t>
            </w:r>
          </w:p>
        </w:tc>
        <w:tc>
          <w:tcPr>
            <w:tcW w:type="dxa" w:w="18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信息项，已最小化</w:t>
            </w:r>
          </w:p>
        </w:tc>
        <w:tc>
          <w:tcPr>
            <w:tcW w:type="dxa" w:w="8200"/>
            <w:tcMar>
              <w:top w:w="75" w:type="dxa"/>
              <w:start w:w="95" w:type="dxa"/>
              <w:bottom w:w="75" w:type="dxa"/>
              <w:end w:w="95" w:type="dxa"/>
            </w:tcMar>
            <w:vAlign w:val="center"/>
            <w:shd w:fill="F8FAFC"/>
          </w:tcPr>
          <w:p>
            <w:pPr>
              <w:spacing w:after="0" w:line="252" w:lineRule="auto"/>
            </w:pPr>
            <w:r>
              <w:rPr>
                <w:rFonts w:ascii="Hiragino Sans GB" w:hAnsi="Hiragino Sans GB" w:eastAsia="Hiragino Sans GB"/>
                <w:b w:val="0"/>
                <w:color w:val="475467"/>
                <w:sz w:val="16"/>
              </w:rPr>
              <w:t>server_tokens off 已生效；协议层仍可能显示 Server: nginx，该项评分为 0.0，不构成可利用漏洞。</w:t>
            </w:r>
          </w:p>
        </w:tc>
      </w:tr>
    </w:tbl>
    <w:p/>
    <w:p>
      <w:pPr>
        <w:spacing w:before="120" w:after="100"/>
      </w:pPr>
      <w:r>
        <w:rPr>
          <w:rFonts w:ascii="Hiragino Sans GB" w:hAnsi="Hiragino Sans GB" w:eastAsia="Hiragino Sans GB"/>
          <w:b/>
          <w:color w:val="2E74B5"/>
          <w:sz w:val="26"/>
        </w:rPr>
        <w:t>统计与结论</w:t>
      </w:r>
    </w:p>
    <w:p>
      <w:pPr>
        <w:pStyle w:val="ListBullet"/>
        <w:spacing w:after="60"/>
      </w:pPr>
      <w:r>
        <w:rPr>
          <w:rFonts w:ascii="Hiragino Sans GB" w:hAnsi="Hiragino Sans GB" w:eastAsia="Hiragino Sans GB"/>
          <w:b w:val="0"/>
          <w:color w:val="344054"/>
          <w:sz w:val="19"/>
        </w:rPr>
        <w:t>原报告唯一漏洞项风险分布：紧急 1 项、高危 5 项、中危 7 项、低危 6 项、信息 7 项，共 26 项。</w:t>
      </w:r>
    </w:p>
    <w:p>
      <w:pPr>
        <w:pStyle w:val="ListBullet"/>
        <w:spacing w:after="60"/>
      </w:pPr>
      <w:r>
        <w:rPr>
          <w:rFonts w:ascii="Hiragino Sans GB" w:hAnsi="Hiragino Sans GB" w:eastAsia="Hiragino Sans GB"/>
          <w:b w:val="0"/>
          <w:color w:val="344054"/>
          <w:sz w:val="19"/>
        </w:rPr>
        <w:t>原报告按 63、64 两台主机累计出现次数：紧急 2 次、高危 10 次、中危 14 次、低危 12 次、信息 23 次，共 61 次。</w:t>
      </w:r>
    </w:p>
    <w:p>
      <w:pPr>
        <w:pStyle w:val="ListBullet"/>
        <w:spacing w:after="60"/>
      </w:pPr>
      <w:r>
        <w:rPr>
          <w:rFonts w:ascii="Hiragino Sans GB" w:hAnsi="Hiragino Sans GB" w:eastAsia="Hiragino Sans GB"/>
          <w:b w:val="0"/>
          <w:color w:val="344054"/>
          <w:sz w:val="19"/>
        </w:rPr>
        <w:t>直接修复、按升级建议完成、发行版补丁闭环、配置缓解或消除受影响组件：16 项。</w:t>
      </w:r>
    </w:p>
    <w:p>
      <w:pPr>
        <w:pStyle w:val="ListBullet"/>
        <w:spacing w:after="60"/>
      </w:pPr>
      <w:r>
        <w:rPr>
          <w:rFonts w:ascii="Hiragino Sans GB" w:hAnsi="Hiragino Sans GB" w:eastAsia="Hiragino Sans GB"/>
          <w:b w:val="0"/>
          <w:color w:val="344054"/>
          <w:sz w:val="19"/>
        </w:rPr>
        <w:t>不适用、争议或原报告误报并已形成说明：3 项；纯信息项：7 项。</w:t>
      </w:r>
    </w:p>
    <w:p>
      <w:pPr>
        <w:pStyle w:val="ListBullet"/>
        <w:spacing w:after="60"/>
      </w:pPr>
      <w:r>
        <w:rPr>
          <w:rFonts w:ascii="Hiragino Sans GB" w:hAnsi="Hiragino Sans GB" w:eastAsia="Hiragino Sans GB"/>
          <w:b w:val="0"/>
          <w:color w:val="344054"/>
          <w:sz w:val="19"/>
        </w:rPr>
        <w:t>63、64 双节点主机验证：FAILURES=0；PC 登录业务回归：LOGIN=PASS。</w:t>
      </w:r>
    </w:p>
    <w:p>
      <w:pPr>
        <w:spacing w:before="120" w:after="0"/>
      </w:pPr>
      <w:r>
        <w:rPr>
          <w:rFonts w:ascii="Hiragino Sans GB" w:hAnsi="Hiragino Sans GB" w:eastAsia="Hiragino Sans GB"/>
          <w:b/>
          <w:color w:val="1F4D78"/>
          <w:sz w:val="20"/>
        </w:rPr>
        <w:t>最终结论：</w:t>
      </w:r>
      <w:r>
        <w:rPr>
          <w:rFonts w:ascii="Hiragino Sans GB" w:hAnsi="Hiragino Sans GB" w:eastAsia="Hiragino Sans GB"/>
          <w:b w:val="0"/>
          <w:color w:val="344054"/>
          <w:sz w:val="20"/>
        </w:rPr>
        <w:t>原主机漏扫报告中的所有可操作风险均已完成整改，没有仍待执行的中高危主机配置漏洞。后续复扫若因扫描器仅识别上游版本号而再次命中部分 OpenSSH CVE，应同步提交发行版回移补丁、官方包升级证明及不适用性说明。</w:t>
      </w:r>
    </w:p>
    <w:sectPr w:rsidR="00FC693F" w:rsidRPr="0006063C" w:rsidSect="00034616">
      <w:footerReference w:type="default" r:id="rId9"/>
      <w:pgSz w:w="15840" w:h="12240" w:orient="landscape"/>
      <w:pgMar w:top="792" w:right="691" w:bottom="792" w:left="691" w:header="317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Hiragino Sans GB" w:hAnsi="Hiragino Sans GB" w:eastAsia="Hiragino Sans GB"/>
        <w:b w:val="0"/>
        <w:color w:val="667085"/>
        <w:sz w:val="16"/>
      </w:rPr>
      <w:t xml:space="preserve">第 </w:t>
      <w:fldChar w:fldCharType="begin"/>
      <w:instrText xml:space="preserve"> PAGE </w:instrText>
      <w:fldChar w:fldCharType="end"/>
    </w:r>
    <w:r>
      <w:rPr>
        <w:rFonts w:ascii="Hiragino Sans GB" w:hAnsi="Hiragino Sans GB" w:eastAsia="Hiragino Sans GB"/>
        <w:b w:val="0"/>
        <w:color w:val="667085"/>
        <w:sz w:val="16"/>
      </w:rPr>
      <w:t xml:space="preserve"> 页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64" w:lineRule="auto"/>
    </w:pPr>
    <w:rPr>
      <w:rFonts w:ascii="Hiragino Sans GB" w:hAnsi="Hiragino Sans GB" w:eastAsia="Hiragino Sans GB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城市副中心主机漏洞整改逐项最终判定</dc:title>
  <dc:subject>原漏扫报告第16节整改判定</dc:subject>
  <dc:creator>城市副中心项目组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