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Microsoft YaHei"/>
          <w:b/>
          <w:sz w:val="36"/>
        </w:rPr>
        <w:t>城市副中心项目技术团队需销售推进事项与时间节点</w:t>
      </w:r>
    </w:p>
    <w:p>
      <w:pPr>
        <w:jc w:val="center"/>
      </w:pPr>
      <w:r>
        <w:rPr>
          <w:rFonts w:ascii="Microsoft YaHei" w:hAnsi="Microsoft YaHei" w:eastAsia="Microsoft YaHei"/>
          <w:sz w:val="20"/>
        </w:rPr>
        <w:t>用于销售/商务团队推动客户确认服务器、网络、小程序、备案和运维条件，支撑2026年7月10日交付、2026年7月15日试用餐。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3"/>
        <w:gridCol w:w="2663"/>
        <w:gridCol w:w="2663"/>
        <w:gridCol w:w="2663"/>
      </w:tblGrid>
      <w:tr>
        <w:tc>
          <w:tcPr>
            <w:tcW w:type="dxa" w:w="680"/>
            <w:vAlign w:val="center"/>
            <w:shd w:fill="17365D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sz w:val="18"/>
              </w:rPr>
              <w:t>序号</w:t>
            </w:r>
          </w:p>
        </w:tc>
        <w:tc>
          <w:tcPr>
            <w:tcW w:type="dxa" w:w="1701"/>
            <w:vAlign w:val="center"/>
            <w:shd w:fill="17365D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sz w:val="18"/>
              </w:rPr>
              <w:t>推进事项</w:t>
            </w:r>
          </w:p>
        </w:tc>
        <w:tc>
          <w:tcPr>
            <w:tcW w:type="dxa" w:w="6690"/>
            <w:vAlign w:val="center"/>
            <w:shd w:fill="17365D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sz w:val="18"/>
              </w:rPr>
              <w:t>方案/销售需推进客户确认</w:t>
            </w:r>
          </w:p>
        </w:tc>
        <w:tc>
          <w:tcPr>
            <w:tcW w:type="dxa" w:w="1984"/>
            <w:vAlign w:val="center"/>
            <w:shd w:fill="17365D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sz w:val="18"/>
              </w:rPr>
              <w:t>时间节点</w:t>
            </w:r>
          </w:p>
        </w:tc>
      </w:tr>
      <w:tr>
        <w:tc>
          <w:tcPr>
            <w:tcW w:type="dxa" w:w="680"/>
            <w:vAlign w:val="top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1</w:t>
            </w:r>
          </w:p>
        </w:tc>
        <w:tc>
          <w:tcPr>
            <w:tcW w:type="dxa" w:w="1701"/>
            <w:vAlign w:val="top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服务器方案定稿</w:t>
            </w:r>
          </w:p>
        </w:tc>
        <w:tc>
          <w:tcPr>
            <w:tcW w:type="dxa" w:w="6690"/>
            <w:vAlign w:val="top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在政务云部署和本地部署之间确定方案。</w:t>
            </w:r>
          </w:p>
        </w:tc>
        <w:tc>
          <w:tcPr>
            <w:tcW w:type="dxa" w:w="1984"/>
            <w:vAlign w:val="top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2026-06-15</w:t>
            </w:r>
          </w:p>
        </w:tc>
      </w:tr>
      <w:tr>
        <w:tc>
          <w:tcPr>
            <w:tcW w:type="dxa" w:w="680"/>
            <w:vAlign w:val="top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1.1</w:t>
            </w:r>
          </w:p>
        </w:tc>
        <w:tc>
          <w:tcPr>
            <w:tcW w:type="dxa" w:w="1701"/>
            <w:vAlign w:val="top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政务云部署，推荐方案</w:t>
            </w:r>
          </w:p>
        </w:tc>
        <w:tc>
          <w:tcPr>
            <w:tcW w:type="dxa" w:w="6690"/>
            <w:vAlign w:val="top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优先推进政务云部署，便于满足客户侧信创、网络、安全合规和后续测评要求；要求提供满足应用、数据库、文件存储部署的政务云服务器资源，支持政务外网访问、443端口开放、HTTPS证书绑定和远程运维通道。</w:t>
            </w:r>
          </w:p>
          <w:p>
            <w:pPr>
              <w:jc w:val="left"/>
            </w:pPr>
            <w:r>
              <w:rPr>
                <w:rFonts w:ascii="Microsoft YaHei" w:hAnsi="Microsoft YaHei" w:eastAsia="Microsoft YaHei"/>
                <w:b w:val="0"/>
                <w:sz w:val="17"/>
              </w:rPr>
              <w:t>服务器配置要求：满足信创要求</w:t>
            </w:r>
          </w:p>
          <w:p>
            <w:pPr>
              <w:jc w:val="left"/>
            </w:pPr>
            <w:r>
              <w:rPr>
                <w:rFonts w:ascii="Microsoft YaHei" w:hAnsi="Microsoft YaHei" w:eastAsia="Microsoft YaHei"/>
                <w:b w:val="0"/>
                <w:sz w:val="17"/>
              </w:rPr>
              <w:t>ECS应用服务器：2台；16核/32GB/1TB；</w:t>
            </w:r>
          </w:p>
          <w:p>
            <w:pPr>
              <w:jc w:val="left"/>
            </w:pPr>
            <w:r>
              <w:rPr>
                <w:rFonts w:ascii="Microsoft YaHei" w:hAnsi="Microsoft YaHei" w:eastAsia="Microsoft YaHei"/>
                <w:b w:val="0"/>
                <w:sz w:val="17"/>
              </w:rPr>
              <w:t>RDS数据库：2台；高可用实例（1主+1备）；16核/32GB/200GB SSD</w:t>
            </w:r>
          </w:p>
          <w:p>
            <w:pPr>
              <w:jc w:val="left"/>
            </w:pPr>
            <w:r>
              <w:rPr>
                <w:rFonts w:ascii="Microsoft YaHei" w:hAnsi="Microsoft YaHei" w:eastAsia="Microsoft YaHei"/>
                <w:b w:val="0"/>
                <w:sz w:val="17"/>
              </w:rPr>
              <w:t>SLB/ELB负载均衡：1台</w:t>
            </w:r>
          </w:p>
          <w:p>
            <w:pPr>
              <w:jc w:val="left"/>
            </w:pPr>
            <w:r>
              <w:rPr>
                <w:rFonts w:ascii="Microsoft YaHei" w:hAnsi="Microsoft YaHei" w:eastAsia="Microsoft YaHei"/>
                <w:b w:val="0"/>
                <w:sz w:val="17"/>
              </w:rPr>
              <w:t>OSS对象存储：500G</w:t>
            </w:r>
          </w:p>
          <w:p>
            <w:pPr>
              <w:jc w:val="left"/>
            </w:pPr>
            <w:r>
              <w:rPr>
                <w:rFonts w:ascii="Microsoft YaHei" w:hAnsi="Microsoft YaHei" w:eastAsia="Microsoft YaHei"/>
                <w:b w:val="0"/>
                <w:sz w:val="17"/>
              </w:rPr>
              <w:t>Redis缓存：1台；4核8GB</w:t>
            </w:r>
          </w:p>
          <w:p>
            <w:pPr>
              <w:jc w:val="left"/>
            </w:pPr>
            <w:r>
              <w:rPr>
                <w:rFonts w:ascii="Microsoft YaHei" w:hAnsi="Microsoft YaHei" w:eastAsia="Microsoft YaHei"/>
                <w:b w:val="0"/>
                <w:sz w:val="17"/>
              </w:rPr>
              <w:t>带宽：300M；固定出口IP；政务外网/公网入口原则仅开放443</w:t>
            </w:r>
          </w:p>
        </w:tc>
        <w:tc>
          <w:tcPr>
            <w:tcW w:type="dxa" w:w="1984"/>
            <w:vAlign w:val="top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2026-06-15</w:t>
            </w:r>
          </w:p>
        </w:tc>
      </w:tr>
      <w:tr>
        <w:tc>
          <w:tcPr>
            <w:tcW w:type="dxa" w:w="680"/>
            <w:vAlign w:val="top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1.2</w:t>
            </w:r>
          </w:p>
        </w:tc>
        <w:tc>
          <w:tcPr>
            <w:tcW w:type="dxa" w:w="1701"/>
            <w:vAlign w:val="top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本地部署，备选方案</w:t>
            </w:r>
          </w:p>
        </w:tc>
        <w:tc>
          <w:tcPr>
            <w:tcW w:type="dxa" w:w="6690"/>
            <w:vAlign w:val="top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服务器配置要求与政务云部署一致；本地服务器必须能联网，具备可控联外网能力，用于小程序接口访问、证书校验、系统升级、远程运维等。</w:t>
            </w:r>
          </w:p>
        </w:tc>
        <w:tc>
          <w:tcPr>
            <w:tcW w:type="dxa" w:w="1984"/>
            <w:vAlign w:val="top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2026-06-15</w:t>
            </w:r>
          </w:p>
        </w:tc>
      </w:tr>
      <w:tr>
        <w:tc>
          <w:tcPr>
            <w:tcW w:type="dxa" w:w="680"/>
            <w:vAlign w:val="top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2</w:t>
            </w:r>
          </w:p>
        </w:tc>
        <w:tc>
          <w:tcPr>
            <w:tcW w:type="dxa" w:w="1701"/>
            <w:vAlign w:val="top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业务访问网络</w:t>
            </w:r>
          </w:p>
        </w:tc>
        <w:tc>
          <w:tcPr>
            <w:tcW w:type="dxa" w:w="6690"/>
            <w:vAlign w:val="top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保障小程序、H5、管理端和业务接口通过合规域名及HTTPS访问系统；需提供政务外网域名、域名备案、HTTPS证书、域名映射到服务器、服务器开通443端口。</w:t>
            </w:r>
          </w:p>
        </w:tc>
        <w:tc>
          <w:tcPr>
            <w:tcW w:type="dxa" w:w="1984"/>
            <w:vAlign w:val="top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2026-06-15</w:t>
            </w:r>
          </w:p>
        </w:tc>
      </w:tr>
      <w:tr>
        <w:tc>
          <w:tcPr>
            <w:tcW w:type="dxa" w:w="680"/>
            <w:vAlign w:val="top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3</w:t>
            </w:r>
          </w:p>
        </w:tc>
        <w:tc>
          <w:tcPr>
            <w:tcW w:type="dxa" w:w="1701"/>
            <w:vAlign w:val="top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远程运维网络</w:t>
            </w:r>
          </w:p>
        </w:tc>
        <w:tc>
          <w:tcPr>
            <w:tcW w:type="dxa" w:w="6690"/>
            <w:vAlign w:val="top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保障技术团队可在上线前后进行部署、联调、排障、升级和日志定位；需提供服务器远程运维VPN，允许连接服务器22端口，或者提供堡垒机、远程桌面等。</w:t>
            </w:r>
          </w:p>
        </w:tc>
        <w:tc>
          <w:tcPr>
            <w:tcW w:type="dxa" w:w="1984"/>
            <w:vAlign w:val="top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2026-06-15</w:t>
            </w:r>
          </w:p>
        </w:tc>
      </w:tr>
      <w:tr>
        <w:tc>
          <w:tcPr>
            <w:tcW w:type="dxa" w:w="680"/>
            <w:vAlign w:val="top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4</w:t>
            </w:r>
          </w:p>
        </w:tc>
        <w:tc>
          <w:tcPr>
            <w:tcW w:type="dxa" w:w="1701"/>
            <w:vAlign w:val="top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小程序申请与备案</w:t>
            </w:r>
          </w:p>
        </w:tc>
        <w:tc>
          <w:tcPr>
            <w:tcW w:type="dxa" w:w="6690"/>
            <w:vAlign w:val="top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以客户为主体申请小程序，避免数据安全、备案、运营主体和用户授权责任错位。申请通过后添加技术开发人员权限。小程序备案一般需要15个工作日；提前备案。</w:t>
            </w:r>
          </w:p>
        </w:tc>
        <w:tc>
          <w:tcPr>
            <w:tcW w:type="dxa" w:w="1984"/>
            <w:vAlign w:val="top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2026-06-10启动备案，2026-06-25前备案通过</w:t>
            </w:r>
          </w:p>
        </w:tc>
      </w:tr>
    </w:tbl>
    <w:sectPr w:rsidR="00FC693F" w:rsidRPr="0006063C" w:rsidSect="00034616">
      <w:pgSz w:w="12240" w:h="15840"/>
      <w:pgMar w:top="850" w:right="794" w:bottom="850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