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20"/>
        <w:jc w:val="center"/>
      </w:pPr>
      <w:r>
        <w:rPr>
          <w:rFonts w:ascii="Noto Sans CJK SC" w:hAnsi="Noto Sans CJK SC" w:eastAsia="Noto Sans CJK SC" w:cs="Noto Sans CJK SC"/>
          <w:b/>
          <w:color w:val="1F4E79"/>
          <w:sz w:val="44"/>
        </w:rPr>
        <w:t>AI原生协作与项目交付对齐会</w:t>
      </w:r>
    </w:p>
    <w:p>
      <w:pPr>
        <w:spacing w:after="240"/>
        <w:jc w:val="center"/>
      </w:pPr>
      <w:r>
        <w:rPr>
          <w:rFonts w:ascii="Noto Sans CJK SC" w:hAnsi="Noto Sans CJK SC" w:eastAsia="Noto Sans CJK SC" w:cs="Noto Sans CJK SC"/>
          <w:b/>
          <w:color w:val="667085"/>
          <w:sz w:val="25"/>
        </w:rPr>
        <w:t>会议纪要｜Codex App 可执行版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241"/>
        <w:gridCol w:w="5241"/>
      </w:tblGrid>
      <w:tr>
        <w:tc>
          <w:tcPr>
            <w:tcW w:type="dxa" w:w="1814"/>
            <w:shd w:fill="D9EAF7"/>
            <w:vAlign w:val="center"/>
            <w:tcBorders>
              <w:top w:sz="4" w:val="single" w:color="D0D5DD"/>
              <w:bottom w:sz="4" w:val="single" w:color="D0D5DD"/>
              <w:left w:sz="4" w:val="single" w:color="D0D5DD"/>
              <w:right w:sz="4" w:val="single" w:color="D0D5DD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 w:cs="Noto Sans CJK SC"/>
                <w:b/>
                <w:color w:val="1F4E79"/>
                <w:sz w:val="18"/>
              </w:rPr>
              <w:t>会议主题</w:t>
            </w:r>
          </w:p>
        </w:tc>
        <w:tc>
          <w:tcPr>
            <w:tcW w:type="dxa" w:w="7371"/>
            <w:vAlign w:val="center"/>
            <w:tcBorders>
              <w:top w:sz="4" w:val="single" w:color="D0D5DD"/>
              <w:bottom w:sz="4" w:val="single" w:color="D0D5DD"/>
              <w:left w:sz="4" w:val="single" w:color="D0D5DD"/>
              <w:right w:sz="4" w:val="single" w:color="D0D5DD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 w:cs="Noto Sans CJK SC"/>
                <w:b w:val="0"/>
                <w:color w:val="1F2937"/>
                <w:sz w:val="18"/>
              </w:rPr>
              <w:t>AI 原生协作与项目交付对齐会</w:t>
            </w:r>
          </w:p>
        </w:tc>
      </w:tr>
      <w:tr>
        <w:tc>
          <w:tcPr>
            <w:tcW w:type="dxa" w:w="1814"/>
            <w:shd w:fill="D9EAF7"/>
            <w:vAlign w:val="center"/>
            <w:tcBorders>
              <w:top w:sz="4" w:val="single" w:color="D0D5DD"/>
              <w:bottom w:sz="4" w:val="single" w:color="D0D5DD"/>
              <w:left w:sz="4" w:val="single" w:color="D0D5DD"/>
              <w:right w:sz="4" w:val="single" w:color="D0D5DD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 w:cs="Noto Sans CJK SC"/>
                <w:b/>
                <w:color w:val="1F4E79"/>
                <w:sz w:val="18"/>
              </w:rPr>
              <w:t>整理版本</w:t>
            </w:r>
          </w:p>
        </w:tc>
        <w:tc>
          <w:tcPr>
            <w:tcW w:type="dxa" w:w="7371"/>
            <w:vAlign w:val="center"/>
            <w:tcBorders>
              <w:top w:sz="4" w:val="single" w:color="D0D5DD"/>
              <w:bottom w:sz="4" w:val="single" w:color="D0D5DD"/>
              <w:left w:sz="4" w:val="single" w:color="D0D5DD"/>
              <w:right w:sz="4" w:val="single" w:color="D0D5DD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 w:cs="Noto Sans CJK SC"/>
                <w:b w:val="0"/>
                <w:color w:val="1F2937"/>
                <w:sz w:val="18"/>
              </w:rPr>
              <w:t>会议纪要 + Codex App 可执行任务拆解版</w:t>
            </w:r>
          </w:p>
        </w:tc>
      </w:tr>
      <w:tr>
        <w:tc>
          <w:tcPr>
            <w:tcW w:type="dxa" w:w="1814"/>
            <w:shd w:fill="D9EAF7"/>
            <w:vAlign w:val="center"/>
            <w:tcBorders>
              <w:top w:sz="4" w:val="single" w:color="D0D5DD"/>
              <w:bottom w:sz="4" w:val="single" w:color="D0D5DD"/>
              <w:left w:sz="4" w:val="single" w:color="D0D5DD"/>
              <w:right w:sz="4" w:val="single" w:color="D0D5DD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 w:cs="Noto Sans CJK SC"/>
                <w:b/>
                <w:color w:val="1F4E79"/>
                <w:sz w:val="18"/>
              </w:rPr>
              <w:t>整理日期</w:t>
            </w:r>
          </w:p>
        </w:tc>
        <w:tc>
          <w:tcPr>
            <w:tcW w:type="dxa" w:w="7371"/>
            <w:vAlign w:val="center"/>
            <w:tcBorders>
              <w:top w:sz="4" w:val="single" w:color="D0D5DD"/>
              <w:bottom w:sz="4" w:val="single" w:color="D0D5DD"/>
              <w:left w:sz="4" w:val="single" w:color="D0D5DD"/>
              <w:right w:sz="4" w:val="single" w:color="D0D5DD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 w:cs="Noto Sans CJK SC"/>
                <w:b w:val="0"/>
                <w:color w:val="1F2937"/>
                <w:sz w:val="18"/>
              </w:rPr>
              <w:t>2026-06-01</w:t>
            </w:r>
          </w:p>
        </w:tc>
      </w:tr>
      <w:tr>
        <w:tc>
          <w:tcPr>
            <w:tcW w:type="dxa" w:w="1814"/>
            <w:shd w:fill="D9EAF7"/>
            <w:vAlign w:val="center"/>
            <w:tcBorders>
              <w:top w:sz="4" w:val="single" w:color="D0D5DD"/>
              <w:bottom w:sz="4" w:val="single" w:color="D0D5DD"/>
              <w:left w:sz="4" w:val="single" w:color="D0D5DD"/>
              <w:right w:sz="4" w:val="single" w:color="D0D5DD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 w:cs="Noto Sans CJK SC"/>
                <w:b/>
                <w:color w:val="1F4E79"/>
                <w:sz w:val="18"/>
              </w:rPr>
              <w:t>资料来源</w:t>
            </w:r>
          </w:p>
        </w:tc>
        <w:tc>
          <w:tcPr>
            <w:tcW w:type="dxa" w:w="7371"/>
            <w:vAlign w:val="center"/>
            <w:tcBorders>
              <w:top w:sz="4" w:val="single" w:color="D0D5DD"/>
              <w:bottom w:sz="4" w:val="single" w:color="D0D5DD"/>
              <w:left w:sz="4" w:val="single" w:color="D0D5DD"/>
              <w:right w:sz="4" w:val="single" w:color="D0D5DD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 w:cs="Noto Sans CJK SC"/>
                <w:b w:val="0"/>
                <w:color w:val="1F2937"/>
                <w:sz w:val="18"/>
              </w:rPr>
              <w:t>上传的《纪要_AI原生协作与项目交付对齐会.pdf》与《原文_AI原生协作与项目交付对齐会.pdf》</w:t>
            </w:r>
          </w:p>
        </w:tc>
      </w:tr>
      <w:tr>
        <w:tc>
          <w:tcPr>
            <w:tcW w:type="dxa" w:w="1814"/>
            <w:shd w:fill="D9EAF7"/>
            <w:vAlign w:val="center"/>
            <w:tcBorders>
              <w:top w:sz="4" w:val="single" w:color="D0D5DD"/>
              <w:bottom w:sz="4" w:val="single" w:color="D0D5DD"/>
              <w:left w:sz="4" w:val="single" w:color="D0D5DD"/>
              <w:right w:sz="4" w:val="single" w:color="D0D5DD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 w:cs="Noto Sans CJK SC"/>
                <w:b/>
                <w:color w:val="1F4E79"/>
                <w:sz w:val="18"/>
              </w:rPr>
              <w:t>核心主线</w:t>
            </w:r>
          </w:p>
        </w:tc>
        <w:tc>
          <w:tcPr>
            <w:tcW w:type="dxa" w:w="7371"/>
            <w:vAlign w:val="center"/>
            <w:tcBorders>
              <w:top w:sz="4" w:val="single" w:color="D0D5DD"/>
              <w:bottom w:sz="4" w:val="single" w:color="D0D5DD"/>
              <w:left w:sz="4" w:val="single" w:color="D0D5DD"/>
              <w:right w:sz="4" w:val="single" w:color="D0D5DD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 w:cs="Noto Sans CJK SC"/>
                <w:b w:val="0"/>
                <w:color w:val="1F2937"/>
                <w:sz w:val="18"/>
              </w:rPr>
              <w:t>AI Native 协作、关键项目交付风险闭环、产品标准化与研发流程提效</w:t>
            </w:r>
          </w:p>
        </w:tc>
      </w:tr>
      <w:tr>
        <w:tc>
          <w:tcPr>
            <w:tcW w:type="dxa" w:w="1814"/>
            <w:shd w:fill="D9EAF7"/>
            <w:vAlign w:val="center"/>
            <w:tcBorders>
              <w:top w:sz="4" w:val="single" w:color="D0D5DD"/>
              <w:bottom w:sz="4" w:val="single" w:color="D0D5DD"/>
              <w:left w:sz="4" w:val="single" w:color="D0D5DD"/>
              <w:right w:sz="4" w:val="single" w:color="D0D5DD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 w:cs="Noto Sans CJK SC"/>
                <w:b/>
                <w:color w:val="1F4E79"/>
                <w:sz w:val="18"/>
              </w:rPr>
              <w:t>适用对象</w:t>
            </w:r>
          </w:p>
        </w:tc>
        <w:tc>
          <w:tcPr>
            <w:tcW w:type="dxa" w:w="7371"/>
            <w:vAlign w:val="center"/>
            <w:tcBorders>
              <w:top w:sz="4" w:val="single" w:color="D0D5DD"/>
              <w:bottom w:sz="4" w:val="single" w:color="D0D5DD"/>
              <w:left w:sz="4" w:val="single" w:color="D0D5DD"/>
              <w:right w:sz="4" w:val="single" w:color="D0D5DD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 w:cs="Noto Sans CJK SC"/>
                <w:b w:val="0"/>
                <w:color w:val="1F2937"/>
                <w:sz w:val="18"/>
              </w:rPr>
              <w:t>产品、研发、交付、销售、项目管理及使用 Codex App 承接工程任务的成员</w:t>
            </w:r>
          </w:p>
        </w:tc>
      </w:tr>
    </w:tbl>
    <w:p>
      <w:pPr>
        <w:spacing w:after="8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482"/>
      </w:tblGrid>
      <w:tr>
        <w:tc>
          <w:tcPr>
            <w:tcW w:type="dxa" w:w="10482"/>
            <w:shd w:fill="EEF6FC"/>
            <w:tcBorders>
              <w:top w:sz="8" w:val="single" w:color="1F4E79"/>
              <w:bottom w:sz="8" w:val="single" w:color="1F4E79"/>
              <w:left w:sz="8" w:val="single" w:color="1F4E79"/>
              <w:right w:sz="8" w:val="single" w:color="1F4E79"/>
            </w:tcBorders>
          </w:tcPr>
          <w:p>
            <w:pPr>
              <w:spacing w:after="80"/>
            </w:pPr>
            <w:r>
              <w:rPr>
                <w:rFonts w:ascii="Noto Sans CJK SC" w:hAnsi="Noto Sans CJK SC" w:eastAsia="Noto Sans CJK SC" w:cs="Noto Sans CJK SC"/>
                <w:b/>
                <w:color w:val="1F4E79"/>
                <w:sz w:val="21"/>
              </w:rPr>
              <w:t>一句话总结</w:t>
            </w:r>
          </w:p>
          <w:p>
            <w:pPr>
              <w:spacing w:after="40" w:line="252" w:lineRule="auto"/>
            </w:pPr>
            <w:r>
              <w:rPr>
                <w:rFonts w:ascii="Noto Sans CJK SC" w:hAnsi="Noto Sans CJK SC" w:eastAsia="Noto Sans CJK SC" w:cs="Noto Sans CJK SC"/>
                <w:color w:val="1F2937"/>
                <w:sz w:val="19"/>
              </w:rPr>
              <w:t>• 本次会议把“关键项目交付风险”与“AI Native 协作能力建设”放在同一张图里：短期要用量化指标、排期和硬件适配保证石家庄/国庆/滨州交付；长期要把需求讨论、开发经验、测试上线和复盘沉淀到 Agent/Codex 知识库，让 AI 逐步承担重复性研发与文档工作。</w:t>
            </w:r>
          </w:p>
        </w:tc>
      </w:tr>
    </w:tbl>
    <w:p>
      <w:pPr>
        <w:spacing w:after="40"/>
      </w:pPr>
    </w:p>
    <w:p>
      <w:pPr>
        <w:pStyle w:val="Heading1"/>
        <w:keepNext/>
        <w:spacing w:before="280" w:after="120"/>
      </w:pPr>
      <w:r>
        <w:t>目录</w:t>
      </w:r>
    </w:p>
    <w:p>
      <w:pPr>
        <w:spacing w:after="20"/>
      </w:pPr>
      <w:r>
        <w:rPr>
          <w:rFonts w:ascii="Noto Sans CJK SC" w:hAnsi="Noto Sans CJK SC" w:eastAsia="Noto Sans CJK SC" w:cs="Noto Sans CJK SC"/>
          <w:color w:val="1F2937"/>
          <w:sz w:val="20"/>
        </w:rPr>
        <w:t>1. 一页结论</w:t>
      </w:r>
    </w:p>
    <w:p>
      <w:pPr>
        <w:spacing w:after="20"/>
      </w:pPr>
      <w:r>
        <w:rPr>
          <w:rFonts w:ascii="Noto Sans CJK SC" w:hAnsi="Noto Sans CJK SC" w:eastAsia="Noto Sans CJK SC" w:cs="Noto Sans CJK SC"/>
          <w:color w:val="1F2937"/>
          <w:sz w:val="20"/>
        </w:rPr>
        <w:t>2. 会议背景与目标</w:t>
      </w:r>
    </w:p>
    <w:p>
      <w:pPr>
        <w:spacing w:after="20"/>
      </w:pPr>
      <w:r>
        <w:rPr>
          <w:rFonts w:ascii="Noto Sans CJK SC" w:hAnsi="Noto Sans CJK SC" w:eastAsia="Noto Sans CJK SC" w:cs="Noto Sans CJK SC"/>
          <w:color w:val="1F2937"/>
          <w:sz w:val="20"/>
        </w:rPr>
        <w:t>3. 关键决议与执行口径</w:t>
      </w:r>
    </w:p>
    <w:p>
      <w:pPr>
        <w:spacing w:after="20"/>
      </w:pPr>
      <w:r>
        <w:rPr>
          <w:rFonts w:ascii="Noto Sans CJK SC" w:hAnsi="Noto Sans CJK SC" w:eastAsia="Noto Sans CJK SC" w:cs="Noto Sans CJK SC"/>
          <w:color w:val="1F2937"/>
          <w:sz w:val="20"/>
        </w:rPr>
        <w:t>4. 分项目会议纪要</w:t>
      </w:r>
    </w:p>
    <w:p>
      <w:pPr>
        <w:spacing w:after="20"/>
      </w:pPr>
      <w:r>
        <w:rPr>
          <w:rFonts w:ascii="Noto Sans CJK SC" w:hAnsi="Noto Sans CJK SC" w:eastAsia="Noto Sans CJK SC" w:cs="Noto Sans CJK SC"/>
          <w:color w:val="1F2937"/>
          <w:sz w:val="20"/>
        </w:rPr>
        <w:t>5. AI Native 与 Codex App 落地方案</w:t>
      </w:r>
    </w:p>
    <w:p>
      <w:pPr>
        <w:spacing w:after="20"/>
      </w:pPr>
      <w:r>
        <w:rPr>
          <w:rFonts w:ascii="Noto Sans CJK SC" w:hAnsi="Noto Sans CJK SC" w:eastAsia="Noto Sans CJK SC" w:cs="Noto Sans CJK SC"/>
          <w:color w:val="1F2937"/>
          <w:sz w:val="20"/>
        </w:rPr>
        <w:t>6. Codex App 可直接执行的任务包</w:t>
      </w:r>
    </w:p>
    <w:p>
      <w:pPr>
        <w:spacing w:after="20"/>
      </w:pPr>
      <w:r>
        <w:rPr>
          <w:rFonts w:ascii="Noto Sans CJK SC" w:hAnsi="Noto Sans CJK SC" w:eastAsia="Noto Sans CJK SC" w:cs="Noto Sans CJK SC"/>
          <w:color w:val="1F2937"/>
          <w:sz w:val="20"/>
        </w:rPr>
        <w:t>7. 待办事项总表</w:t>
      </w:r>
    </w:p>
    <w:p>
      <w:pPr>
        <w:spacing w:after="20"/>
      </w:pPr>
      <w:r>
        <w:rPr>
          <w:rFonts w:ascii="Noto Sans CJK SC" w:hAnsi="Noto Sans CJK SC" w:eastAsia="Noto Sans CJK SC" w:cs="Noto Sans CJK SC"/>
          <w:color w:val="1F2937"/>
          <w:sz w:val="20"/>
        </w:rPr>
        <w:t>8. 风险、依赖与下次会议建议</w:t>
      </w:r>
    </w:p>
    <w:p>
      <w:pPr>
        <w:pStyle w:val="Heading1"/>
        <w:keepNext/>
        <w:spacing w:before="280" w:after="120"/>
      </w:pPr>
      <w:r>
        <w:t>1. 一页结论</w:t>
      </w:r>
    </w:p>
    <w:p>
      <w:pPr>
        <w:pStyle w:val="ListBullet"/>
        <w:spacing w:after="40" w:line="259" w:lineRule="auto"/>
      </w:pPr>
      <w:r>
        <w:rPr>
          <w:rFonts w:ascii="Noto Sans CJK SC" w:hAnsi="Noto Sans CJK SC" w:eastAsia="Noto Sans CJK SC" w:cs="Noto Sans CJK SC"/>
          <w:b/>
          <w:color w:val="1F2937"/>
          <w:sz w:val="20"/>
        </w:rPr>
        <w:t>防退货：</w:t>
      </w:r>
      <w:r>
        <w:rPr>
          <w:rFonts w:ascii="Noto Sans CJK SC" w:hAnsi="Noto Sans CJK SC" w:eastAsia="Noto Sans CJK SC" w:cs="Noto Sans CJK SC"/>
          <w:color w:val="1F2937"/>
          <w:sz w:val="20"/>
        </w:rPr>
        <w:t>石家庄项目必须形成可签收的量化验收口径，核心指标为产品学习周期 2-4 周、目标准确率 90%-95%，写进交付文档并交销售王一鸣向客户确认。</w:t>
      </w:r>
    </w:p>
    <w:p>
      <w:pPr>
        <w:pStyle w:val="ListBullet"/>
        <w:spacing w:after="40" w:line="259" w:lineRule="auto"/>
      </w:pPr>
      <w:r>
        <w:rPr>
          <w:rFonts w:ascii="Noto Sans CJK SC" w:hAnsi="Noto Sans CJK SC" w:eastAsia="Noto Sans CJK SC" w:cs="Noto Sans CJK SC"/>
          <w:b/>
          <w:color w:val="1F2937"/>
          <w:sz w:val="20"/>
        </w:rPr>
        <w:t>保交付：</w:t>
      </w:r>
      <w:r>
        <w:rPr>
          <w:rFonts w:ascii="Noto Sans CJK SC" w:hAnsi="Noto Sans CJK SC" w:eastAsia="Noto Sans CJK SC" w:cs="Noto Sans CJK SC"/>
          <w:color w:val="1F2937"/>
          <w:sz w:val="20"/>
        </w:rPr>
        <w:t>国庆一体机和滨州优卡特称重台是近期交付风险最高事项；国庆需全本地化人脸学习/识别，滨州需 60 台称重台适配并卡住 6 月 20 日/月底节点。</w:t>
      </w:r>
    </w:p>
    <w:p>
      <w:pPr>
        <w:pStyle w:val="ListBullet"/>
        <w:spacing w:after="40" w:line="259" w:lineRule="auto"/>
      </w:pPr>
      <w:r>
        <w:rPr>
          <w:rFonts w:ascii="Noto Sans CJK SC" w:hAnsi="Noto Sans CJK SC" w:eastAsia="Noto Sans CJK SC" w:cs="Noto Sans CJK SC"/>
          <w:b/>
          <w:color w:val="1F2937"/>
          <w:sz w:val="20"/>
        </w:rPr>
        <w:t>建能力：</w:t>
      </w:r>
      <w:r>
        <w:rPr>
          <w:rFonts w:ascii="Noto Sans CJK SC" w:hAnsi="Noto Sans CJK SC" w:eastAsia="Noto Sans CJK SC" w:cs="Noto Sans CJK SC"/>
          <w:color w:val="1F2937"/>
          <w:sz w:val="20"/>
        </w:rPr>
        <w:t>团队需要把会议录音、方案评审、代码经验、上线问题喂给 CodeS/ChatGPT/Codex App，形成专属知识库，让 AI 先做需求分析、方案生成、开发、测试和上线说明。</w:t>
      </w:r>
    </w:p>
    <w:p>
      <w:pPr>
        <w:pStyle w:val="ListBullet"/>
        <w:spacing w:after="40" w:line="259" w:lineRule="auto"/>
      </w:pPr>
      <w:r>
        <w:rPr>
          <w:rFonts w:ascii="Noto Sans CJK SC" w:hAnsi="Noto Sans CJK SC" w:eastAsia="Noto Sans CJK SC" w:cs="Noto Sans CJK SC"/>
          <w:b/>
          <w:color w:val="1F2937"/>
          <w:sz w:val="20"/>
        </w:rPr>
        <w:t>控范围：</w:t>
      </w:r>
      <w:r>
        <w:rPr>
          <w:rFonts w:ascii="Noto Sans CJK SC" w:hAnsi="Noto Sans CJK SC" w:eastAsia="Noto Sans CJK SC" w:cs="Noto Sans CJK SC"/>
          <w:color w:val="1F2937"/>
          <w:sz w:val="20"/>
        </w:rPr>
        <w:t>标准化产品优先，定制化需求必须可配置、可复用、可回流；未经研发排期确认的客户承诺不得直接压给研发。</w:t>
      </w:r>
    </w:p>
    <w:p>
      <w:pPr>
        <w:pStyle w:val="ListBullet"/>
        <w:spacing w:after="40" w:line="259" w:lineRule="auto"/>
      </w:pPr>
      <w:r>
        <w:rPr>
          <w:rFonts w:ascii="Noto Sans CJK SC" w:hAnsi="Noto Sans CJK SC" w:eastAsia="Noto Sans CJK SC" w:cs="Noto Sans CJK SC"/>
          <w:b/>
          <w:color w:val="1F2937"/>
          <w:sz w:val="20"/>
        </w:rPr>
        <w:t>守资产：</w:t>
      </w:r>
      <w:r>
        <w:rPr>
          <w:rFonts w:ascii="Noto Sans CJK SC" w:hAnsi="Noto Sans CJK SC" w:eastAsia="Noto Sans CJK SC" w:cs="Noto Sans CJK SC"/>
          <w:color w:val="1F2937"/>
          <w:sz w:val="20"/>
        </w:rPr>
        <w:t>软著申请要提速至每周 1 个，CNAS/CB 按营养结算、食安、金融算三大系统推进，并补充专利/认证壁垒。</w:t>
      </w:r>
    </w:p>
    <w:p>
      <w:pPr>
        <w:pStyle w:val="Heading1"/>
        <w:keepNext/>
        <w:spacing w:before="280" w:after="120"/>
      </w:pPr>
      <w:r>
        <w:t>2. 会议背景与目标</w:t>
      </w:r>
    </w:p>
    <w:p>
      <w:pPr>
        <w:pStyle w:val="BodyText"/>
        <w:spacing w:after="60" w:line="276" w:lineRule="auto"/>
      </w:pPr>
      <w:r>
        <w:rPr>
          <w:rFonts w:ascii="Noto Sans CJK SC" w:hAnsi="Noto Sans CJK SC" w:eastAsia="Noto Sans CJK SC" w:cs="Noto Sans CJK SC"/>
          <w:color w:val="1F2937"/>
          <w:sz w:val="21"/>
        </w:rPr>
        <w:t>本次会议围绕两个层次展开：一是解决当前项目交付混乱、验收口径不清、硬件适配排期不稳的问题；二是推动团队从传统项目制协作，转向 AI Native 协作，即让 AI Agent/Codex App 承接需求整理、方案拆解、代码初稿、测试和文档产出，团队成员转为判断、审核和决策。</w:t>
      </w:r>
    </w:p>
    <w:p>
      <w:pPr>
        <w:pStyle w:val="BodyText"/>
        <w:spacing w:after="60" w:line="276" w:lineRule="auto"/>
      </w:pPr>
      <w:r>
        <w:rPr>
          <w:rFonts w:ascii="Noto Sans CJK SC" w:hAnsi="Noto Sans CJK SC" w:eastAsia="Noto Sans CJK SC" w:cs="Noto Sans CJK SC"/>
          <w:color w:val="1F2937"/>
          <w:sz w:val="21"/>
        </w:rPr>
        <w:t>会议涉及的近期关键项目包括：石家庄项目、国庆项目一体机、滨州新月医院称重台、监管端 PC 重构、软著/CNAS/CB 认证以及本周上线和报销流程。</w:t>
      </w:r>
    </w:p>
    <w:p>
      <w:pPr>
        <w:pStyle w:val="Heading1"/>
        <w:keepNext/>
        <w:spacing w:before="280" w:after="120"/>
      </w:pPr>
      <w:r>
        <w:t>3. 关键决议与执行口径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494"/>
        <w:gridCol w:w="3494"/>
        <w:gridCol w:w="3494"/>
      </w:tblGrid>
      <w:tr>
        <w:trPr>
          <w:tblHeader w:val="true"/>
        </w:trPr>
        <w:tc>
          <w:tcPr>
            <w:tcW w:type="dxa" w:w="1530"/>
            <w:vAlign w:val="top"/>
            <w:tcBorders>
              <w:top w:sz="4" w:val="single" w:color="D0D5DD"/>
              <w:bottom w:sz="4" w:val="single" w:color="D0D5DD"/>
              <w:left w:sz="4" w:val="single" w:color="D0D5DD"/>
              <w:right w:sz="4" w:val="single" w:color="D0D5DD"/>
            </w:tcBorders>
            <w:shd w:fill="1F4E79"/>
          </w:tcPr>
          <w:p>
            <w:pPr>
              <w:spacing w:after="0" w:line="245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FFFFFF"/>
                <w:sz w:val="17"/>
              </w:rPr>
            </w:r>
            <w:r>
              <w:rPr>
                <w:rFonts w:ascii="Noto Sans CJK SC" w:hAnsi="Noto Sans CJK SC" w:eastAsia="Noto Sans CJK SC" w:cs="Noto Sans CJK SC"/>
                <w:b/>
                <w:color w:val="FFFFFF"/>
                <w:sz w:val="17"/>
              </w:rPr>
              <w:t>议题</w:t>
            </w:r>
          </w:p>
        </w:tc>
        <w:tc>
          <w:tcPr>
            <w:tcW w:type="dxa" w:w="3572"/>
            <w:vAlign w:val="top"/>
            <w:tcBorders>
              <w:top w:sz="4" w:val="single" w:color="D0D5DD"/>
              <w:bottom w:sz="4" w:val="single" w:color="D0D5DD"/>
              <w:left w:sz="4" w:val="single" w:color="D0D5DD"/>
              <w:right w:sz="4" w:val="single" w:color="D0D5DD"/>
            </w:tcBorders>
            <w:shd w:fill="1F4E79"/>
          </w:tcPr>
          <w:p>
            <w:pPr>
              <w:spacing w:after="0" w:line="245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FFFFFF"/>
                <w:sz w:val="17"/>
              </w:rPr>
            </w:r>
            <w:r>
              <w:rPr>
                <w:rFonts w:ascii="Noto Sans CJK SC" w:hAnsi="Noto Sans CJK SC" w:eastAsia="Noto Sans CJK SC" w:cs="Noto Sans CJK SC"/>
                <w:b/>
                <w:color w:val="FFFFFF"/>
                <w:sz w:val="17"/>
              </w:rPr>
              <w:t>会议结论</w:t>
            </w:r>
          </w:p>
        </w:tc>
        <w:tc>
          <w:tcPr>
            <w:tcW w:type="dxa" w:w="4082"/>
            <w:vAlign w:val="top"/>
            <w:tcBorders>
              <w:top w:sz="4" w:val="single" w:color="D0D5DD"/>
              <w:bottom w:sz="4" w:val="single" w:color="D0D5DD"/>
              <w:left w:sz="4" w:val="single" w:color="D0D5DD"/>
              <w:right w:sz="4" w:val="single" w:color="D0D5DD"/>
            </w:tcBorders>
            <w:shd w:fill="1F4E79"/>
          </w:tcPr>
          <w:p>
            <w:pPr>
              <w:spacing w:after="0" w:line="245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FFFFFF"/>
                <w:sz w:val="17"/>
              </w:rPr>
            </w:r>
            <w:r>
              <w:rPr>
                <w:rFonts w:ascii="Noto Sans CJK SC" w:hAnsi="Noto Sans CJK SC" w:eastAsia="Noto Sans CJK SC" w:cs="Noto Sans CJK SC"/>
                <w:b/>
                <w:color w:val="FFFFFF"/>
                <w:sz w:val="17"/>
              </w:rPr>
              <w:t>执行口径</w:t>
            </w:r>
          </w:p>
        </w:tc>
      </w:tr>
      <w:tr>
        <w:tc>
          <w:tcPr>
            <w:tcW w:type="dxa" w:w="1530"/>
            <w:vAlign w:val="top"/>
            <w:tcBorders>
              <w:top w:sz="4" w:val="single" w:color="D0D5DD"/>
              <w:bottom w:sz="4" w:val="single" w:color="D0D5DD"/>
              <w:left w:sz="4" w:val="single" w:color="D0D5DD"/>
              <w:right w:sz="4" w:val="single" w:color="D0D5DD"/>
            </w:tcBorders>
          </w:tcPr>
          <w:p>
            <w:pPr>
              <w:spacing w:after="0" w:line="245" w:lineRule="auto"/>
            </w:pPr>
            <w:r>
              <w:rPr>
                <w:rFonts w:ascii="Noto Sans CJK SC" w:hAnsi="Noto Sans CJK SC" w:eastAsia="Noto Sans CJK SC" w:cs="Noto Sans CJK SC"/>
                <w:color w:val="1F2937"/>
                <w:sz w:val="17"/>
              </w:rPr>
            </w:r>
            <w:r>
              <w:rPr>
                <w:rFonts w:ascii="Noto Sans CJK SC" w:hAnsi="Noto Sans CJK SC" w:eastAsia="Noto Sans CJK SC" w:cs="Noto Sans CJK SC"/>
                <w:b/>
                <w:color w:val="1F2937"/>
                <w:sz w:val="17"/>
              </w:rPr>
              <w:t>交付验收</w:t>
            </w:r>
          </w:p>
        </w:tc>
        <w:tc>
          <w:tcPr>
            <w:tcW w:type="dxa" w:w="3572"/>
            <w:vAlign w:val="top"/>
            <w:tcBorders>
              <w:top w:sz="4" w:val="single" w:color="D0D5DD"/>
              <w:bottom w:sz="4" w:val="single" w:color="D0D5DD"/>
              <w:left w:sz="4" w:val="single" w:color="D0D5DD"/>
              <w:right w:sz="4" w:val="single" w:color="D0D5DD"/>
            </w:tcBorders>
          </w:tcPr>
          <w:p>
            <w:pPr>
              <w:spacing w:after="0" w:line="245" w:lineRule="auto"/>
            </w:pPr>
            <w:r>
              <w:rPr>
                <w:rFonts w:ascii="Noto Sans CJK SC" w:hAnsi="Noto Sans CJK SC" w:eastAsia="Noto Sans CJK SC" w:cs="Noto Sans CJK SC"/>
                <w:color w:val="1F2937"/>
                <w:sz w:val="17"/>
              </w:rPr>
            </w:r>
            <w:r>
              <w:rPr>
                <w:rFonts w:ascii="Noto Sans CJK SC" w:hAnsi="Noto Sans CJK SC" w:eastAsia="Noto Sans CJK SC" w:cs="Noto Sans CJK SC"/>
                <w:b w:val="0"/>
                <w:color w:val="1F2937"/>
                <w:sz w:val="17"/>
              </w:rPr>
              <w:t>石家庄项目必须形成可验收、可签收的量化指标文档。</w:t>
            </w:r>
          </w:p>
        </w:tc>
        <w:tc>
          <w:tcPr>
            <w:tcW w:type="dxa" w:w="4082"/>
            <w:vAlign w:val="top"/>
            <w:tcBorders>
              <w:top w:sz="4" w:val="single" w:color="D0D5DD"/>
              <w:bottom w:sz="4" w:val="single" w:color="D0D5DD"/>
              <w:left w:sz="4" w:val="single" w:color="D0D5DD"/>
              <w:right w:sz="4" w:val="single" w:color="D0D5DD"/>
            </w:tcBorders>
          </w:tcPr>
          <w:p>
            <w:pPr>
              <w:spacing w:after="0" w:line="245" w:lineRule="auto"/>
            </w:pPr>
            <w:r>
              <w:rPr>
                <w:rFonts w:ascii="Noto Sans CJK SC" w:hAnsi="Noto Sans CJK SC" w:eastAsia="Noto Sans CJK SC" w:cs="Noto Sans CJK SC"/>
                <w:color w:val="1F2937"/>
                <w:sz w:val="17"/>
              </w:rPr>
            </w:r>
            <w:r>
              <w:rPr>
                <w:rFonts w:ascii="Noto Sans CJK SC" w:hAnsi="Noto Sans CJK SC" w:eastAsia="Noto Sans CJK SC" w:cs="Noto Sans CJK SC"/>
                <w:b w:val="0"/>
                <w:color w:val="1F2937"/>
                <w:sz w:val="17"/>
              </w:rPr>
              <w:t>写入学习周期、学习次数、准确率口径、客户确认页；交销售王一鸣用于客户现场验收。</w:t>
            </w:r>
          </w:p>
        </w:tc>
      </w:tr>
      <w:tr>
        <w:tc>
          <w:tcPr>
            <w:tcW w:type="dxa" w:w="1530"/>
            <w:vAlign w:val="top"/>
            <w:tcBorders>
              <w:top w:sz="4" w:val="single" w:color="D0D5DD"/>
              <w:bottom w:sz="4" w:val="single" w:color="D0D5DD"/>
              <w:left w:sz="4" w:val="single" w:color="D0D5DD"/>
              <w:right w:sz="4" w:val="single" w:color="D0D5DD"/>
            </w:tcBorders>
            <w:shd w:fill="FAFBFC"/>
          </w:tcPr>
          <w:p>
            <w:pPr>
              <w:spacing w:after="0" w:line="245" w:lineRule="auto"/>
            </w:pPr>
            <w:r>
              <w:rPr>
                <w:rFonts w:ascii="Noto Sans CJK SC" w:hAnsi="Noto Sans CJK SC" w:eastAsia="Noto Sans CJK SC" w:cs="Noto Sans CJK SC"/>
                <w:color w:val="1F2937"/>
                <w:sz w:val="17"/>
              </w:rPr>
            </w:r>
            <w:r>
              <w:rPr>
                <w:rFonts w:ascii="Noto Sans CJK SC" w:hAnsi="Noto Sans CJK SC" w:eastAsia="Noto Sans CJK SC" w:cs="Noto Sans CJK SC"/>
                <w:b/>
                <w:color w:val="1F2937"/>
                <w:sz w:val="17"/>
              </w:rPr>
              <w:t>排期管理</w:t>
            </w:r>
          </w:p>
        </w:tc>
        <w:tc>
          <w:tcPr>
            <w:tcW w:type="dxa" w:w="3572"/>
            <w:vAlign w:val="top"/>
            <w:tcBorders>
              <w:top w:sz="4" w:val="single" w:color="D0D5DD"/>
              <w:bottom w:sz="4" w:val="single" w:color="D0D5DD"/>
              <w:left w:sz="4" w:val="single" w:color="D0D5DD"/>
              <w:right w:sz="4" w:val="single" w:color="D0D5DD"/>
            </w:tcBorders>
            <w:shd w:fill="FAFBFC"/>
          </w:tcPr>
          <w:p>
            <w:pPr>
              <w:spacing w:after="0" w:line="245" w:lineRule="auto"/>
            </w:pPr>
            <w:r>
              <w:rPr>
                <w:rFonts w:ascii="Noto Sans CJK SC" w:hAnsi="Noto Sans CJK SC" w:eastAsia="Noto Sans CJK SC" w:cs="Noto Sans CJK SC"/>
                <w:color w:val="1F2937"/>
                <w:sz w:val="17"/>
              </w:rPr>
            </w:r>
            <w:r>
              <w:rPr>
                <w:rFonts w:ascii="Noto Sans CJK SC" w:hAnsi="Noto Sans CJK SC" w:eastAsia="Noto Sans CJK SC" w:cs="Noto Sans CJK SC"/>
                <w:b w:val="0"/>
                <w:color w:val="1F2937"/>
                <w:sz w:val="17"/>
              </w:rPr>
              <w:t>项目节点以研发/产品评估后的排期为准，销售承诺不得绕过排期。</w:t>
            </w:r>
          </w:p>
        </w:tc>
        <w:tc>
          <w:tcPr>
            <w:tcW w:type="dxa" w:w="4082"/>
            <w:vAlign w:val="top"/>
            <w:tcBorders>
              <w:top w:sz="4" w:val="single" w:color="D0D5DD"/>
              <w:bottom w:sz="4" w:val="single" w:color="D0D5DD"/>
              <w:left w:sz="4" w:val="single" w:color="D0D5DD"/>
              <w:right w:sz="4" w:val="single" w:color="D0D5DD"/>
            </w:tcBorders>
            <w:shd w:fill="FAFBFC"/>
          </w:tcPr>
          <w:p>
            <w:pPr>
              <w:spacing w:after="0" w:line="245" w:lineRule="auto"/>
            </w:pPr>
            <w:r>
              <w:rPr>
                <w:rFonts w:ascii="Noto Sans CJK SC" w:hAnsi="Noto Sans CJK SC" w:eastAsia="Noto Sans CJK SC" w:cs="Noto Sans CJK SC"/>
                <w:color w:val="1F2937"/>
                <w:sz w:val="17"/>
              </w:rPr>
            </w:r>
            <w:r>
              <w:rPr>
                <w:rFonts w:ascii="Noto Sans CJK SC" w:hAnsi="Noto Sans CJK SC" w:eastAsia="Noto Sans CJK SC" w:cs="Noto Sans CJK SC"/>
                <w:b w:val="0"/>
                <w:color w:val="1F2937"/>
                <w:sz w:val="17"/>
              </w:rPr>
              <w:t>清涛/研发评估真实工期后同步销售；急事同步 IT 管理群；合同清单前置评审。</w:t>
            </w:r>
          </w:p>
        </w:tc>
      </w:tr>
      <w:tr>
        <w:tc>
          <w:tcPr>
            <w:tcW w:type="dxa" w:w="1530"/>
            <w:vAlign w:val="top"/>
            <w:tcBorders>
              <w:top w:sz="4" w:val="single" w:color="D0D5DD"/>
              <w:bottom w:sz="4" w:val="single" w:color="D0D5DD"/>
              <w:left w:sz="4" w:val="single" w:color="D0D5DD"/>
              <w:right w:sz="4" w:val="single" w:color="D0D5DD"/>
            </w:tcBorders>
          </w:tcPr>
          <w:p>
            <w:pPr>
              <w:spacing w:after="0" w:line="245" w:lineRule="auto"/>
            </w:pPr>
            <w:r>
              <w:rPr>
                <w:rFonts w:ascii="Noto Sans CJK SC" w:hAnsi="Noto Sans CJK SC" w:eastAsia="Noto Sans CJK SC" w:cs="Noto Sans CJK SC"/>
                <w:color w:val="1F2937"/>
                <w:sz w:val="17"/>
              </w:rPr>
            </w:r>
            <w:r>
              <w:rPr>
                <w:rFonts w:ascii="Noto Sans CJK SC" w:hAnsi="Noto Sans CJK SC" w:eastAsia="Noto Sans CJK SC" w:cs="Noto Sans CJK SC"/>
                <w:b/>
                <w:color w:val="1F2937"/>
                <w:sz w:val="17"/>
              </w:rPr>
              <w:t>AI Native</w:t>
            </w:r>
          </w:p>
        </w:tc>
        <w:tc>
          <w:tcPr>
            <w:tcW w:type="dxa" w:w="3572"/>
            <w:vAlign w:val="top"/>
            <w:tcBorders>
              <w:top w:sz="4" w:val="single" w:color="D0D5DD"/>
              <w:bottom w:sz="4" w:val="single" w:color="D0D5DD"/>
              <w:left w:sz="4" w:val="single" w:color="D0D5DD"/>
              <w:right w:sz="4" w:val="single" w:color="D0D5DD"/>
            </w:tcBorders>
          </w:tcPr>
          <w:p>
            <w:pPr>
              <w:spacing w:after="0" w:line="245" w:lineRule="auto"/>
            </w:pPr>
            <w:r>
              <w:rPr>
                <w:rFonts w:ascii="Noto Sans CJK SC" w:hAnsi="Noto Sans CJK SC" w:eastAsia="Noto Sans CJK SC" w:cs="Noto Sans CJK SC"/>
                <w:color w:val="1F2937"/>
                <w:sz w:val="17"/>
              </w:rPr>
            </w:r>
            <w:r>
              <w:rPr>
                <w:rFonts w:ascii="Noto Sans CJK SC" w:hAnsi="Noto Sans CJK SC" w:eastAsia="Noto Sans CJK SC" w:cs="Noto Sans CJK SC"/>
                <w:b w:val="0"/>
                <w:color w:val="1F2937"/>
                <w:sz w:val="17"/>
              </w:rPr>
              <w:t>团队从“人拆需求、人写代码”转向“AI 先分析和执行，人做判断与审核”。</w:t>
            </w:r>
          </w:p>
        </w:tc>
        <w:tc>
          <w:tcPr>
            <w:tcW w:type="dxa" w:w="4082"/>
            <w:vAlign w:val="top"/>
            <w:tcBorders>
              <w:top w:sz="4" w:val="single" w:color="D0D5DD"/>
              <w:bottom w:sz="4" w:val="single" w:color="D0D5DD"/>
              <w:left w:sz="4" w:val="single" w:color="D0D5DD"/>
              <w:right w:sz="4" w:val="single" w:color="D0D5DD"/>
            </w:tcBorders>
          </w:tcPr>
          <w:p>
            <w:pPr>
              <w:spacing w:after="0" w:line="245" w:lineRule="auto"/>
            </w:pPr>
            <w:r>
              <w:rPr>
                <w:rFonts w:ascii="Noto Sans CJK SC" w:hAnsi="Noto Sans CJK SC" w:eastAsia="Noto Sans CJK SC" w:cs="Noto Sans CJK SC"/>
                <w:color w:val="1F2937"/>
                <w:sz w:val="17"/>
              </w:rPr>
            </w:r>
            <w:r>
              <w:rPr>
                <w:rFonts w:ascii="Noto Sans CJK SC" w:hAnsi="Noto Sans CJK SC" w:eastAsia="Noto Sans CJK SC" w:cs="Noto Sans CJK SC"/>
                <w:b w:val="0"/>
                <w:color w:val="1F2937"/>
                <w:sz w:val="17"/>
              </w:rPr>
              <w:t>所有需求讨论、录音、评审、上线问题进入知识库，沉淀团队风格与业务逻辑。</w:t>
            </w:r>
          </w:p>
        </w:tc>
      </w:tr>
      <w:tr>
        <w:tc>
          <w:tcPr>
            <w:tcW w:type="dxa" w:w="1530"/>
            <w:vAlign w:val="top"/>
            <w:tcBorders>
              <w:top w:sz="4" w:val="single" w:color="D0D5DD"/>
              <w:bottom w:sz="4" w:val="single" w:color="D0D5DD"/>
              <w:left w:sz="4" w:val="single" w:color="D0D5DD"/>
              <w:right w:sz="4" w:val="single" w:color="D0D5DD"/>
            </w:tcBorders>
            <w:shd w:fill="FAFBFC"/>
          </w:tcPr>
          <w:p>
            <w:pPr>
              <w:spacing w:after="0" w:line="245" w:lineRule="auto"/>
            </w:pPr>
            <w:r>
              <w:rPr>
                <w:rFonts w:ascii="Noto Sans CJK SC" w:hAnsi="Noto Sans CJK SC" w:eastAsia="Noto Sans CJK SC" w:cs="Noto Sans CJK SC"/>
                <w:color w:val="1F2937"/>
                <w:sz w:val="17"/>
              </w:rPr>
            </w:r>
            <w:r>
              <w:rPr>
                <w:rFonts w:ascii="Noto Sans CJK SC" w:hAnsi="Noto Sans CJK SC" w:eastAsia="Noto Sans CJK SC" w:cs="Noto Sans CJK SC"/>
                <w:b/>
                <w:color w:val="1F2937"/>
                <w:sz w:val="17"/>
              </w:rPr>
              <w:t>标准化边界</w:t>
            </w:r>
          </w:p>
        </w:tc>
        <w:tc>
          <w:tcPr>
            <w:tcW w:type="dxa" w:w="3572"/>
            <w:vAlign w:val="top"/>
            <w:tcBorders>
              <w:top w:sz="4" w:val="single" w:color="D0D5DD"/>
              <w:bottom w:sz="4" w:val="single" w:color="D0D5DD"/>
              <w:left w:sz="4" w:val="single" w:color="D0D5DD"/>
              <w:right w:sz="4" w:val="single" w:color="D0D5DD"/>
            </w:tcBorders>
            <w:shd w:fill="FAFBFC"/>
          </w:tcPr>
          <w:p>
            <w:pPr>
              <w:spacing w:after="0" w:line="245" w:lineRule="auto"/>
            </w:pPr>
            <w:r>
              <w:rPr>
                <w:rFonts w:ascii="Noto Sans CJK SC" w:hAnsi="Noto Sans CJK SC" w:eastAsia="Noto Sans CJK SC" w:cs="Noto Sans CJK SC"/>
                <w:color w:val="1F2937"/>
                <w:sz w:val="17"/>
              </w:rPr>
            </w:r>
            <w:r>
              <w:rPr>
                <w:rFonts w:ascii="Noto Sans CJK SC" w:hAnsi="Noto Sans CJK SC" w:eastAsia="Noto Sans CJK SC" w:cs="Noto Sans CJK SC"/>
                <w:b w:val="0"/>
                <w:color w:val="1F2937"/>
                <w:sz w:val="17"/>
              </w:rPr>
              <w:t>标准产品优先，定制需求必须可配置、可复用、可回流标准产品。</w:t>
            </w:r>
          </w:p>
        </w:tc>
        <w:tc>
          <w:tcPr>
            <w:tcW w:type="dxa" w:w="4082"/>
            <w:vAlign w:val="top"/>
            <w:tcBorders>
              <w:top w:sz="4" w:val="single" w:color="D0D5DD"/>
              <w:bottom w:sz="4" w:val="single" w:color="D0D5DD"/>
              <w:left w:sz="4" w:val="single" w:color="D0D5DD"/>
              <w:right w:sz="4" w:val="single" w:color="D0D5DD"/>
            </w:tcBorders>
            <w:shd w:fill="FAFBFC"/>
          </w:tcPr>
          <w:p>
            <w:pPr>
              <w:spacing w:after="0" w:line="245" w:lineRule="auto"/>
            </w:pPr>
            <w:r>
              <w:rPr>
                <w:rFonts w:ascii="Noto Sans CJK SC" w:hAnsi="Noto Sans CJK SC" w:eastAsia="Noto Sans CJK SC" w:cs="Noto Sans CJK SC"/>
                <w:color w:val="1F2937"/>
                <w:sz w:val="17"/>
              </w:rPr>
            </w:r>
            <w:r>
              <w:rPr>
                <w:rFonts w:ascii="Noto Sans CJK SC" w:hAnsi="Noto Sans CJK SC" w:eastAsia="Noto Sans CJK SC" w:cs="Noto Sans CJK SC"/>
                <w:b w:val="0"/>
                <w:color w:val="1F2937"/>
                <w:sz w:val="17"/>
              </w:rPr>
              <w:t>例如报餐/爆仓需求优先通过后台策略配置解决，避免一次性定制。</w:t>
            </w:r>
          </w:p>
        </w:tc>
      </w:tr>
      <w:tr>
        <w:tc>
          <w:tcPr>
            <w:tcW w:type="dxa" w:w="1530"/>
            <w:vAlign w:val="top"/>
            <w:tcBorders>
              <w:top w:sz="4" w:val="single" w:color="D0D5DD"/>
              <w:bottom w:sz="4" w:val="single" w:color="D0D5DD"/>
              <w:left w:sz="4" w:val="single" w:color="D0D5DD"/>
              <w:right w:sz="4" w:val="single" w:color="D0D5DD"/>
            </w:tcBorders>
          </w:tcPr>
          <w:p>
            <w:pPr>
              <w:spacing w:after="0" w:line="245" w:lineRule="auto"/>
            </w:pPr>
            <w:r>
              <w:rPr>
                <w:rFonts w:ascii="Noto Sans CJK SC" w:hAnsi="Noto Sans CJK SC" w:eastAsia="Noto Sans CJK SC" w:cs="Noto Sans CJK SC"/>
                <w:color w:val="1F2937"/>
                <w:sz w:val="17"/>
              </w:rPr>
            </w:r>
            <w:r>
              <w:rPr>
                <w:rFonts w:ascii="Noto Sans CJK SC" w:hAnsi="Noto Sans CJK SC" w:eastAsia="Noto Sans CJK SC" w:cs="Noto Sans CJK SC"/>
                <w:b/>
                <w:color w:val="1F2937"/>
                <w:sz w:val="17"/>
              </w:rPr>
              <w:t>硬件适配</w:t>
            </w:r>
          </w:p>
        </w:tc>
        <w:tc>
          <w:tcPr>
            <w:tcW w:type="dxa" w:w="3572"/>
            <w:vAlign w:val="top"/>
            <w:tcBorders>
              <w:top w:sz="4" w:val="single" w:color="D0D5DD"/>
              <w:bottom w:sz="4" w:val="single" w:color="D0D5DD"/>
              <w:left w:sz="4" w:val="single" w:color="D0D5DD"/>
              <w:right w:sz="4" w:val="single" w:color="D0D5DD"/>
            </w:tcBorders>
          </w:tcPr>
          <w:p>
            <w:pPr>
              <w:spacing w:after="0" w:line="245" w:lineRule="auto"/>
            </w:pPr>
            <w:r>
              <w:rPr>
                <w:rFonts w:ascii="Noto Sans CJK SC" w:hAnsi="Noto Sans CJK SC" w:eastAsia="Noto Sans CJK SC" w:cs="Noto Sans CJK SC"/>
                <w:color w:val="1F2937"/>
                <w:sz w:val="17"/>
              </w:rPr>
            </w:r>
            <w:r>
              <w:rPr>
                <w:rFonts w:ascii="Noto Sans CJK SC" w:hAnsi="Noto Sans CJK SC" w:eastAsia="Noto Sans CJK SC" w:cs="Noto Sans CJK SC"/>
                <w:b w:val="0"/>
                <w:color w:val="1F2937"/>
                <w:sz w:val="17"/>
              </w:rPr>
              <w:t>优卡特一体机/称重台适配是近期交付风险点。</w:t>
            </w:r>
          </w:p>
        </w:tc>
        <w:tc>
          <w:tcPr>
            <w:tcW w:type="dxa" w:w="4082"/>
            <w:vAlign w:val="top"/>
            <w:tcBorders>
              <w:top w:sz="4" w:val="single" w:color="D0D5DD"/>
              <w:bottom w:sz="4" w:val="single" w:color="D0D5DD"/>
              <w:left w:sz="4" w:val="single" w:color="D0D5DD"/>
              <w:right w:sz="4" w:val="single" w:color="D0D5DD"/>
            </w:tcBorders>
          </w:tcPr>
          <w:p>
            <w:pPr>
              <w:spacing w:after="0" w:line="245" w:lineRule="auto"/>
            </w:pPr>
            <w:r>
              <w:rPr>
                <w:rFonts w:ascii="Noto Sans CJK SC" w:hAnsi="Noto Sans CJK SC" w:eastAsia="Noto Sans CJK SC" w:cs="Noto Sans CJK SC"/>
                <w:color w:val="1F2937"/>
                <w:sz w:val="17"/>
              </w:rPr>
            </w:r>
            <w:r>
              <w:rPr>
                <w:rFonts w:ascii="Noto Sans CJK SC" w:hAnsi="Noto Sans CJK SC" w:eastAsia="Noto Sans CJK SC" w:cs="Noto Sans CJK SC"/>
                <w:b w:val="0"/>
                <w:color w:val="1F2937"/>
                <w:sz w:val="17"/>
              </w:rPr>
              <w:t>优先样机到货、SDK/协议确认、硬件验证、软件联调，再谈样式优化。</w:t>
            </w:r>
          </w:p>
        </w:tc>
      </w:tr>
      <w:tr>
        <w:tc>
          <w:tcPr>
            <w:tcW w:type="dxa" w:w="1530"/>
            <w:vAlign w:val="top"/>
            <w:tcBorders>
              <w:top w:sz="4" w:val="single" w:color="D0D5DD"/>
              <w:bottom w:sz="4" w:val="single" w:color="D0D5DD"/>
              <w:left w:sz="4" w:val="single" w:color="D0D5DD"/>
              <w:right w:sz="4" w:val="single" w:color="D0D5DD"/>
            </w:tcBorders>
            <w:shd w:fill="FAFBFC"/>
          </w:tcPr>
          <w:p>
            <w:pPr>
              <w:spacing w:after="0" w:line="245" w:lineRule="auto"/>
            </w:pPr>
            <w:r>
              <w:rPr>
                <w:rFonts w:ascii="Noto Sans CJK SC" w:hAnsi="Noto Sans CJK SC" w:eastAsia="Noto Sans CJK SC" w:cs="Noto Sans CJK SC"/>
                <w:color w:val="1F2937"/>
                <w:sz w:val="17"/>
              </w:rPr>
            </w:r>
            <w:r>
              <w:rPr>
                <w:rFonts w:ascii="Noto Sans CJK SC" w:hAnsi="Noto Sans CJK SC" w:eastAsia="Noto Sans CJK SC" w:cs="Noto Sans CJK SC"/>
                <w:b/>
                <w:color w:val="1F2937"/>
                <w:sz w:val="17"/>
              </w:rPr>
              <w:t>知识产权与认证</w:t>
            </w:r>
          </w:p>
        </w:tc>
        <w:tc>
          <w:tcPr>
            <w:tcW w:type="dxa" w:w="3572"/>
            <w:vAlign w:val="top"/>
            <w:tcBorders>
              <w:top w:sz="4" w:val="single" w:color="D0D5DD"/>
              <w:bottom w:sz="4" w:val="single" w:color="D0D5DD"/>
              <w:left w:sz="4" w:val="single" w:color="D0D5DD"/>
              <w:right w:sz="4" w:val="single" w:color="D0D5DD"/>
            </w:tcBorders>
            <w:shd w:fill="FAFBFC"/>
          </w:tcPr>
          <w:p>
            <w:pPr>
              <w:spacing w:after="0" w:line="245" w:lineRule="auto"/>
            </w:pPr>
            <w:r>
              <w:rPr>
                <w:rFonts w:ascii="Noto Sans CJK SC" w:hAnsi="Noto Sans CJK SC" w:eastAsia="Noto Sans CJK SC" w:cs="Noto Sans CJK SC"/>
                <w:color w:val="1F2937"/>
                <w:sz w:val="17"/>
              </w:rPr>
            </w:r>
            <w:r>
              <w:rPr>
                <w:rFonts w:ascii="Noto Sans CJK SC" w:hAnsi="Noto Sans CJK SC" w:eastAsia="Noto Sans CJK SC" w:cs="Noto Sans CJK SC"/>
                <w:b w:val="0"/>
                <w:color w:val="1F2937"/>
                <w:sz w:val="17"/>
              </w:rPr>
              <w:t>软著节奏需提速，认证按系统化能力推进。</w:t>
            </w:r>
          </w:p>
        </w:tc>
        <w:tc>
          <w:tcPr>
            <w:tcW w:type="dxa" w:w="4082"/>
            <w:vAlign w:val="top"/>
            <w:tcBorders>
              <w:top w:sz="4" w:val="single" w:color="D0D5DD"/>
              <w:bottom w:sz="4" w:val="single" w:color="D0D5DD"/>
              <w:left w:sz="4" w:val="single" w:color="D0D5DD"/>
              <w:right w:sz="4" w:val="single" w:color="D0D5DD"/>
            </w:tcBorders>
            <w:shd w:fill="FAFBFC"/>
          </w:tcPr>
          <w:p>
            <w:pPr>
              <w:spacing w:after="0" w:line="245" w:lineRule="auto"/>
            </w:pPr>
            <w:r>
              <w:rPr>
                <w:rFonts w:ascii="Noto Sans CJK SC" w:hAnsi="Noto Sans CJK SC" w:eastAsia="Noto Sans CJK SC" w:cs="Noto Sans CJK SC"/>
                <w:color w:val="1F2937"/>
                <w:sz w:val="17"/>
              </w:rPr>
            </w:r>
            <w:r>
              <w:rPr>
                <w:rFonts w:ascii="Noto Sans CJK SC" w:hAnsi="Noto Sans CJK SC" w:eastAsia="Noto Sans CJK SC" w:cs="Noto Sans CJK SC"/>
                <w:b w:val="0"/>
                <w:color w:val="1F2937"/>
                <w:sz w:val="17"/>
              </w:rPr>
              <w:t>软著从“月均 1 个”提升至“每周 1 个”；CNAS/CB 按营养结算、食安、金融算三大系统推进。</w:t>
            </w:r>
          </w:p>
        </w:tc>
      </w:tr>
    </w:tbl>
    <w:p>
      <w:pPr>
        <w:pStyle w:val="Heading1"/>
        <w:keepNext/>
        <w:spacing w:before="280" w:after="120"/>
      </w:pPr>
      <w:r>
        <w:t>4. 分项目会议纪要</w:t>
      </w:r>
    </w:p>
    <w:p>
      <w:pPr>
        <w:pStyle w:val="Heading2"/>
        <w:keepNext/>
        <w:spacing w:before="160" w:after="80"/>
      </w:pPr>
      <w:r>
        <w:t>4.1 石家庄项目：量化验收与防退货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41"/>
        <w:gridCol w:w="5241"/>
      </w:tblGrid>
      <w:tr>
        <w:tc>
          <w:tcPr>
            <w:tcW w:type="dxa" w:w="5241"/>
            <w:vAlign w:val="center"/>
            <w:shd w:fill="D9EAF7"/>
            <w:tcBorders>
              <w:top w:sz="4" w:val="single" w:color="D0D5DD"/>
              <w:bottom w:sz="4" w:val="single" w:color="D0D5DD"/>
              <w:left w:sz="4" w:val="single" w:color="D0D5DD"/>
              <w:right w:sz="4" w:val="single" w:color="D0D5DD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 w:cs="Noto Sans CJK SC"/>
                <w:b/>
                <w:color w:val="1F4E79"/>
                <w:sz w:val="17"/>
              </w:rPr>
              <w:t>会议判断</w:t>
            </w:r>
          </w:p>
        </w:tc>
        <w:tc>
          <w:tcPr>
            <w:tcW w:type="dxa" w:w="5241"/>
            <w:vAlign w:val="center"/>
            <w:tcBorders>
              <w:top w:sz="4" w:val="single" w:color="D0D5DD"/>
              <w:bottom w:sz="4" w:val="single" w:color="D0D5DD"/>
              <w:left w:sz="4" w:val="single" w:color="D0D5DD"/>
              <w:right w:sz="4" w:val="single" w:color="D0D5DD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 w:cs="Noto Sans CJK SC"/>
                <w:b w:val="0"/>
                <w:color w:val="1F2937"/>
                <w:sz w:val="17"/>
              </w:rPr>
              <w:t>当前最大风险是验收口径不清导致客户不认可，进一步触发退货和内部责任拉扯。</w:t>
            </w:r>
          </w:p>
        </w:tc>
      </w:tr>
      <w:tr>
        <w:tc>
          <w:tcPr>
            <w:tcW w:type="dxa" w:w="5241"/>
            <w:vAlign w:val="center"/>
            <w:shd w:fill="D9EAF7"/>
            <w:tcBorders>
              <w:top w:sz="4" w:val="single" w:color="D0D5DD"/>
              <w:bottom w:sz="4" w:val="single" w:color="D0D5DD"/>
              <w:left w:sz="4" w:val="single" w:color="D0D5DD"/>
              <w:right w:sz="4" w:val="single" w:color="D0D5DD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 w:cs="Noto Sans CJK SC"/>
                <w:b/>
                <w:color w:val="1F4E79"/>
                <w:sz w:val="17"/>
              </w:rPr>
              <w:t>明确指标</w:t>
            </w:r>
          </w:p>
        </w:tc>
        <w:tc>
          <w:tcPr>
            <w:tcW w:type="dxa" w:w="5241"/>
            <w:vAlign w:val="center"/>
            <w:tcBorders>
              <w:top w:sz="4" w:val="single" w:color="D0D5DD"/>
              <w:bottom w:sz="4" w:val="single" w:color="D0D5DD"/>
              <w:left w:sz="4" w:val="single" w:color="D0D5DD"/>
              <w:right w:sz="4" w:val="single" w:color="D0D5DD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 w:cs="Noto Sans CJK SC"/>
                <w:b w:val="0"/>
                <w:color w:val="1F2937"/>
                <w:sz w:val="17"/>
              </w:rPr>
              <w:t>产品学习周期按 2-4 周表达；准确率目标按 90%-95% 表达；需补充学习次数、样本口径、准确率计算方法和适用前提。</w:t>
            </w:r>
          </w:p>
        </w:tc>
      </w:tr>
      <w:tr>
        <w:tc>
          <w:tcPr>
            <w:tcW w:type="dxa" w:w="5241"/>
            <w:vAlign w:val="center"/>
            <w:shd w:fill="D9EAF7"/>
            <w:tcBorders>
              <w:top w:sz="4" w:val="single" w:color="D0D5DD"/>
              <w:bottom w:sz="4" w:val="single" w:color="D0D5DD"/>
              <w:left w:sz="4" w:val="single" w:color="D0D5DD"/>
              <w:right w:sz="4" w:val="single" w:color="D0D5DD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 w:cs="Noto Sans CJK SC"/>
                <w:b/>
                <w:color w:val="1F4E79"/>
                <w:sz w:val="17"/>
              </w:rPr>
              <w:t>交付方式</w:t>
            </w:r>
          </w:p>
        </w:tc>
        <w:tc>
          <w:tcPr>
            <w:tcW w:type="dxa" w:w="5241"/>
            <w:vAlign w:val="center"/>
            <w:tcBorders>
              <w:top w:sz="4" w:val="single" w:color="D0D5DD"/>
              <w:bottom w:sz="4" w:val="single" w:color="D0D5DD"/>
              <w:left w:sz="4" w:val="single" w:color="D0D5DD"/>
              <w:right w:sz="4" w:val="single" w:color="D0D5DD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 w:cs="Noto Sans CJK SC"/>
                <w:b w:val="0"/>
                <w:color w:val="1F2937"/>
                <w:sz w:val="17"/>
              </w:rPr>
              <w:t>形成白纸黑字的交付/验收文档，交销售王一鸣用于客户现场确认，并与张帅对齐。</w:t>
            </w:r>
          </w:p>
        </w:tc>
      </w:tr>
      <w:tr>
        <w:tc>
          <w:tcPr>
            <w:tcW w:type="dxa" w:w="5241"/>
            <w:vAlign w:val="center"/>
            <w:shd w:fill="D9EAF7"/>
            <w:tcBorders>
              <w:top w:sz="4" w:val="single" w:color="D0D5DD"/>
              <w:bottom w:sz="4" w:val="single" w:color="D0D5DD"/>
              <w:left w:sz="4" w:val="single" w:color="D0D5DD"/>
              <w:right w:sz="4" w:val="single" w:color="D0D5DD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 w:cs="Noto Sans CJK SC"/>
                <w:b/>
                <w:color w:val="1F4E79"/>
                <w:sz w:val="17"/>
              </w:rPr>
              <w:t>下一步</w:t>
            </w:r>
          </w:p>
        </w:tc>
        <w:tc>
          <w:tcPr>
            <w:tcW w:type="dxa" w:w="5241"/>
            <w:vAlign w:val="center"/>
            <w:tcBorders>
              <w:top w:sz="4" w:val="single" w:color="D0D5DD"/>
              <w:bottom w:sz="4" w:val="single" w:color="D0D5DD"/>
              <w:left w:sz="4" w:val="single" w:color="D0D5DD"/>
              <w:right w:sz="4" w:val="single" w:color="D0D5DD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 w:cs="Noto Sans CJK SC"/>
                <w:b w:val="0"/>
                <w:color w:val="1F2937"/>
                <w:sz w:val="17"/>
              </w:rPr>
              <w:t>发言人 2 明天中午前输出手册初稿；所有未经数据验证的细项用“待确认”标注，避免口径过度承诺。</w:t>
            </w:r>
          </w:p>
        </w:tc>
      </w:tr>
    </w:tbl>
    <w:p>
      <w:pPr>
        <w:spacing w:after="40"/>
      </w:pPr>
    </w:p>
    <w:p>
      <w:pPr>
        <w:pStyle w:val="Heading2"/>
        <w:keepNext/>
        <w:spacing w:before="160" w:after="80"/>
      </w:pPr>
      <w:r>
        <w:t>4.2 国庆项目：一体机本地化人脸能力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41"/>
        <w:gridCol w:w="5241"/>
      </w:tblGrid>
      <w:tr>
        <w:tc>
          <w:tcPr>
            <w:tcW w:type="dxa" w:w="5241"/>
            <w:vAlign w:val="center"/>
            <w:shd w:fill="D9EAF7"/>
            <w:tcBorders>
              <w:top w:sz="4" w:val="single" w:color="D0D5DD"/>
              <w:bottom w:sz="4" w:val="single" w:color="D0D5DD"/>
              <w:left w:sz="4" w:val="single" w:color="D0D5DD"/>
              <w:right w:sz="4" w:val="single" w:color="D0D5DD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 w:cs="Noto Sans CJK SC"/>
                <w:b/>
                <w:color w:val="1F4E79"/>
                <w:sz w:val="17"/>
              </w:rPr>
              <w:t>会议判断</w:t>
            </w:r>
          </w:p>
        </w:tc>
        <w:tc>
          <w:tcPr>
            <w:tcW w:type="dxa" w:w="5241"/>
            <w:vAlign w:val="center"/>
            <w:tcBorders>
              <w:top w:sz="4" w:val="single" w:color="D0D5DD"/>
              <w:bottom w:sz="4" w:val="single" w:color="D0D5DD"/>
              <w:left w:sz="4" w:val="single" w:color="D0D5DD"/>
              <w:right w:sz="4" w:val="single" w:color="D0D5DD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 w:cs="Noto Sans CJK SC"/>
                <w:b w:val="0"/>
                <w:color w:val="1F2937"/>
                <w:sz w:val="17"/>
              </w:rPr>
              <w:t>国庆项目一体机开发量较大，核心是将原“在线学习 + 本地识别”改造为“本地学习 + 本地识别”。</w:t>
            </w:r>
          </w:p>
        </w:tc>
      </w:tr>
      <w:tr>
        <w:tc>
          <w:tcPr>
            <w:tcW w:type="dxa" w:w="5241"/>
            <w:vAlign w:val="center"/>
            <w:shd w:fill="D9EAF7"/>
            <w:tcBorders>
              <w:top w:sz="4" w:val="single" w:color="D0D5DD"/>
              <w:bottom w:sz="4" w:val="single" w:color="D0D5DD"/>
              <w:left w:sz="4" w:val="single" w:color="D0D5DD"/>
              <w:right w:sz="4" w:val="single" w:color="D0D5DD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 w:cs="Noto Sans CJK SC"/>
                <w:b/>
                <w:color w:val="1F4E79"/>
                <w:sz w:val="17"/>
              </w:rPr>
              <w:t>技术口径</w:t>
            </w:r>
          </w:p>
        </w:tc>
        <w:tc>
          <w:tcPr>
            <w:tcW w:type="dxa" w:w="5241"/>
            <w:vAlign w:val="center"/>
            <w:tcBorders>
              <w:top w:sz="4" w:val="single" w:color="D0D5DD"/>
              <w:bottom w:sz="4" w:val="single" w:color="D0D5DD"/>
              <w:left w:sz="4" w:val="single" w:color="D0D5DD"/>
              <w:right w:sz="4" w:val="single" w:color="D0D5DD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 w:cs="Noto Sans CJK SC"/>
                <w:b w:val="0"/>
                <w:color w:val="1F2937"/>
                <w:sz w:val="17"/>
              </w:rPr>
              <w:t>本地与云端人脸流程是两条不同逻辑，但应尽可能做成配置项（本地/云端），避免形成不可维护的两套系统。</w:t>
            </w:r>
          </w:p>
        </w:tc>
      </w:tr>
      <w:tr>
        <w:tc>
          <w:tcPr>
            <w:tcW w:type="dxa" w:w="5241"/>
            <w:vAlign w:val="center"/>
            <w:shd w:fill="D9EAF7"/>
            <w:tcBorders>
              <w:top w:sz="4" w:val="single" w:color="D0D5DD"/>
              <w:bottom w:sz="4" w:val="single" w:color="D0D5DD"/>
              <w:left w:sz="4" w:val="single" w:color="D0D5DD"/>
              <w:right w:sz="4" w:val="single" w:color="D0D5DD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 w:cs="Noto Sans CJK SC"/>
                <w:b/>
                <w:color w:val="1F4E79"/>
                <w:sz w:val="17"/>
              </w:rPr>
              <w:t>设备口径</w:t>
            </w:r>
          </w:p>
        </w:tc>
        <w:tc>
          <w:tcPr>
            <w:tcW w:type="dxa" w:w="5241"/>
            <w:vAlign w:val="center"/>
            <w:tcBorders>
              <w:top w:sz="4" w:val="single" w:color="D0D5DD"/>
              <w:bottom w:sz="4" w:val="single" w:color="D0D5DD"/>
              <w:left w:sz="4" w:val="single" w:color="D0D5DD"/>
              <w:right w:sz="4" w:val="single" w:color="D0D5DD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 w:cs="Noto Sans CJK SC"/>
                <w:b w:val="0"/>
                <w:color w:val="1F2937"/>
                <w:sz w:val="17"/>
              </w:rPr>
              <w:t>设备按优卡特 21.5 寸安卓一体机适配；优先硬件适配、功能验证，页面样式可参考旧版并后续微调。</w:t>
            </w:r>
          </w:p>
        </w:tc>
      </w:tr>
      <w:tr>
        <w:tc>
          <w:tcPr>
            <w:tcW w:type="dxa" w:w="5241"/>
            <w:vAlign w:val="center"/>
            <w:shd w:fill="D9EAF7"/>
            <w:tcBorders>
              <w:top w:sz="4" w:val="single" w:color="D0D5DD"/>
              <w:bottom w:sz="4" w:val="single" w:color="D0D5DD"/>
              <w:left w:sz="4" w:val="single" w:color="D0D5DD"/>
              <w:right w:sz="4" w:val="single" w:color="D0D5DD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 w:cs="Noto Sans CJK SC"/>
                <w:b/>
                <w:color w:val="1F4E79"/>
                <w:sz w:val="17"/>
              </w:rPr>
              <w:t>演示准备</w:t>
            </w:r>
          </w:p>
        </w:tc>
        <w:tc>
          <w:tcPr>
            <w:tcW w:type="dxa" w:w="5241"/>
            <w:vAlign w:val="center"/>
            <w:tcBorders>
              <w:top w:sz="4" w:val="single" w:color="D0D5DD"/>
              <w:bottom w:sz="4" w:val="single" w:color="D0D5DD"/>
              <w:left w:sz="4" w:val="single" w:color="D0D5DD"/>
              <w:right w:sz="4" w:val="single" w:color="D0D5DD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 w:cs="Noto Sans CJK SC"/>
                <w:b w:val="0"/>
                <w:color w:val="1F2937"/>
                <w:sz w:val="17"/>
              </w:rPr>
              <w:t>发言人 3 今日输出国庆项目演示场景清单，评审后挑重点场景制作视频/文案介绍。</w:t>
            </w:r>
          </w:p>
        </w:tc>
      </w:tr>
      <w:tr>
        <w:tc>
          <w:tcPr>
            <w:tcW w:type="dxa" w:w="5241"/>
            <w:vAlign w:val="center"/>
            <w:shd w:fill="D9EAF7"/>
            <w:tcBorders>
              <w:top w:sz="4" w:val="single" w:color="D0D5DD"/>
              <w:bottom w:sz="4" w:val="single" w:color="D0D5DD"/>
              <w:left w:sz="4" w:val="single" w:color="D0D5DD"/>
              <w:right w:sz="4" w:val="single" w:color="D0D5DD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 w:cs="Noto Sans CJK SC"/>
                <w:b/>
                <w:color w:val="1F4E79"/>
                <w:sz w:val="17"/>
              </w:rPr>
              <w:t>排期</w:t>
            </w:r>
          </w:p>
        </w:tc>
        <w:tc>
          <w:tcPr>
            <w:tcW w:type="dxa" w:w="5241"/>
            <w:vAlign w:val="center"/>
            <w:tcBorders>
              <w:top w:sz="4" w:val="single" w:color="D0D5DD"/>
              <w:bottom w:sz="4" w:val="single" w:color="D0D5DD"/>
              <w:left w:sz="4" w:val="single" w:color="D0D5DD"/>
              <w:right w:sz="4" w:val="single" w:color="D0D5DD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 w:cs="Noto Sans CJK SC"/>
                <w:b w:val="0"/>
                <w:color w:val="1F2937"/>
                <w:sz w:val="17"/>
              </w:rPr>
              <w:t>发言人 2 周五前评估本地化人脸开发周期；任务可由海琴返岗后承接，需清涛/研发确认排期。</w:t>
            </w:r>
          </w:p>
        </w:tc>
      </w:tr>
    </w:tbl>
    <w:p>
      <w:pPr>
        <w:spacing w:after="40"/>
      </w:pPr>
    </w:p>
    <w:p>
      <w:pPr>
        <w:pStyle w:val="Heading2"/>
        <w:keepNext/>
        <w:spacing w:before="160" w:after="80"/>
      </w:pPr>
      <w:r>
        <w:t>4.3 滨州新月医院：60 台优卡特称重台对接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41"/>
        <w:gridCol w:w="5241"/>
      </w:tblGrid>
      <w:tr>
        <w:tc>
          <w:tcPr>
            <w:tcW w:type="dxa" w:w="5241"/>
            <w:vAlign w:val="center"/>
            <w:shd w:fill="D9EAF7"/>
            <w:tcBorders>
              <w:top w:sz="4" w:val="single" w:color="D0D5DD"/>
              <w:bottom w:sz="4" w:val="single" w:color="D0D5DD"/>
              <w:left w:sz="4" w:val="single" w:color="D0D5DD"/>
              <w:right w:sz="4" w:val="single" w:color="D0D5DD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 w:cs="Noto Sans CJK SC"/>
                <w:b/>
                <w:color w:val="1F4E79"/>
                <w:sz w:val="17"/>
              </w:rPr>
              <w:t>会议判断</w:t>
            </w:r>
          </w:p>
        </w:tc>
        <w:tc>
          <w:tcPr>
            <w:tcW w:type="dxa" w:w="5241"/>
            <w:vAlign w:val="center"/>
            <w:tcBorders>
              <w:top w:sz="4" w:val="single" w:color="D0D5DD"/>
              <w:bottom w:sz="4" w:val="single" w:color="D0D5DD"/>
              <w:left w:sz="4" w:val="single" w:color="D0D5DD"/>
              <w:right w:sz="4" w:val="single" w:color="D0D5DD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 w:cs="Noto Sans CJK SC"/>
                <w:b w:val="0"/>
                <w:color w:val="1F2937"/>
                <w:sz w:val="17"/>
              </w:rPr>
              <w:t>该项目节点紧、设备未对接过，是硬件适配和排期管理风险点。</w:t>
            </w:r>
          </w:p>
        </w:tc>
      </w:tr>
      <w:tr>
        <w:tc>
          <w:tcPr>
            <w:tcW w:type="dxa" w:w="5241"/>
            <w:vAlign w:val="center"/>
            <w:shd w:fill="D9EAF7"/>
            <w:tcBorders>
              <w:top w:sz="4" w:val="single" w:color="D0D5DD"/>
              <w:bottom w:sz="4" w:val="single" w:color="D0D5DD"/>
              <w:left w:sz="4" w:val="single" w:color="D0D5DD"/>
              <w:right w:sz="4" w:val="single" w:color="D0D5DD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 w:cs="Noto Sans CJK SC"/>
                <w:b/>
                <w:color w:val="1F4E79"/>
                <w:sz w:val="17"/>
              </w:rPr>
              <w:t>项目要求</w:t>
            </w:r>
          </w:p>
        </w:tc>
        <w:tc>
          <w:tcPr>
            <w:tcW w:type="dxa" w:w="5241"/>
            <w:vAlign w:val="center"/>
            <w:tcBorders>
              <w:top w:sz="4" w:val="single" w:color="D0D5DD"/>
              <w:bottom w:sz="4" w:val="single" w:color="D0D5DD"/>
              <w:left w:sz="4" w:val="single" w:color="D0D5DD"/>
              <w:right w:sz="4" w:val="single" w:color="D0D5DD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 w:cs="Noto Sans CJK SC"/>
                <w:b w:val="0"/>
                <w:color w:val="1F2937"/>
                <w:sz w:val="17"/>
              </w:rPr>
              <w:t>计划采购/部署 60 台优卡特称重台，会议中提到 6 月 20 日或 6 月底前完成部署准备，用于 7 月全国参联会议。</w:t>
            </w:r>
          </w:p>
        </w:tc>
      </w:tr>
      <w:tr>
        <w:tc>
          <w:tcPr>
            <w:tcW w:type="dxa" w:w="5241"/>
            <w:vAlign w:val="center"/>
            <w:shd w:fill="D9EAF7"/>
            <w:tcBorders>
              <w:top w:sz="4" w:val="single" w:color="D0D5DD"/>
              <w:bottom w:sz="4" w:val="single" w:color="D0D5DD"/>
              <w:left w:sz="4" w:val="single" w:color="D0D5DD"/>
              <w:right w:sz="4" w:val="single" w:color="D0D5DD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 w:cs="Noto Sans CJK SC"/>
                <w:b/>
                <w:color w:val="1F4E79"/>
                <w:sz w:val="17"/>
              </w:rPr>
              <w:t>当前进展</w:t>
            </w:r>
          </w:p>
        </w:tc>
        <w:tc>
          <w:tcPr>
            <w:tcW w:type="dxa" w:w="5241"/>
            <w:vAlign w:val="center"/>
            <w:tcBorders>
              <w:top w:sz="4" w:val="single" w:color="D0D5DD"/>
              <w:bottom w:sz="4" w:val="single" w:color="D0D5DD"/>
              <w:left w:sz="4" w:val="single" w:color="D0D5DD"/>
              <w:right w:sz="4" w:val="single" w:color="D0D5DD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 w:cs="Noto Sans CJK SC"/>
                <w:b w:val="0"/>
                <w:color w:val="1F2937"/>
                <w:sz w:val="17"/>
              </w:rPr>
              <w:t>已紧急安排小江联系厂商接样机，预计本周到货；需尽快完成硬件适配与软件联调。</w:t>
            </w:r>
          </w:p>
        </w:tc>
      </w:tr>
      <w:tr>
        <w:tc>
          <w:tcPr>
            <w:tcW w:type="dxa" w:w="5241"/>
            <w:vAlign w:val="center"/>
            <w:shd w:fill="D9EAF7"/>
            <w:tcBorders>
              <w:top w:sz="4" w:val="single" w:color="D0D5DD"/>
              <w:bottom w:sz="4" w:val="single" w:color="D0D5DD"/>
              <w:left w:sz="4" w:val="single" w:color="D0D5DD"/>
              <w:right w:sz="4" w:val="single" w:color="D0D5DD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 w:cs="Noto Sans CJK SC"/>
                <w:b/>
                <w:color w:val="1F4E79"/>
                <w:sz w:val="17"/>
              </w:rPr>
              <w:t>排期口径</w:t>
            </w:r>
          </w:p>
        </w:tc>
        <w:tc>
          <w:tcPr>
            <w:tcW w:type="dxa" w:w="5241"/>
            <w:vAlign w:val="center"/>
            <w:tcBorders>
              <w:top w:sz="4" w:val="single" w:color="D0D5DD"/>
              <w:bottom w:sz="4" w:val="single" w:color="D0D5DD"/>
              <w:left w:sz="4" w:val="single" w:color="D0D5DD"/>
              <w:right w:sz="4" w:val="single" w:color="D0D5DD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 w:cs="Noto Sans CJK SC"/>
                <w:b w:val="0"/>
                <w:color w:val="1F2937"/>
                <w:sz w:val="17"/>
              </w:rPr>
              <w:t>清涛需评估真实开发周期，确认后一并同步销售；不得以客户口头节点直接倒逼研发。</w:t>
            </w:r>
          </w:p>
        </w:tc>
      </w:tr>
    </w:tbl>
    <w:p>
      <w:pPr>
        <w:spacing w:after="40"/>
      </w:pPr>
    </w:p>
    <w:p>
      <w:pPr>
        <w:pStyle w:val="Heading2"/>
        <w:keepNext/>
        <w:spacing w:before="160" w:after="80"/>
      </w:pPr>
      <w:r>
        <w:t>4.4 AI 智慧营养与数字化能力体系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41"/>
        <w:gridCol w:w="5241"/>
      </w:tblGrid>
      <w:tr>
        <w:tc>
          <w:tcPr>
            <w:tcW w:type="dxa" w:w="5241"/>
            <w:vAlign w:val="center"/>
            <w:shd w:fill="D9EAF7"/>
            <w:tcBorders>
              <w:top w:sz="4" w:val="single" w:color="D0D5DD"/>
              <w:bottom w:sz="4" w:val="single" w:color="D0D5DD"/>
              <w:left w:sz="4" w:val="single" w:color="D0D5DD"/>
              <w:right w:sz="4" w:val="single" w:color="D0D5DD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 w:cs="Noto Sans CJK SC"/>
                <w:b/>
                <w:color w:val="1F4E79"/>
                <w:sz w:val="17"/>
              </w:rPr>
              <w:t>餐前</w:t>
            </w:r>
          </w:p>
        </w:tc>
        <w:tc>
          <w:tcPr>
            <w:tcW w:type="dxa" w:w="5241"/>
            <w:vAlign w:val="center"/>
            <w:tcBorders>
              <w:top w:sz="4" w:val="single" w:color="D0D5DD"/>
              <w:bottom w:sz="4" w:val="single" w:color="D0D5DD"/>
              <w:left w:sz="4" w:val="single" w:color="D0D5DD"/>
              <w:right w:sz="4" w:val="single" w:color="D0D5DD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 w:cs="Noto Sans CJK SC"/>
                <w:b w:val="0"/>
                <w:color w:val="1F2937"/>
                <w:sz w:val="17"/>
              </w:rPr>
              <w:t>基于身高体重、年龄性别、饮食禁忌、口味偏好等用户画像，结合菜品标签做个性化推荐。</w:t>
            </w:r>
          </w:p>
        </w:tc>
      </w:tr>
      <w:tr>
        <w:tc>
          <w:tcPr>
            <w:tcW w:type="dxa" w:w="5241"/>
            <w:vAlign w:val="center"/>
            <w:shd w:fill="D9EAF7"/>
            <w:tcBorders>
              <w:top w:sz="4" w:val="single" w:color="D0D5DD"/>
              <w:bottom w:sz="4" w:val="single" w:color="D0D5DD"/>
              <w:left w:sz="4" w:val="single" w:color="D0D5DD"/>
              <w:right w:sz="4" w:val="single" w:color="D0D5DD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 w:cs="Noto Sans CJK SC"/>
                <w:b/>
                <w:color w:val="1F4E79"/>
                <w:sz w:val="17"/>
              </w:rPr>
              <w:t>餐中</w:t>
            </w:r>
          </w:p>
        </w:tc>
        <w:tc>
          <w:tcPr>
            <w:tcW w:type="dxa" w:w="5241"/>
            <w:vAlign w:val="center"/>
            <w:tcBorders>
              <w:top w:sz="4" w:val="single" w:color="D0D5DD"/>
              <w:bottom w:sz="4" w:val="single" w:color="D0D5DD"/>
              <w:left w:sz="4" w:val="single" w:color="D0D5DD"/>
              <w:right w:sz="4" w:val="single" w:color="D0D5DD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 w:cs="Noto Sans CJK SC"/>
                <w:b w:val="0"/>
                <w:color w:val="1F2937"/>
                <w:sz w:val="17"/>
              </w:rPr>
              <w:t>通过 AI 营养师、智能称重台和 AI 菜品识别，实时反馈打菜克数与营养建议。</w:t>
            </w:r>
          </w:p>
        </w:tc>
      </w:tr>
      <w:tr>
        <w:tc>
          <w:tcPr>
            <w:tcW w:type="dxa" w:w="5241"/>
            <w:vAlign w:val="center"/>
            <w:shd w:fill="D9EAF7"/>
            <w:tcBorders>
              <w:top w:sz="4" w:val="single" w:color="D0D5DD"/>
              <w:bottom w:sz="4" w:val="single" w:color="D0D5DD"/>
              <w:left w:sz="4" w:val="single" w:color="D0D5DD"/>
              <w:right w:sz="4" w:val="single" w:color="D0D5DD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 w:cs="Noto Sans CJK SC"/>
                <w:b/>
                <w:color w:val="1F4E79"/>
                <w:sz w:val="17"/>
              </w:rPr>
              <w:t>餐后</w:t>
            </w:r>
          </w:p>
        </w:tc>
        <w:tc>
          <w:tcPr>
            <w:tcW w:type="dxa" w:w="5241"/>
            <w:vAlign w:val="center"/>
            <w:tcBorders>
              <w:top w:sz="4" w:val="single" w:color="D0D5DD"/>
              <w:bottom w:sz="4" w:val="single" w:color="D0D5DD"/>
              <w:left w:sz="4" w:val="single" w:color="D0D5DD"/>
              <w:right w:sz="4" w:val="single" w:color="D0D5DD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 w:cs="Noto Sans CJK SC"/>
                <w:b w:val="0"/>
                <w:color w:val="1F2937"/>
                <w:sz w:val="17"/>
              </w:rPr>
              <w:t>生成日/周/月健康报告，判断身体趋势，提供营养干预和运动建议。</w:t>
            </w:r>
          </w:p>
        </w:tc>
      </w:tr>
      <w:tr>
        <w:tc>
          <w:tcPr>
            <w:tcW w:type="dxa" w:w="5241"/>
            <w:vAlign w:val="center"/>
            <w:shd w:fill="D9EAF7"/>
            <w:tcBorders>
              <w:top w:sz="4" w:val="single" w:color="D0D5DD"/>
              <w:bottom w:sz="4" w:val="single" w:color="D0D5DD"/>
              <w:left w:sz="4" w:val="single" w:color="D0D5DD"/>
              <w:right w:sz="4" w:val="single" w:color="D0D5DD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 w:cs="Noto Sans CJK SC"/>
                <w:b/>
                <w:color w:val="1F4E79"/>
                <w:sz w:val="17"/>
              </w:rPr>
              <w:t>B 端价值</w:t>
            </w:r>
          </w:p>
        </w:tc>
        <w:tc>
          <w:tcPr>
            <w:tcW w:type="dxa" w:w="5241"/>
            <w:vAlign w:val="center"/>
            <w:tcBorders>
              <w:top w:sz="4" w:val="single" w:color="D0D5DD"/>
              <w:bottom w:sz="4" w:val="single" w:color="D0D5DD"/>
              <w:left w:sz="4" w:val="single" w:color="D0D5DD"/>
              <w:right w:sz="4" w:val="single" w:color="D0D5DD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 w:cs="Noto Sans CJK SC"/>
                <w:b w:val="0"/>
                <w:color w:val="1F2937"/>
                <w:sz w:val="17"/>
              </w:rPr>
              <w:t>将组织健康趋势、菜品运营、减少浪费等数据化，形成可对外讲清楚的产品闭环。</w:t>
            </w:r>
          </w:p>
        </w:tc>
      </w:tr>
    </w:tbl>
    <w:p>
      <w:pPr>
        <w:spacing w:after="40"/>
      </w:pPr>
    </w:p>
    <w:p>
      <w:pPr>
        <w:pStyle w:val="Heading2"/>
        <w:keepNext/>
        <w:spacing w:before="160" w:after="80"/>
      </w:pPr>
      <w:r>
        <w:t>4.5 产品标准化、监管端与流程优化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41"/>
        <w:gridCol w:w="5241"/>
      </w:tblGrid>
      <w:tr>
        <w:tc>
          <w:tcPr>
            <w:tcW w:type="dxa" w:w="5241"/>
            <w:vAlign w:val="center"/>
            <w:shd w:fill="D9EAF7"/>
            <w:tcBorders>
              <w:top w:sz="4" w:val="single" w:color="D0D5DD"/>
              <w:bottom w:sz="4" w:val="single" w:color="D0D5DD"/>
              <w:left w:sz="4" w:val="single" w:color="D0D5DD"/>
              <w:right w:sz="4" w:val="single" w:color="D0D5DD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 w:cs="Noto Sans CJK SC"/>
                <w:b/>
                <w:color w:val="1F4E79"/>
                <w:sz w:val="17"/>
              </w:rPr>
              <w:t>标准化</w:t>
            </w:r>
          </w:p>
        </w:tc>
        <w:tc>
          <w:tcPr>
            <w:tcW w:type="dxa" w:w="5241"/>
            <w:vAlign w:val="center"/>
            <w:tcBorders>
              <w:top w:sz="4" w:val="single" w:color="D0D5DD"/>
              <w:bottom w:sz="4" w:val="single" w:color="D0D5DD"/>
              <w:left w:sz="4" w:val="single" w:color="D0D5DD"/>
              <w:right w:sz="4" w:val="single" w:color="D0D5DD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 w:cs="Noto Sans CJK SC"/>
                <w:b w:val="0"/>
                <w:color w:val="1F2937"/>
                <w:sz w:val="17"/>
              </w:rPr>
              <w:t>标准产品应固定核心形态，客户优先按标准使用；若必须定制，必须能回流到标准产品。</w:t>
            </w:r>
          </w:p>
        </w:tc>
      </w:tr>
      <w:tr>
        <w:tc>
          <w:tcPr>
            <w:tcW w:type="dxa" w:w="5241"/>
            <w:vAlign w:val="center"/>
            <w:shd w:fill="D9EAF7"/>
            <w:tcBorders>
              <w:top w:sz="4" w:val="single" w:color="D0D5DD"/>
              <w:bottom w:sz="4" w:val="single" w:color="D0D5DD"/>
              <w:left w:sz="4" w:val="single" w:color="D0D5DD"/>
              <w:right w:sz="4" w:val="single" w:color="D0D5DD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 w:cs="Noto Sans CJK SC"/>
                <w:b/>
                <w:color w:val="1F4E79"/>
                <w:sz w:val="17"/>
              </w:rPr>
              <w:t>报餐/爆仓</w:t>
            </w:r>
          </w:p>
        </w:tc>
        <w:tc>
          <w:tcPr>
            <w:tcW w:type="dxa" w:w="5241"/>
            <w:vAlign w:val="center"/>
            <w:tcBorders>
              <w:top w:sz="4" w:val="single" w:color="D0D5DD"/>
              <w:bottom w:sz="4" w:val="single" w:color="D0D5DD"/>
              <w:left w:sz="4" w:val="single" w:color="D0D5DD"/>
              <w:right w:sz="4" w:val="single" w:color="D0D5DD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 w:cs="Noto Sans CJK SC"/>
                <w:b w:val="0"/>
                <w:color w:val="1F2937"/>
                <w:sz w:val="17"/>
              </w:rPr>
              <w:t>客户特殊需求可通过后台策略配置解决，页面已有初版，待客户确认后进入开发。</w:t>
            </w:r>
          </w:p>
        </w:tc>
      </w:tr>
      <w:tr>
        <w:tc>
          <w:tcPr>
            <w:tcW w:type="dxa" w:w="5241"/>
            <w:vAlign w:val="center"/>
            <w:shd w:fill="D9EAF7"/>
            <w:tcBorders>
              <w:top w:sz="4" w:val="single" w:color="D0D5DD"/>
              <w:bottom w:sz="4" w:val="single" w:color="D0D5DD"/>
              <w:left w:sz="4" w:val="single" w:color="D0D5DD"/>
              <w:right w:sz="4" w:val="single" w:color="D0D5DD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 w:cs="Noto Sans CJK SC"/>
                <w:b/>
                <w:color w:val="1F4E79"/>
                <w:sz w:val="17"/>
              </w:rPr>
              <w:t>监管端</w:t>
            </w:r>
          </w:p>
        </w:tc>
        <w:tc>
          <w:tcPr>
            <w:tcW w:type="dxa" w:w="5241"/>
            <w:vAlign w:val="center"/>
            <w:tcBorders>
              <w:top w:sz="4" w:val="single" w:color="D0D5DD"/>
              <w:bottom w:sz="4" w:val="single" w:color="D0D5DD"/>
              <w:left w:sz="4" w:val="single" w:color="D0D5DD"/>
              <w:right w:sz="4" w:val="single" w:color="D0D5DD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 w:cs="Noto Sans CJK SC"/>
                <w:b w:val="0"/>
                <w:color w:val="1F2937"/>
                <w:sz w:val="17"/>
              </w:rPr>
              <w:t>PC 页面需按业务闭环重构，而不是按政策条目堆砌；王硕需输出多版页面风格/模块方案。</w:t>
            </w:r>
          </w:p>
        </w:tc>
      </w:tr>
      <w:tr>
        <w:tc>
          <w:tcPr>
            <w:tcW w:type="dxa" w:w="5241"/>
            <w:vAlign w:val="center"/>
            <w:shd w:fill="D9EAF7"/>
            <w:tcBorders>
              <w:top w:sz="4" w:val="single" w:color="D0D5DD"/>
              <w:bottom w:sz="4" w:val="single" w:color="D0D5DD"/>
              <w:left w:sz="4" w:val="single" w:color="D0D5DD"/>
              <w:right w:sz="4" w:val="single" w:color="D0D5DD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 w:cs="Noto Sans CJK SC"/>
                <w:b/>
                <w:color w:val="1F4E79"/>
                <w:sz w:val="17"/>
              </w:rPr>
              <w:t>报销</w:t>
            </w:r>
          </w:p>
        </w:tc>
        <w:tc>
          <w:tcPr>
            <w:tcW w:type="dxa" w:w="5241"/>
            <w:vAlign w:val="center"/>
            <w:tcBorders>
              <w:top w:sz="4" w:val="single" w:color="D0D5DD"/>
              <w:bottom w:sz="4" w:val="single" w:color="D0D5DD"/>
              <w:left w:sz="4" w:val="single" w:color="D0D5DD"/>
              <w:right w:sz="4" w:val="single" w:color="D0D5DD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 w:cs="Noto Sans CJK SC"/>
                <w:b w:val="0"/>
                <w:color w:val="1F2937"/>
                <w:sz w:val="17"/>
              </w:rPr>
              <w:t>首次报销流程需本周五前启动并完成，会议中日期表述为 5 号或 8 号，需会后复核。</w:t>
            </w:r>
          </w:p>
        </w:tc>
      </w:tr>
    </w:tbl>
    <w:p>
      <w:pPr>
        <w:spacing w:after="40"/>
      </w:pPr>
    </w:p>
    <w:p>
      <w:pPr>
        <w:pStyle w:val="Heading2"/>
        <w:keepNext/>
        <w:spacing w:before="160" w:after="80"/>
      </w:pPr>
      <w:r>
        <w:t>4.6 软著、CNAS/CB 与专利壁垒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41"/>
        <w:gridCol w:w="5241"/>
      </w:tblGrid>
      <w:tr>
        <w:tc>
          <w:tcPr>
            <w:tcW w:type="dxa" w:w="5241"/>
            <w:vAlign w:val="center"/>
            <w:shd w:fill="D9EAF7"/>
            <w:tcBorders>
              <w:top w:sz="4" w:val="single" w:color="D0D5DD"/>
              <w:bottom w:sz="4" w:val="single" w:color="D0D5DD"/>
              <w:left w:sz="4" w:val="single" w:color="D0D5DD"/>
              <w:right w:sz="4" w:val="single" w:color="D0D5DD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 w:cs="Noto Sans CJK SC"/>
                <w:b/>
                <w:color w:val="1F4E79"/>
                <w:sz w:val="17"/>
              </w:rPr>
              <w:t>软著</w:t>
            </w:r>
          </w:p>
        </w:tc>
        <w:tc>
          <w:tcPr>
            <w:tcW w:type="dxa" w:w="5241"/>
            <w:vAlign w:val="center"/>
            <w:tcBorders>
              <w:top w:sz="4" w:val="single" w:color="D0D5DD"/>
              <w:bottom w:sz="4" w:val="single" w:color="D0D5DD"/>
              <w:left w:sz="4" w:val="single" w:color="D0D5DD"/>
              <w:right w:sz="4" w:val="single" w:color="D0D5DD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 w:cs="Noto Sans CJK SC"/>
                <w:b w:val="0"/>
                <w:color w:val="1F2937"/>
                <w:sz w:val="17"/>
              </w:rPr>
              <w:t>软件端软著可升级，硬件端如一体机、称重台需逐项申请；节奏从月均 1 个提升到每周 1 个。</w:t>
            </w:r>
          </w:p>
        </w:tc>
      </w:tr>
      <w:tr>
        <w:tc>
          <w:tcPr>
            <w:tcW w:type="dxa" w:w="5241"/>
            <w:vAlign w:val="center"/>
            <w:shd w:fill="D9EAF7"/>
            <w:tcBorders>
              <w:top w:sz="4" w:val="single" w:color="D0D5DD"/>
              <w:bottom w:sz="4" w:val="single" w:color="D0D5DD"/>
              <w:left w:sz="4" w:val="single" w:color="D0D5DD"/>
              <w:right w:sz="4" w:val="single" w:color="D0D5DD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 w:cs="Noto Sans CJK SC"/>
                <w:b/>
                <w:color w:val="1F4E79"/>
                <w:sz w:val="17"/>
              </w:rPr>
              <w:t>认证</w:t>
            </w:r>
          </w:p>
        </w:tc>
        <w:tc>
          <w:tcPr>
            <w:tcW w:type="dxa" w:w="5241"/>
            <w:vAlign w:val="center"/>
            <w:tcBorders>
              <w:top w:sz="4" w:val="single" w:color="D0D5DD"/>
              <w:bottom w:sz="4" w:val="single" w:color="D0D5DD"/>
              <w:left w:sz="4" w:val="single" w:color="D0D5DD"/>
              <w:right w:sz="4" w:val="single" w:color="D0D5DD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 w:cs="Noto Sans CJK SC"/>
                <w:b w:val="0"/>
                <w:color w:val="1F2937"/>
                <w:sz w:val="17"/>
              </w:rPr>
              <w:t>CNAS/CB 按“营养结算、食安、金融算”三大系统推进；食安系统新增交船、尾板等功能，计划 6 月完成后申请。</w:t>
            </w:r>
          </w:p>
        </w:tc>
      </w:tr>
      <w:tr>
        <w:tc>
          <w:tcPr>
            <w:tcW w:type="dxa" w:w="5241"/>
            <w:vAlign w:val="center"/>
            <w:shd w:fill="D9EAF7"/>
            <w:tcBorders>
              <w:top w:sz="4" w:val="single" w:color="D0D5DD"/>
              <w:bottom w:sz="4" w:val="single" w:color="D0D5DD"/>
              <w:left w:sz="4" w:val="single" w:color="D0D5DD"/>
              <w:right w:sz="4" w:val="single" w:color="D0D5DD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 w:cs="Noto Sans CJK SC"/>
                <w:b/>
                <w:color w:val="1F4E79"/>
                <w:sz w:val="17"/>
              </w:rPr>
              <w:t>专利</w:t>
            </w:r>
          </w:p>
        </w:tc>
        <w:tc>
          <w:tcPr>
            <w:tcW w:type="dxa" w:w="5241"/>
            <w:vAlign w:val="center"/>
            <w:tcBorders>
              <w:top w:sz="4" w:val="single" w:color="D0D5DD"/>
              <w:bottom w:sz="4" w:val="single" w:color="D0D5DD"/>
              <w:left w:sz="4" w:val="single" w:color="D0D5DD"/>
              <w:right w:sz="4" w:val="single" w:color="D0D5DD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 w:cs="Noto Sans CJK SC"/>
                <w:b w:val="0"/>
                <w:color w:val="1F2937"/>
                <w:sz w:val="17"/>
              </w:rPr>
              <w:t>会议后半段强调应从业务流程、硬件采集、AI 营养闭环等方法层面挖掘专利，形成可对外证明的壁垒。</w:t>
            </w:r>
          </w:p>
        </w:tc>
      </w:tr>
    </w:tbl>
    <w:p>
      <w:pPr>
        <w:spacing w:after="40"/>
      </w:pPr>
    </w:p>
    <w:p>
      <w:pPr>
        <w:pStyle w:val="Heading1"/>
        <w:keepNext/>
        <w:spacing w:before="280" w:after="120"/>
      </w:pPr>
      <w:r>
        <w:t>5. AI Native 与 Codex App 落地方案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482"/>
      </w:tblGrid>
      <w:tr>
        <w:tc>
          <w:tcPr>
            <w:tcW w:type="dxa" w:w="10482"/>
            <w:shd w:fill="EEF6FC"/>
            <w:tcBorders>
              <w:top w:sz="8" w:val="single" w:color="1F4E79"/>
              <w:bottom w:sz="8" w:val="single" w:color="1F4E79"/>
              <w:left w:sz="8" w:val="single" w:color="1F4E79"/>
              <w:right w:sz="8" w:val="single" w:color="1F4E79"/>
            </w:tcBorders>
          </w:tcPr>
          <w:p>
            <w:pPr>
              <w:spacing w:after="80"/>
            </w:pPr>
            <w:r>
              <w:rPr>
                <w:rFonts w:ascii="Noto Sans CJK SC" w:hAnsi="Noto Sans CJK SC" w:eastAsia="Noto Sans CJK SC" w:cs="Noto Sans CJK SC"/>
                <w:b/>
                <w:color w:val="1F4E79"/>
                <w:sz w:val="21"/>
              </w:rPr>
              <w:t>建议采用的工作原则</w:t>
            </w:r>
          </w:p>
          <w:p>
            <w:pPr>
              <w:spacing w:after="40" w:line="252" w:lineRule="auto"/>
            </w:pPr>
            <w:r>
              <w:rPr>
                <w:rFonts w:ascii="Noto Sans CJK SC" w:hAnsi="Noto Sans CJK SC" w:eastAsia="Noto Sans CJK SC" w:cs="Noto Sans CJK SC"/>
                <w:color w:val="1F2937"/>
                <w:sz w:val="19"/>
              </w:rPr>
              <w:t>• AI 先做：需求整理、方案拆解、代码初稿、测试用例、上线公告先由 Agent/Codex 生成。</w:t>
            </w:r>
          </w:p>
          <w:p>
            <w:pPr>
              <w:spacing w:after="40" w:line="252" w:lineRule="auto"/>
            </w:pPr>
            <w:r>
              <w:rPr>
                <w:rFonts w:ascii="Noto Sans CJK SC" w:hAnsi="Noto Sans CJK SC" w:eastAsia="Noto Sans CJK SC" w:cs="Noto Sans CJK SC"/>
                <w:color w:val="1F2937"/>
                <w:sz w:val="19"/>
              </w:rPr>
              <w:t>• 人来判断：客户承诺、验收口径、排期拍板、风险取舍和最终合并由负责人确认。</w:t>
            </w:r>
          </w:p>
          <w:p>
            <w:pPr>
              <w:spacing w:after="40" w:line="252" w:lineRule="auto"/>
            </w:pPr>
            <w:r>
              <w:rPr>
                <w:rFonts w:ascii="Noto Sans CJK SC" w:hAnsi="Noto Sans CJK SC" w:eastAsia="Noto Sans CJK SC" w:cs="Noto Sans CJK SC"/>
                <w:color w:val="1F2937"/>
                <w:sz w:val="19"/>
              </w:rPr>
              <w:t>• 过程入库：每次需求讨论、方案评审、PR 评审、故障复盘都沉淀为可检索上下文。</w:t>
            </w:r>
          </w:p>
          <w:p>
            <w:pPr>
              <w:spacing w:after="40" w:line="252" w:lineRule="auto"/>
            </w:pPr>
            <w:r>
              <w:rPr>
                <w:rFonts w:ascii="Noto Sans CJK SC" w:hAnsi="Noto Sans CJK SC" w:eastAsia="Noto Sans CJK SC" w:cs="Noto Sans CJK SC"/>
                <w:color w:val="1F2937"/>
                <w:sz w:val="19"/>
              </w:rPr>
              <w:t>• 持续复用：同类增删改查、设备适配、页面改版、上线流程沉淀为模板，下一次直接复用。</w:t>
            </w:r>
          </w:p>
        </w:tc>
      </w:tr>
    </w:tbl>
    <w:p>
      <w:pPr>
        <w:spacing w:after="40"/>
      </w:pPr>
    </w:p>
    <w:p>
      <w:pPr>
        <w:pStyle w:val="Heading2"/>
        <w:keepNext/>
        <w:spacing w:before="160" w:after="80"/>
      </w:pPr>
      <w:r>
        <w:t>5.1 知识库目录建议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241"/>
        <w:gridCol w:w="5241"/>
      </w:tblGrid>
      <w:tr>
        <w:trPr>
          <w:tblHeader w:val="true"/>
        </w:trPr>
        <w:tc>
          <w:tcPr>
            <w:tcW w:type="dxa" w:w="2381"/>
            <w:vAlign w:val="top"/>
            <w:tcBorders>
              <w:top w:sz="4" w:val="single" w:color="D0D5DD"/>
              <w:bottom w:sz="4" w:val="single" w:color="D0D5DD"/>
              <w:left w:sz="4" w:val="single" w:color="D0D5DD"/>
              <w:right w:sz="4" w:val="single" w:color="D0D5DD"/>
            </w:tcBorders>
            <w:shd w:fill="1F4E79"/>
          </w:tcPr>
          <w:p>
            <w:pPr>
              <w:spacing w:after="0" w:line="245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FFFFFF"/>
                <w:sz w:val="17"/>
              </w:rPr>
            </w:r>
            <w:r>
              <w:rPr>
                <w:rFonts w:ascii="Noto Sans CJK SC" w:hAnsi="Noto Sans CJK SC" w:eastAsia="Noto Sans CJK SC" w:cs="Noto Sans CJK SC"/>
                <w:b/>
                <w:color w:val="FFFFFF"/>
                <w:sz w:val="17"/>
              </w:rPr>
              <w:t>目录</w:t>
            </w:r>
          </w:p>
        </w:tc>
        <w:tc>
          <w:tcPr>
            <w:tcW w:type="dxa" w:w="6804"/>
            <w:vAlign w:val="top"/>
            <w:tcBorders>
              <w:top w:sz="4" w:val="single" w:color="D0D5DD"/>
              <w:bottom w:sz="4" w:val="single" w:color="D0D5DD"/>
              <w:left w:sz="4" w:val="single" w:color="D0D5DD"/>
              <w:right w:sz="4" w:val="single" w:color="D0D5DD"/>
            </w:tcBorders>
            <w:shd w:fill="1F4E79"/>
          </w:tcPr>
          <w:p>
            <w:pPr>
              <w:spacing w:after="0" w:line="245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FFFFFF"/>
                <w:sz w:val="17"/>
              </w:rPr>
            </w:r>
            <w:r>
              <w:rPr>
                <w:rFonts w:ascii="Noto Sans CJK SC" w:hAnsi="Noto Sans CJK SC" w:eastAsia="Noto Sans CJK SC" w:cs="Noto Sans CJK SC"/>
                <w:b/>
                <w:color w:val="FFFFFF"/>
                <w:sz w:val="17"/>
              </w:rPr>
              <w:t>沉淀内容</w:t>
            </w:r>
          </w:p>
        </w:tc>
      </w:tr>
      <w:tr>
        <w:tc>
          <w:tcPr>
            <w:tcW w:type="dxa" w:w="2381"/>
            <w:vAlign w:val="top"/>
            <w:tcBorders>
              <w:top w:sz="4" w:val="single" w:color="D0D5DD"/>
              <w:bottom w:sz="4" w:val="single" w:color="D0D5DD"/>
              <w:left w:sz="4" w:val="single" w:color="D0D5DD"/>
              <w:right w:sz="4" w:val="single" w:color="D0D5DD"/>
            </w:tcBorders>
          </w:tcPr>
          <w:p>
            <w:pPr>
              <w:spacing w:after="0" w:line="245" w:lineRule="auto"/>
            </w:pPr>
            <w:r>
              <w:rPr>
                <w:rFonts w:ascii="Noto Sans CJK SC" w:hAnsi="Noto Sans CJK SC" w:eastAsia="Noto Sans CJK SC" w:cs="Noto Sans CJK SC"/>
                <w:color w:val="1F2937"/>
                <w:sz w:val="17"/>
              </w:rPr>
            </w:r>
            <w:r>
              <w:rPr>
                <w:rFonts w:ascii="Noto Sans CJK SC" w:hAnsi="Noto Sans CJK SC" w:eastAsia="Noto Sans CJK SC" w:cs="Noto Sans CJK SC"/>
                <w:b/>
                <w:color w:val="1F2937"/>
                <w:sz w:val="17"/>
              </w:rPr>
              <w:t>01_需求讨论</w:t>
            </w:r>
          </w:p>
        </w:tc>
        <w:tc>
          <w:tcPr>
            <w:tcW w:type="dxa" w:w="6804"/>
            <w:vAlign w:val="top"/>
            <w:tcBorders>
              <w:top w:sz="4" w:val="single" w:color="D0D5DD"/>
              <w:bottom w:sz="4" w:val="single" w:color="D0D5DD"/>
              <w:left w:sz="4" w:val="single" w:color="D0D5DD"/>
              <w:right w:sz="4" w:val="single" w:color="D0D5DD"/>
            </w:tcBorders>
          </w:tcPr>
          <w:p>
            <w:pPr>
              <w:spacing w:after="0" w:line="245" w:lineRule="auto"/>
            </w:pPr>
            <w:r>
              <w:rPr>
                <w:rFonts w:ascii="Noto Sans CJK SC" w:hAnsi="Noto Sans CJK SC" w:eastAsia="Noto Sans CJK SC" w:cs="Noto Sans CJK SC"/>
                <w:color w:val="1F2937"/>
                <w:sz w:val="17"/>
              </w:rPr>
            </w:r>
            <w:r>
              <w:rPr>
                <w:rFonts w:ascii="Noto Sans CJK SC" w:hAnsi="Noto Sans CJK SC" w:eastAsia="Noto Sans CJK SC" w:cs="Noto Sans CJK SC"/>
                <w:b w:val="0"/>
                <w:color w:val="1F2937"/>
                <w:sz w:val="17"/>
              </w:rPr>
              <w:t>会议录音转写、客户访谈、销售需求、方案评审纪要</w:t>
            </w:r>
          </w:p>
        </w:tc>
      </w:tr>
      <w:tr>
        <w:tc>
          <w:tcPr>
            <w:tcW w:type="dxa" w:w="2381"/>
            <w:vAlign w:val="top"/>
            <w:tcBorders>
              <w:top w:sz="4" w:val="single" w:color="D0D5DD"/>
              <w:bottom w:sz="4" w:val="single" w:color="D0D5DD"/>
              <w:left w:sz="4" w:val="single" w:color="D0D5DD"/>
              <w:right w:sz="4" w:val="single" w:color="D0D5DD"/>
            </w:tcBorders>
            <w:shd w:fill="FAFBFC"/>
          </w:tcPr>
          <w:p>
            <w:pPr>
              <w:spacing w:after="0" w:line="245" w:lineRule="auto"/>
            </w:pPr>
            <w:r>
              <w:rPr>
                <w:rFonts w:ascii="Noto Sans CJK SC" w:hAnsi="Noto Sans CJK SC" w:eastAsia="Noto Sans CJK SC" w:cs="Noto Sans CJK SC"/>
                <w:color w:val="1F2937"/>
                <w:sz w:val="17"/>
              </w:rPr>
            </w:r>
            <w:r>
              <w:rPr>
                <w:rFonts w:ascii="Noto Sans CJK SC" w:hAnsi="Noto Sans CJK SC" w:eastAsia="Noto Sans CJK SC" w:cs="Noto Sans CJK SC"/>
                <w:b/>
                <w:color w:val="1F2937"/>
                <w:sz w:val="17"/>
              </w:rPr>
              <w:t>02_产品方案</w:t>
            </w:r>
          </w:p>
        </w:tc>
        <w:tc>
          <w:tcPr>
            <w:tcW w:type="dxa" w:w="6804"/>
            <w:vAlign w:val="top"/>
            <w:tcBorders>
              <w:top w:sz="4" w:val="single" w:color="D0D5DD"/>
              <w:bottom w:sz="4" w:val="single" w:color="D0D5DD"/>
              <w:left w:sz="4" w:val="single" w:color="D0D5DD"/>
              <w:right w:sz="4" w:val="single" w:color="D0D5DD"/>
            </w:tcBorders>
            <w:shd w:fill="FAFBFC"/>
          </w:tcPr>
          <w:p>
            <w:pPr>
              <w:spacing w:after="0" w:line="245" w:lineRule="auto"/>
            </w:pPr>
            <w:r>
              <w:rPr>
                <w:rFonts w:ascii="Noto Sans CJK SC" w:hAnsi="Noto Sans CJK SC" w:eastAsia="Noto Sans CJK SC" w:cs="Noto Sans CJK SC"/>
                <w:color w:val="1F2937"/>
                <w:sz w:val="17"/>
              </w:rPr>
            </w:r>
            <w:r>
              <w:rPr>
                <w:rFonts w:ascii="Noto Sans CJK SC" w:hAnsi="Noto Sans CJK SC" w:eastAsia="Noto Sans CJK SC" w:cs="Noto Sans CJK SC"/>
                <w:b w:val="0"/>
                <w:color w:val="1F2937"/>
                <w:sz w:val="17"/>
              </w:rPr>
              <w:t>产品能力地图、用户画像、场景清单、页面原型、标准化边界</w:t>
            </w:r>
          </w:p>
        </w:tc>
      </w:tr>
      <w:tr>
        <w:tc>
          <w:tcPr>
            <w:tcW w:type="dxa" w:w="2381"/>
            <w:vAlign w:val="top"/>
            <w:tcBorders>
              <w:top w:sz="4" w:val="single" w:color="D0D5DD"/>
              <w:bottom w:sz="4" w:val="single" w:color="D0D5DD"/>
              <w:left w:sz="4" w:val="single" w:color="D0D5DD"/>
              <w:right w:sz="4" w:val="single" w:color="D0D5DD"/>
            </w:tcBorders>
          </w:tcPr>
          <w:p>
            <w:pPr>
              <w:spacing w:after="0" w:line="245" w:lineRule="auto"/>
            </w:pPr>
            <w:r>
              <w:rPr>
                <w:rFonts w:ascii="Noto Sans CJK SC" w:hAnsi="Noto Sans CJK SC" w:eastAsia="Noto Sans CJK SC" w:cs="Noto Sans CJK SC"/>
                <w:color w:val="1F2937"/>
                <w:sz w:val="17"/>
              </w:rPr>
            </w:r>
            <w:r>
              <w:rPr>
                <w:rFonts w:ascii="Noto Sans CJK SC" w:hAnsi="Noto Sans CJK SC" w:eastAsia="Noto Sans CJK SC" w:cs="Noto Sans CJK SC"/>
                <w:b/>
                <w:color w:val="1F2937"/>
                <w:sz w:val="17"/>
              </w:rPr>
              <w:t>03_研发实现</w:t>
            </w:r>
          </w:p>
        </w:tc>
        <w:tc>
          <w:tcPr>
            <w:tcW w:type="dxa" w:w="6804"/>
            <w:vAlign w:val="top"/>
            <w:tcBorders>
              <w:top w:sz="4" w:val="single" w:color="D0D5DD"/>
              <w:bottom w:sz="4" w:val="single" w:color="D0D5DD"/>
              <w:left w:sz="4" w:val="single" w:color="D0D5DD"/>
              <w:right w:sz="4" w:val="single" w:color="D0D5DD"/>
            </w:tcBorders>
          </w:tcPr>
          <w:p>
            <w:pPr>
              <w:spacing w:after="0" w:line="245" w:lineRule="auto"/>
            </w:pPr>
            <w:r>
              <w:rPr>
                <w:rFonts w:ascii="Noto Sans CJK SC" w:hAnsi="Noto Sans CJK SC" w:eastAsia="Noto Sans CJK SC" w:cs="Noto Sans CJK SC"/>
                <w:color w:val="1F2937"/>
                <w:sz w:val="17"/>
              </w:rPr>
            </w:r>
            <w:r>
              <w:rPr>
                <w:rFonts w:ascii="Noto Sans CJK SC" w:hAnsi="Noto Sans CJK SC" w:eastAsia="Noto Sans CJK SC" w:cs="Noto Sans CJK SC"/>
                <w:b w:val="0"/>
                <w:color w:val="1F2937"/>
                <w:sz w:val="17"/>
              </w:rPr>
              <w:t>模块说明、接口文档、SDK 适配、配置项、关键代码路径</w:t>
            </w:r>
          </w:p>
        </w:tc>
      </w:tr>
      <w:tr>
        <w:tc>
          <w:tcPr>
            <w:tcW w:type="dxa" w:w="2381"/>
            <w:vAlign w:val="top"/>
            <w:tcBorders>
              <w:top w:sz="4" w:val="single" w:color="D0D5DD"/>
              <w:bottom w:sz="4" w:val="single" w:color="D0D5DD"/>
              <w:left w:sz="4" w:val="single" w:color="D0D5DD"/>
              <w:right w:sz="4" w:val="single" w:color="D0D5DD"/>
            </w:tcBorders>
            <w:shd w:fill="FAFBFC"/>
          </w:tcPr>
          <w:p>
            <w:pPr>
              <w:spacing w:after="0" w:line="245" w:lineRule="auto"/>
            </w:pPr>
            <w:r>
              <w:rPr>
                <w:rFonts w:ascii="Noto Sans CJK SC" w:hAnsi="Noto Sans CJK SC" w:eastAsia="Noto Sans CJK SC" w:cs="Noto Sans CJK SC"/>
                <w:color w:val="1F2937"/>
                <w:sz w:val="17"/>
              </w:rPr>
            </w:r>
            <w:r>
              <w:rPr>
                <w:rFonts w:ascii="Noto Sans CJK SC" w:hAnsi="Noto Sans CJK SC" w:eastAsia="Noto Sans CJK SC" w:cs="Noto Sans CJK SC"/>
                <w:b/>
                <w:color w:val="1F2937"/>
                <w:sz w:val="17"/>
              </w:rPr>
              <w:t>04_测试验收</w:t>
            </w:r>
          </w:p>
        </w:tc>
        <w:tc>
          <w:tcPr>
            <w:tcW w:type="dxa" w:w="6804"/>
            <w:vAlign w:val="top"/>
            <w:tcBorders>
              <w:top w:sz="4" w:val="single" w:color="D0D5DD"/>
              <w:bottom w:sz="4" w:val="single" w:color="D0D5DD"/>
              <w:left w:sz="4" w:val="single" w:color="D0D5DD"/>
              <w:right w:sz="4" w:val="single" w:color="D0D5DD"/>
            </w:tcBorders>
            <w:shd w:fill="FAFBFC"/>
          </w:tcPr>
          <w:p>
            <w:pPr>
              <w:spacing w:after="0" w:line="245" w:lineRule="auto"/>
            </w:pPr>
            <w:r>
              <w:rPr>
                <w:rFonts w:ascii="Noto Sans CJK SC" w:hAnsi="Noto Sans CJK SC" w:eastAsia="Noto Sans CJK SC" w:cs="Noto Sans CJK SC"/>
                <w:color w:val="1F2937"/>
                <w:sz w:val="17"/>
              </w:rPr>
            </w:r>
            <w:r>
              <w:rPr>
                <w:rFonts w:ascii="Noto Sans CJK SC" w:hAnsi="Noto Sans CJK SC" w:eastAsia="Noto Sans CJK SC" w:cs="Noto Sans CJK SC"/>
                <w:b w:val="0"/>
                <w:color w:val="1F2937"/>
                <w:sz w:val="17"/>
              </w:rPr>
              <w:t>测试用例、准确率口径、验收记录、客户签字模板</w:t>
            </w:r>
          </w:p>
        </w:tc>
      </w:tr>
      <w:tr>
        <w:tc>
          <w:tcPr>
            <w:tcW w:type="dxa" w:w="2381"/>
            <w:vAlign w:val="top"/>
            <w:tcBorders>
              <w:top w:sz="4" w:val="single" w:color="D0D5DD"/>
              <w:bottom w:sz="4" w:val="single" w:color="D0D5DD"/>
              <w:left w:sz="4" w:val="single" w:color="D0D5DD"/>
              <w:right w:sz="4" w:val="single" w:color="D0D5DD"/>
            </w:tcBorders>
          </w:tcPr>
          <w:p>
            <w:pPr>
              <w:spacing w:after="0" w:line="245" w:lineRule="auto"/>
            </w:pPr>
            <w:r>
              <w:rPr>
                <w:rFonts w:ascii="Noto Sans CJK SC" w:hAnsi="Noto Sans CJK SC" w:eastAsia="Noto Sans CJK SC" w:cs="Noto Sans CJK SC"/>
                <w:color w:val="1F2937"/>
                <w:sz w:val="17"/>
              </w:rPr>
            </w:r>
            <w:r>
              <w:rPr>
                <w:rFonts w:ascii="Noto Sans CJK SC" w:hAnsi="Noto Sans CJK SC" w:eastAsia="Noto Sans CJK SC" w:cs="Noto Sans CJK SC"/>
                <w:b/>
                <w:color w:val="1F2937"/>
                <w:sz w:val="17"/>
              </w:rPr>
              <w:t>05_上线与自愈</w:t>
            </w:r>
          </w:p>
        </w:tc>
        <w:tc>
          <w:tcPr>
            <w:tcW w:type="dxa" w:w="6804"/>
            <w:vAlign w:val="top"/>
            <w:tcBorders>
              <w:top w:sz="4" w:val="single" w:color="D0D5DD"/>
              <w:bottom w:sz="4" w:val="single" w:color="D0D5DD"/>
              <w:left w:sz="4" w:val="single" w:color="D0D5DD"/>
              <w:right w:sz="4" w:val="single" w:color="D0D5DD"/>
            </w:tcBorders>
          </w:tcPr>
          <w:p>
            <w:pPr>
              <w:spacing w:after="0" w:line="245" w:lineRule="auto"/>
            </w:pPr>
            <w:r>
              <w:rPr>
                <w:rFonts w:ascii="Noto Sans CJK SC" w:hAnsi="Noto Sans CJK SC" w:eastAsia="Noto Sans CJK SC" w:cs="Noto Sans CJK SC"/>
                <w:color w:val="1F2937"/>
                <w:sz w:val="17"/>
              </w:rPr>
            </w:r>
            <w:r>
              <w:rPr>
                <w:rFonts w:ascii="Noto Sans CJK SC" w:hAnsi="Noto Sans CJK SC" w:eastAsia="Noto Sans CJK SC" w:cs="Noto Sans CJK SC"/>
                <w:b w:val="0"/>
                <w:color w:val="1F2937"/>
                <w:sz w:val="17"/>
              </w:rPr>
              <w:t>上线公告、回滚方案、监控项、报警处理、自动修复记录</w:t>
            </w:r>
          </w:p>
        </w:tc>
      </w:tr>
      <w:tr>
        <w:tc>
          <w:tcPr>
            <w:tcW w:type="dxa" w:w="2381"/>
            <w:vAlign w:val="top"/>
            <w:tcBorders>
              <w:top w:sz="4" w:val="single" w:color="D0D5DD"/>
              <w:bottom w:sz="4" w:val="single" w:color="D0D5DD"/>
              <w:left w:sz="4" w:val="single" w:color="D0D5DD"/>
              <w:right w:sz="4" w:val="single" w:color="D0D5DD"/>
            </w:tcBorders>
            <w:shd w:fill="FAFBFC"/>
          </w:tcPr>
          <w:p>
            <w:pPr>
              <w:spacing w:after="0" w:line="245" w:lineRule="auto"/>
            </w:pPr>
            <w:r>
              <w:rPr>
                <w:rFonts w:ascii="Noto Sans CJK SC" w:hAnsi="Noto Sans CJK SC" w:eastAsia="Noto Sans CJK SC" w:cs="Noto Sans CJK SC"/>
                <w:color w:val="1F2937"/>
                <w:sz w:val="17"/>
              </w:rPr>
            </w:r>
            <w:r>
              <w:rPr>
                <w:rFonts w:ascii="Noto Sans CJK SC" w:hAnsi="Noto Sans CJK SC" w:eastAsia="Noto Sans CJK SC" w:cs="Noto Sans CJK SC"/>
                <w:b/>
                <w:color w:val="1F2937"/>
                <w:sz w:val="17"/>
              </w:rPr>
              <w:t>06_交付复盘</w:t>
            </w:r>
          </w:p>
        </w:tc>
        <w:tc>
          <w:tcPr>
            <w:tcW w:type="dxa" w:w="6804"/>
            <w:vAlign w:val="top"/>
            <w:tcBorders>
              <w:top w:sz="4" w:val="single" w:color="D0D5DD"/>
              <w:bottom w:sz="4" w:val="single" w:color="D0D5DD"/>
              <w:left w:sz="4" w:val="single" w:color="D0D5DD"/>
              <w:right w:sz="4" w:val="single" w:color="D0D5DD"/>
            </w:tcBorders>
            <w:shd w:fill="FAFBFC"/>
          </w:tcPr>
          <w:p>
            <w:pPr>
              <w:spacing w:after="0" w:line="245" w:lineRule="auto"/>
            </w:pPr>
            <w:r>
              <w:rPr>
                <w:rFonts w:ascii="Noto Sans CJK SC" w:hAnsi="Noto Sans CJK SC" w:eastAsia="Noto Sans CJK SC" w:cs="Noto Sans CJK SC"/>
                <w:color w:val="1F2937"/>
                <w:sz w:val="17"/>
              </w:rPr>
            </w:r>
            <w:r>
              <w:rPr>
                <w:rFonts w:ascii="Noto Sans CJK SC" w:hAnsi="Noto Sans CJK SC" w:eastAsia="Noto Sans CJK SC" w:cs="Noto Sans CJK SC"/>
                <w:b w:val="0"/>
                <w:color w:val="1F2937"/>
                <w:sz w:val="17"/>
              </w:rPr>
              <w:t>项目风险、延期原因、客户反馈、可回流标准产品的功能清单</w:t>
            </w:r>
          </w:p>
        </w:tc>
      </w:tr>
    </w:tbl>
    <w:p>
      <w:pPr>
        <w:pStyle w:val="Heading2"/>
        <w:keepNext/>
        <w:spacing w:before="160" w:after="80"/>
      </w:pPr>
      <w:r>
        <w:t>5.2 Codex App 的使用边界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494"/>
        <w:gridCol w:w="3494"/>
        <w:gridCol w:w="3494"/>
      </w:tblGrid>
      <w:tr>
        <w:trPr>
          <w:tblHeader w:val="true"/>
        </w:trPr>
        <w:tc>
          <w:tcPr>
            <w:tcW w:type="dxa" w:w="3288"/>
            <w:vAlign w:val="top"/>
            <w:tcBorders>
              <w:top w:sz="4" w:val="single" w:color="D0D5DD"/>
              <w:bottom w:sz="4" w:val="single" w:color="D0D5DD"/>
              <w:left w:sz="4" w:val="single" w:color="D0D5DD"/>
              <w:right w:sz="4" w:val="single" w:color="D0D5DD"/>
            </w:tcBorders>
            <w:shd w:fill="1F4E79"/>
          </w:tcPr>
          <w:p>
            <w:pPr>
              <w:spacing w:after="0" w:line="245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FFFFFF"/>
                <w:sz w:val="17"/>
              </w:rPr>
            </w:r>
            <w:r>
              <w:rPr>
                <w:rFonts w:ascii="Noto Sans CJK SC" w:hAnsi="Noto Sans CJK SC" w:eastAsia="Noto Sans CJK SC" w:cs="Noto Sans CJK SC"/>
                <w:b/>
                <w:color w:val="FFFFFF"/>
                <w:sz w:val="17"/>
              </w:rPr>
              <w:t>适合交给 Codex 的工作</w:t>
            </w:r>
          </w:p>
        </w:tc>
        <w:tc>
          <w:tcPr>
            <w:tcW w:type="dxa" w:w="3231"/>
            <w:vAlign w:val="top"/>
            <w:tcBorders>
              <w:top w:sz="4" w:val="single" w:color="D0D5DD"/>
              <w:bottom w:sz="4" w:val="single" w:color="D0D5DD"/>
              <w:left w:sz="4" w:val="single" w:color="D0D5DD"/>
              <w:right w:sz="4" w:val="single" w:color="D0D5DD"/>
            </w:tcBorders>
            <w:shd w:fill="1F4E79"/>
          </w:tcPr>
          <w:p>
            <w:pPr>
              <w:spacing w:after="0" w:line="245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FFFFFF"/>
                <w:sz w:val="17"/>
              </w:rPr>
            </w:r>
            <w:r>
              <w:rPr>
                <w:rFonts w:ascii="Noto Sans CJK SC" w:hAnsi="Noto Sans CJK SC" w:eastAsia="Noto Sans CJK SC" w:cs="Noto Sans CJK SC"/>
                <w:b/>
                <w:color w:val="FFFFFF"/>
                <w:sz w:val="17"/>
              </w:rPr>
              <w:t>人工必须确认的事项</w:t>
            </w:r>
          </w:p>
        </w:tc>
        <w:tc>
          <w:tcPr>
            <w:tcW w:type="dxa" w:w="2664"/>
            <w:vAlign w:val="top"/>
            <w:tcBorders>
              <w:top w:sz="4" w:val="single" w:color="D0D5DD"/>
              <w:bottom w:sz="4" w:val="single" w:color="D0D5DD"/>
              <w:left w:sz="4" w:val="single" w:color="D0D5DD"/>
              <w:right w:sz="4" w:val="single" w:color="D0D5DD"/>
            </w:tcBorders>
            <w:shd w:fill="1F4E79"/>
          </w:tcPr>
          <w:p>
            <w:pPr>
              <w:spacing w:after="0" w:line="245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FFFFFF"/>
                <w:sz w:val="17"/>
              </w:rPr>
            </w:r>
            <w:r>
              <w:rPr>
                <w:rFonts w:ascii="Noto Sans CJK SC" w:hAnsi="Noto Sans CJK SC" w:eastAsia="Noto Sans CJK SC" w:cs="Noto Sans CJK SC"/>
                <w:b/>
                <w:color w:val="FFFFFF"/>
                <w:sz w:val="17"/>
              </w:rPr>
              <w:t>备注</w:t>
            </w:r>
          </w:p>
        </w:tc>
      </w:tr>
      <w:tr>
        <w:tc>
          <w:tcPr>
            <w:tcW w:type="dxa" w:w="3288"/>
            <w:vAlign w:val="top"/>
            <w:tcBorders>
              <w:top w:sz="4" w:val="single" w:color="D0D5DD"/>
              <w:bottom w:sz="4" w:val="single" w:color="D0D5DD"/>
              <w:left w:sz="4" w:val="single" w:color="D0D5DD"/>
              <w:right w:sz="4" w:val="single" w:color="D0D5DD"/>
            </w:tcBorders>
          </w:tcPr>
          <w:p>
            <w:pPr>
              <w:spacing w:after="0" w:line="245" w:lineRule="auto"/>
            </w:pPr>
            <w:r>
              <w:rPr>
                <w:rFonts w:ascii="Noto Sans CJK SC" w:hAnsi="Noto Sans CJK SC" w:eastAsia="Noto Sans CJK SC" w:cs="Noto Sans CJK SC"/>
                <w:color w:val="1F2937"/>
                <w:sz w:val="17"/>
              </w:rPr>
            </w:r>
            <w:r>
              <w:rPr>
                <w:rFonts w:ascii="Noto Sans CJK SC" w:hAnsi="Noto Sans CJK SC" w:eastAsia="Noto Sans CJK SC" w:cs="Noto Sans CJK SC"/>
                <w:b w:val="0"/>
                <w:color w:val="1F2937"/>
                <w:sz w:val="17"/>
              </w:rPr>
              <w:t>代码库阅读、模块梳理、任务拆分、代码修改、测试用例、PR 草案、接口/SDK 适配清单。</w:t>
            </w:r>
          </w:p>
        </w:tc>
        <w:tc>
          <w:tcPr>
            <w:tcW w:type="dxa" w:w="3231"/>
            <w:vAlign w:val="top"/>
            <w:tcBorders>
              <w:top w:sz="4" w:val="single" w:color="D0D5DD"/>
              <w:bottom w:sz="4" w:val="single" w:color="D0D5DD"/>
              <w:left w:sz="4" w:val="single" w:color="D0D5DD"/>
              <w:right w:sz="4" w:val="single" w:color="D0D5DD"/>
            </w:tcBorders>
          </w:tcPr>
          <w:p>
            <w:pPr>
              <w:spacing w:after="0" w:line="245" w:lineRule="auto"/>
            </w:pPr>
            <w:r>
              <w:rPr>
                <w:rFonts w:ascii="Noto Sans CJK SC" w:hAnsi="Noto Sans CJK SC" w:eastAsia="Noto Sans CJK SC" w:cs="Noto Sans CJK SC"/>
                <w:color w:val="1F2937"/>
                <w:sz w:val="17"/>
              </w:rPr>
            </w:r>
            <w:r>
              <w:rPr>
                <w:rFonts w:ascii="Noto Sans CJK SC" w:hAnsi="Noto Sans CJK SC" w:eastAsia="Noto Sans CJK SC" w:cs="Noto Sans CJK SC"/>
                <w:b w:val="0"/>
                <w:color w:val="1F2937"/>
                <w:sz w:val="17"/>
              </w:rPr>
              <w:t>技术路线、兼容性取舍、是否合并 PR、是否影响已有项目。</w:t>
            </w:r>
          </w:p>
        </w:tc>
        <w:tc>
          <w:tcPr>
            <w:tcW w:type="dxa" w:w="2664"/>
            <w:vAlign w:val="top"/>
            <w:tcBorders>
              <w:top w:sz="4" w:val="single" w:color="D0D5DD"/>
              <w:bottom w:sz="4" w:val="single" w:color="D0D5DD"/>
              <w:left w:sz="4" w:val="single" w:color="D0D5DD"/>
              <w:right w:sz="4" w:val="single" w:color="D0D5DD"/>
            </w:tcBorders>
          </w:tcPr>
          <w:p>
            <w:pPr>
              <w:spacing w:after="0" w:line="245" w:lineRule="auto"/>
            </w:pPr>
            <w:r>
              <w:rPr>
                <w:rFonts w:ascii="Noto Sans CJK SC" w:hAnsi="Noto Sans CJK SC" w:eastAsia="Noto Sans CJK SC" w:cs="Noto Sans CJK SC"/>
                <w:color w:val="1F2937"/>
                <w:sz w:val="17"/>
              </w:rPr>
            </w:r>
            <w:r>
              <w:rPr>
                <w:rFonts w:ascii="Noto Sans CJK SC" w:hAnsi="Noto Sans CJK SC" w:eastAsia="Noto Sans CJK SC" w:cs="Noto Sans CJK SC"/>
                <w:b w:val="0"/>
                <w:color w:val="1F2937"/>
                <w:sz w:val="17"/>
              </w:rPr>
              <w:t>适合国庆一体机、本地人脸、优卡特设备适配。</w:t>
            </w:r>
          </w:p>
        </w:tc>
      </w:tr>
      <w:tr>
        <w:tc>
          <w:tcPr>
            <w:tcW w:type="dxa" w:w="3288"/>
            <w:vAlign w:val="top"/>
            <w:tcBorders>
              <w:top w:sz="4" w:val="single" w:color="D0D5DD"/>
              <w:bottom w:sz="4" w:val="single" w:color="D0D5DD"/>
              <w:left w:sz="4" w:val="single" w:color="D0D5DD"/>
              <w:right w:sz="4" w:val="single" w:color="D0D5DD"/>
            </w:tcBorders>
            <w:shd w:fill="FAFBFC"/>
          </w:tcPr>
          <w:p>
            <w:pPr>
              <w:spacing w:after="0" w:line="245" w:lineRule="auto"/>
            </w:pPr>
            <w:r>
              <w:rPr>
                <w:rFonts w:ascii="Noto Sans CJK SC" w:hAnsi="Noto Sans CJK SC" w:eastAsia="Noto Sans CJK SC" w:cs="Noto Sans CJK SC"/>
                <w:color w:val="1F2937"/>
                <w:sz w:val="17"/>
              </w:rPr>
            </w:r>
            <w:r>
              <w:rPr>
                <w:rFonts w:ascii="Noto Sans CJK SC" w:hAnsi="Noto Sans CJK SC" w:eastAsia="Noto Sans CJK SC" w:cs="Noto Sans CJK SC"/>
                <w:b w:val="0"/>
                <w:color w:val="1F2937"/>
                <w:sz w:val="17"/>
              </w:rPr>
              <w:t>会议材料结构化、验收手册、上线公告、客户确认话术、软著/认证资料大纲。</w:t>
            </w:r>
          </w:p>
        </w:tc>
        <w:tc>
          <w:tcPr>
            <w:tcW w:type="dxa" w:w="3231"/>
            <w:vAlign w:val="top"/>
            <w:tcBorders>
              <w:top w:sz="4" w:val="single" w:color="D0D5DD"/>
              <w:bottom w:sz="4" w:val="single" w:color="D0D5DD"/>
              <w:left w:sz="4" w:val="single" w:color="D0D5DD"/>
              <w:right w:sz="4" w:val="single" w:color="D0D5DD"/>
            </w:tcBorders>
            <w:shd w:fill="FAFBFC"/>
          </w:tcPr>
          <w:p>
            <w:pPr>
              <w:spacing w:after="0" w:line="245" w:lineRule="auto"/>
            </w:pPr>
            <w:r>
              <w:rPr>
                <w:rFonts w:ascii="Noto Sans CJK SC" w:hAnsi="Noto Sans CJK SC" w:eastAsia="Noto Sans CJK SC" w:cs="Noto Sans CJK SC"/>
                <w:color w:val="1F2937"/>
                <w:sz w:val="17"/>
              </w:rPr>
            </w:r>
            <w:r>
              <w:rPr>
                <w:rFonts w:ascii="Noto Sans CJK SC" w:hAnsi="Noto Sans CJK SC" w:eastAsia="Noto Sans CJK SC" w:cs="Noto Sans CJK SC"/>
                <w:b w:val="0"/>
                <w:color w:val="1F2937"/>
                <w:sz w:val="17"/>
              </w:rPr>
              <w:t>指标口径、合同条款、对客户承诺、认证申报结论。</w:t>
            </w:r>
          </w:p>
        </w:tc>
        <w:tc>
          <w:tcPr>
            <w:tcW w:type="dxa" w:w="2664"/>
            <w:vAlign w:val="top"/>
            <w:tcBorders>
              <w:top w:sz="4" w:val="single" w:color="D0D5DD"/>
              <w:bottom w:sz="4" w:val="single" w:color="D0D5DD"/>
              <w:left w:sz="4" w:val="single" w:color="D0D5DD"/>
              <w:right w:sz="4" w:val="single" w:color="D0D5DD"/>
            </w:tcBorders>
            <w:shd w:fill="FAFBFC"/>
          </w:tcPr>
          <w:p>
            <w:pPr>
              <w:spacing w:after="0" w:line="245" w:lineRule="auto"/>
            </w:pPr>
            <w:r>
              <w:rPr>
                <w:rFonts w:ascii="Noto Sans CJK SC" w:hAnsi="Noto Sans CJK SC" w:eastAsia="Noto Sans CJK SC" w:cs="Noto Sans CJK SC"/>
                <w:color w:val="1F2937"/>
                <w:sz w:val="17"/>
              </w:rPr>
            </w:r>
            <w:r>
              <w:rPr>
                <w:rFonts w:ascii="Noto Sans CJK SC" w:hAnsi="Noto Sans CJK SC" w:eastAsia="Noto Sans CJK SC" w:cs="Noto Sans CJK SC"/>
                <w:b w:val="0"/>
                <w:color w:val="1F2937"/>
                <w:sz w:val="17"/>
              </w:rPr>
              <w:t>适合石家庄手册、软著材料、上线公告。</w:t>
            </w:r>
          </w:p>
        </w:tc>
      </w:tr>
      <w:tr>
        <w:tc>
          <w:tcPr>
            <w:tcW w:type="dxa" w:w="3288"/>
            <w:vAlign w:val="top"/>
            <w:tcBorders>
              <w:top w:sz="4" w:val="single" w:color="D0D5DD"/>
              <w:bottom w:sz="4" w:val="single" w:color="D0D5DD"/>
              <w:left w:sz="4" w:val="single" w:color="D0D5DD"/>
              <w:right w:sz="4" w:val="single" w:color="D0D5DD"/>
            </w:tcBorders>
          </w:tcPr>
          <w:p>
            <w:pPr>
              <w:spacing w:after="0" w:line="245" w:lineRule="auto"/>
            </w:pPr>
            <w:r>
              <w:rPr>
                <w:rFonts w:ascii="Noto Sans CJK SC" w:hAnsi="Noto Sans CJK SC" w:eastAsia="Noto Sans CJK SC" w:cs="Noto Sans CJK SC"/>
                <w:color w:val="1F2937"/>
                <w:sz w:val="17"/>
              </w:rPr>
            </w:r>
            <w:r>
              <w:rPr>
                <w:rFonts w:ascii="Noto Sans CJK SC" w:hAnsi="Noto Sans CJK SC" w:eastAsia="Noto Sans CJK SC" w:cs="Noto Sans CJK SC"/>
                <w:b w:val="0"/>
                <w:color w:val="1F2937"/>
                <w:sz w:val="17"/>
              </w:rPr>
              <w:t>知识库目录、模板、标准化流程、复盘规则、自动化测试/监控脚本。</w:t>
            </w:r>
          </w:p>
        </w:tc>
        <w:tc>
          <w:tcPr>
            <w:tcW w:type="dxa" w:w="3231"/>
            <w:vAlign w:val="top"/>
            <w:tcBorders>
              <w:top w:sz="4" w:val="single" w:color="D0D5DD"/>
              <w:bottom w:sz="4" w:val="single" w:color="D0D5DD"/>
              <w:left w:sz="4" w:val="single" w:color="D0D5DD"/>
              <w:right w:sz="4" w:val="single" w:color="D0D5DD"/>
            </w:tcBorders>
          </w:tcPr>
          <w:p>
            <w:pPr>
              <w:spacing w:after="0" w:line="245" w:lineRule="auto"/>
            </w:pPr>
            <w:r>
              <w:rPr>
                <w:rFonts w:ascii="Noto Sans CJK SC" w:hAnsi="Noto Sans CJK SC" w:eastAsia="Noto Sans CJK SC" w:cs="Noto Sans CJK SC"/>
                <w:color w:val="1F2937"/>
                <w:sz w:val="17"/>
              </w:rPr>
            </w:r>
            <w:r>
              <w:rPr>
                <w:rFonts w:ascii="Noto Sans CJK SC" w:hAnsi="Noto Sans CJK SC" w:eastAsia="Noto Sans CJK SC" w:cs="Noto Sans CJK SC"/>
                <w:b w:val="0"/>
                <w:color w:val="1F2937"/>
                <w:sz w:val="17"/>
              </w:rPr>
              <w:t>组织流程变更、职责边界、排期优先级。</w:t>
            </w:r>
          </w:p>
        </w:tc>
        <w:tc>
          <w:tcPr>
            <w:tcW w:type="dxa" w:w="2664"/>
            <w:vAlign w:val="top"/>
            <w:tcBorders>
              <w:top w:sz="4" w:val="single" w:color="D0D5DD"/>
              <w:bottom w:sz="4" w:val="single" w:color="D0D5DD"/>
              <w:left w:sz="4" w:val="single" w:color="D0D5DD"/>
              <w:right w:sz="4" w:val="single" w:color="D0D5DD"/>
            </w:tcBorders>
          </w:tcPr>
          <w:p>
            <w:pPr>
              <w:spacing w:after="0" w:line="245" w:lineRule="auto"/>
            </w:pPr>
            <w:r>
              <w:rPr>
                <w:rFonts w:ascii="Noto Sans CJK SC" w:hAnsi="Noto Sans CJK SC" w:eastAsia="Noto Sans CJK SC" w:cs="Noto Sans CJK SC"/>
                <w:color w:val="1F2937"/>
                <w:sz w:val="17"/>
              </w:rPr>
            </w:r>
            <w:r>
              <w:rPr>
                <w:rFonts w:ascii="Noto Sans CJK SC" w:hAnsi="Noto Sans CJK SC" w:eastAsia="Noto Sans CJK SC" w:cs="Noto Sans CJK SC"/>
                <w:b w:val="0"/>
                <w:color w:val="1F2937"/>
                <w:sz w:val="17"/>
              </w:rPr>
              <w:t>适合 AI Native 协作模式落地。</w:t>
            </w:r>
          </w:p>
        </w:tc>
      </w:tr>
    </w:tbl>
    <w:p>
      <w:pPr>
        <w:pStyle w:val="Heading1"/>
        <w:keepNext/>
        <w:spacing w:before="280" w:after="120"/>
      </w:pPr>
      <w:r>
        <w:t>6. Codex App 可直接执行的任务包</w:t>
      </w:r>
    </w:p>
    <w:p>
      <w:pPr>
        <w:pStyle w:val="BodyText"/>
        <w:spacing w:after="60" w:line="276" w:lineRule="auto"/>
      </w:pPr>
      <w:r>
        <w:rPr>
          <w:rFonts w:ascii="Noto Sans CJK SC" w:hAnsi="Noto Sans CJK SC" w:eastAsia="Noto Sans CJK SC" w:cs="Noto Sans CJK SC"/>
          <w:color w:val="1F2937"/>
          <w:sz w:val="21"/>
        </w:rPr>
        <w:t>以下任务包按“输入材料 - Codex 指令 - 交付物 - 人工验收点”设计，适合直接复制到 Codex App 或项目仓库中的任务说明中使用。</w:t>
      </w:r>
    </w:p>
    <w:p>
      <w:pPr>
        <w:pStyle w:val="Heading2"/>
        <w:keepNext/>
        <w:spacing w:before="160" w:after="80"/>
      </w:pPr>
      <w:r>
        <w:t>任务包 1｜石家庄项目量化验收手册（P0）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41"/>
        <w:gridCol w:w="5241"/>
      </w:tblGrid>
      <w:tr>
        <w:tc>
          <w:tcPr>
            <w:tcW w:type="dxa" w:w="1587"/>
            <w:vAlign w:val="center"/>
            <w:shd w:fill="D9EAF7"/>
            <w:tcBorders>
              <w:top w:sz="4" w:val="single" w:color="D0D5DD"/>
              <w:bottom w:sz="4" w:val="single" w:color="D0D5DD"/>
              <w:left w:sz="4" w:val="single" w:color="D0D5DD"/>
              <w:right w:sz="4" w:val="single" w:color="D0D5DD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 w:cs="Noto Sans CJK SC"/>
                <w:b/>
                <w:color w:val="1F4E79"/>
                <w:sz w:val="16"/>
              </w:rPr>
              <w:t>Codex 指令</w:t>
            </w:r>
          </w:p>
        </w:tc>
        <w:tc>
          <w:tcPr>
            <w:tcW w:type="dxa" w:w="7597"/>
            <w:vAlign w:val="center"/>
            <w:tcBorders>
              <w:top w:sz="4" w:val="single" w:color="D0D5DD"/>
              <w:bottom w:sz="4" w:val="single" w:color="D0D5DD"/>
              <w:left w:sz="4" w:val="single" w:color="D0D5DD"/>
              <w:right w:sz="4" w:val="single" w:color="D0D5DD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 w:cs="Noto Sans CJK SC"/>
                <w:b w:val="0"/>
                <w:color w:val="1F2937"/>
                <w:sz w:val="16"/>
              </w:rPr>
              <w:t>根据会议材料生成 docs/石家庄项目量化验收手册.md。必须包含：学习周期、学习次数、准确率定义、样本集/菜品库前提、测试流程、异常处理、客户签字确认页。已确认口径：学习周期 2-4 周、目标准确率 90%-95%；其他未经确认的指标统一标为【待确认】。同时生成验收测试记录表和销售王一鸣客户确认话术。</w:t>
            </w:r>
          </w:p>
        </w:tc>
      </w:tr>
      <w:tr>
        <w:tc>
          <w:tcPr>
            <w:tcW w:type="dxa" w:w="1587"/>
            <w:vAlign w:val="center"/>
            <w:shd w:fill="D9EAF7"/>
            <w:tcBorders>
              <w:top w:sz="4" w:val="single" w:color="D0D5DD"/>
              <w:bottom w:sz="4" w:val="single" w:color="D0D5DD"/>
              <w:left w:sz="4" w:val="single" w:color="D0D5DD"/>
              <w:right w:sz="4" w:val="single" w:color="D0D5DD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 w:cs="Noto Sans CJK SC"/>
                <w:b/>
                <w:color w:val="1F4E79"/>
                <w:sz w:val="16"/>
              </w:rPr>
              <w:t>交付物</w:t>
            </w:r>
          </w:p>
        </w:tc>
        <w:tc>
          <w:tcPr>
            <w:tcW w:type="dxa" w:w="7597"/>
            <w:vAlign w:val="center"/>
            <w:tcBorders>
              <w:top w:sz="4" w:val="single" w:color="D0D5DD"/>
              <w:bottom w:sz="4" w:val="single" w:color="D0D5DD"/>
              <w:left w:sz="4" w:val="single" w:color="D0D5DD"/>
              <w:right w:sz="4" w:val="single" w:color="D0D5DD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 w:cs="Noto Sans CJK SC"/>
                <w:b w:val="0"/>
                <w:color w:val="1F2937"/>
                <w:sz w:val="16"/>
              </w:rPr>
              <w:t>手册正文、验收测试记录表、客户确认页、待确认问题清单。</w:t>
            </w:r>
          </w:p>
        </w:tc>
      </w:tr>
      <w:tr>
        <w:tc>
          <w:tcPr>
            <w:tcW w:type="dxa" w:w="1587"/>
            <w:vAlign w:val="center"/>
            <w:shd w:fill="D9EAF7"/>
            <w:tcBorders>
              <w:top w:sz="4" w:val="single" w:color="D0D5DD"/>
              <w:bottom w:sz="4" w:val="single" w:color="D0D5DD"/>
              <w:left w:sz="4" w:val="single" w:color="D0D5DD"/>
              <w:right w:sz="4" w:val="single" w:color="D0D5DD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 w:cs="Noto Sans CJK SC"/>
                <w:b/>
                <w:color w:val="1F4E79"/>
                <w:sz w:val="16"/>
              </w:rPr>
              <w:t>人工验收点</w:t>
            </w:r>
          </w:p>
        </w:tc>
        <w:tc>
          <w:tcPr>
            <w:tcW w:type="dxa" w:w="7597"/>
            <w:vAlign w:val="center"/>
            <w:tcBorders>
              <w:top w:sz="4" w:val="single" w:color="D0D5DD"/>
              <w:bottom w:sz="4" w:val="single" w:color="D0D5DD"/>
              <w:left w:sz="4" w:val="single" w:color="D0D5DD"/>
              <w:right w:sz="4" w:val="single" w:color="D0D5DD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 w:cs="Noto Sans CJK SC"/>
                <w:b w:val="0"/>
                <w:color w:val="1F2937"/>
                <w:sz w:val="16"/>
              </w:rPr>
              <w:t>张帅/产品负责人确认指标；销售确认客户话术；合同相关条款由商务/法务或负责人确认。</w:t>
            </w:r>
          </w:p>
        </w:tc>
      </w:tr>
      <w:tr>
        <w:tc>
          <w:tcPr>
            <w:tcW w:type="dxa" w:w="1587"/>
            <w:vAlign w:val="center"/>
            <w:shd w:fill="D9EAF7"/>
            <w:tcBorders>
              <w:top w:sz="4" w:val="single" w:color="D0D5DD"/>
              <w:bottom w:sz="4" w:val="single" w:color="D0D5DD"/>
              <w:left w:sz="4" w:val="single" w:color="D0D5DD"/>
              <w:right w:sz="4" w:val="single" w:color="D0D5DD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 w:cs="Noto Sans CJK SC"/>
                <w:b/>
                <w:color w:val="1F4E79"/>
                <w:sz w:val="16"/>
              </w:rPr>
              <w:t>建议状态</w:t>
            </w:r>
          </w:p>
        </w:tc>
        <w:tc>
          <w:tcPr>
            <w:tcW w:type="dxa" w:w="7597"/>
            <w:vAlign w:val="center"/>
            <w:tcBorders>
              <w:top w:sz="4" w:val="single" w:color="D0D5DD"/>
              <w:bottom w:sz="4" w:val="single" w:color="D0D5DD"/>
              <w:left w:sz="4" w:val="single" w:color="D0D5DD"/>
              <w:right w:sz="4" w:val="single" w:color="D0D5DD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 w:cs="Noto Sans CJK SC"/>
                <w:b w:val="0"/>
                <w:color w:val="1F2937"/>
                <w:sz w:val="16"/>
              </w:rPr>
              <w:t>可立即建立任务；P0 项建议当天拉起，P1 项本周内建立模板，P2 项随上线节奏处理。</w:t>
            </w:r>
          </w:p>
        </w:tc>
      </w:tr>
    </w:tbl>
    <w:p>
      <w:pPr>
        <w:spacing w:after="20"/>
      </w:pPr>
    </w:p>
    <w:p>
      <w:pPr>
        <w:pStyle w:val="Heading2"/>
        <w:keepNext/>
        <w:spacing w:before="160" w:after="80"/>
      </w:pPr>
      <w:r>
        <w:t>任务包 2｜国庆一体机本地化人脸学习/识别方案（P0）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41"/>
        <w:gridCol w:w="5241"/>
      </w:tblGrid>
      <w:tr>
        <w:tc>
          <w:tcPr>
            <w:tcW w:type="dxa" w:w="1587"/>
            <w:vAlign w:val="center"/>
            <w:shd w:fill="D9EAF7"/>
            <w:tcBorders>
              <w:top w:sz="4" w:val="single" w:color="D0D5DD"/>
              <w:bottom w:sz="4" w:val="single" w:color="D0D5DD"/>
              <w:left w:sz="4" w:val="single" w:color="D0D5DD"/>
              <w:right w:sz="4" w:val="single" w:color="D0D5DD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 w:cs="Noto Sans CJK SC"/>
                <w:b/>
                <w:color w:val="1F4E79"/>
                <w:sz w:val="16"/>
              </w:rPr>
              <w:t>Codex 指令</w:t>
            </w:r>
          </w:p>
        </w:tc>
        <w:tc>
          <w:tcPr>
            <w:tcW w:type="dxa" w:w="7597"/>
            <w:vAlign w:val="center"/>
            <w:tcBorders>
              <w:top w:sz="4" w:val="single" w:color="D0D5DD"/>
              <w:bottom w:sz="4" w:val="single" w:color="D0D5DD"/>
              <w:left w:sz="4" w:val="single" w:color="D0D5DD"/>
              <w:right w:sz="4" w:val="single" w:color="D0D5DD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 w:cs="Noto Sans CJK SC"/>
                <w:b w:val="0"/>
                <w:color w:val="1F2937"/>
                <w:sz w:val="16"/>
              </w:rPr>
              <w:t>阅读仓库中现有一体机、人脸学习、人脸识别模块，梳理当前“在线学习 + 本地识别”逻辑，设计“本地学习 + 本地识别”实现方案。要求：优先支持 local/cloud 配置项，避免复制两套不可维护系统；输出技术方案、任务拆分、接口/SDK 依赖、风险点、测试用例和预计工作量。</w:t>
            </w:r>
          </w:p>
        </w:tc>
      </w:tr>
      <w:tr>
        <w:tc>
          <w:tcPr>
            <w:tcW w:type="dxa" w:w="1587"/>
            <w:vAlign w:val="center"/>
            <w:shd w:fill="D9EAF7"/>
            <w:tcBorders>
              <w:top w:sz="4" w:val="single" w:color="D0D5DD"/>
              <w:bottom w:sz="4" w:val="single" w:color="D0D5DD"/>
              <w:left w:sz="4" w:val="single" w:color="D0D5DD"/>
              <w:right w:sz="4" w:val="single" w:color="D0D5DD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 w:cs="Noto Sans CJK SC"/>
                <w:b/>
                <w:color w:val="1F4E79"/>
                <w:sz w:val="16"/>
              </w:rPr>
              <w:t>交付物</w:t>
            </w:r>
          </w:p>
        </w:tc>
        <w:tc>
          <w:tcPr>
            <w:tcW w:type="dxa" w:w="7597"/>
            <w:vAlign w:val="center"/>
            <w:tcBorders>
              <w:top w:sz="4" w:val="single" w:color="D0D5DD"/>
              <w:bottom w:sz="4" w:val="single" w:color="D0D5DD"/>
              <w:left w:sz="4" w:val="single" w:color="D0D5DD"/>
              <w:right w:sz="4" w:val="single" w:color="D0D5DD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 w:cs="Noto Sans CJK SC"/>
                <w:b w:val="0"/>
                <w:color w:val="1F2937"/>
                <w:sz w:val="16"/>
              </w:rPr>
              <w:t>技术方案、任务拆解、开发排期建议、测试用例、风险与依赖清单。</w:t>
            </w:r>
          </w:p>
        </w:tc>
      </w:tr>
      <w:tr>
        <w:tc>
          <w:tcPr>
            <w:tcW w:type="dxa" w:w="1587"/>
            <w:vAlign w:val="center"/>
            <w:shd w:fill="D9EAF7"/>
            <w:tcBorders>
              <w:top w:sz="4" w:val="single" w:color="D0D5DD"/>
              <w:bottom w:sz="4" w:val="single" w:color="D0D5DD"/>
              <w:left w:sz="4" w:val="single" w:color="D0D5DD"/>
              <w:right w:sz="4" w:val="single" w:color="D0D5DD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 w:cs="Noto Sans CJK SC"/>
                <w:b/>
                <w:color w:val="1F4E79"/>
                <w:sz w:val="16"/>
              </w:rPr>
              <w:t>人工验收点</w:t>
            </w:r>
          </w:p>
        </w:tc>
        <w:tc>
          <w:tcPr>
            <w:tcW w:type="dxa" w:w="7597"/>
            <w:vAlign w:val="center"/>
            <w:tcBorders>
              <w:top w:sz="4" w:val="single" w:color="D0D5DD"/>
              <w:bottom w:sz="4" w:val="single" w:color="D0D5DD"/>
              <w:left w:sz="4" w:val="single" w:color="D0D5DD"/>
              <w:right w:sz="4" w:val="single" w:color="D0D5DD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 w:cs="Noto Sans CJK SC"/>
                <w:b w:val="0"/>
                <w:color w:val="1F2937"/>
                <w:sz w:val="16"/>
              </w:rPr>
              <w:t>清涛/研发确认排期；真实设备与 SDK 到位后验证；产品确认页面和交互差异。</w:t>
            </w:r>
          </w:p>
        </w:tc>
      </w:tr>
      <w:tr>
        <w:tc>
          <w:tcPr>
            <w:tcW w:type="dxa" w:w="1587"/>
            <w:vAlign w:val="center"/>
            <w:shd w:fill="D9EAF7"/>
            <w:tcBorders>
              <w:top w:sz="4" w:val="single" w:color="D0D5DD"/>
              <w:bottom w:sz="4" w:val="single" w:color="D0D5DD"/>
              <w:left w:sz="4" w:val="single" w:color="D0D5DD"/>
              <w:right w:sz="4" w:val="single" w:color="D0D5DD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 w:cs="Noto Sans CJK SC"/>
                <w:b/>
                <w:color w:val="1F4E79"/>
                <w:sz w:val="16"/>
              </w:rPr>
              <w:t>建议状态</w:t>
            </w:r>
          </w:p>
        </w:tc>
        <w:tc>
          <w:tcPr>
            <w:tcW w:type="dxa" w:w="7597"/>
            <w:vAlign w:val="center"/>
            <w:tcBorders>
              <w:top w:sz="4" w:val="single" w:color="D0D5DD"/>
              <w:bottom w:sz="4" w:val="single" w:color="D0D5DD"/>
              <w:left w:sz="4" w:val="single" w:color="D0D5DD"/>
              <w:right w:sz="4" w:val="single" w:color="D0D5DD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 w:cs="Noto Sans CJK SC"/>
                <w:b w:val="0"/>
                <w:color w:val="1F2937"/>
                <w:sz w:val="16"/>
              </w:rPr>
              <w:t>可立即建立任务；P0 项建议当天拉起，P1 项本周内建立模板，P2 项随上线节奏处理。</w:t>
            </w:r>
          </w:p>
        </w:tc>
      </w:tr>
    </w:tbl>
    <w:p>
      <w:pPr>
        <w:spacing w:after="20"/>
      </w:pPr>
    </w:p>
    <w:p>
      <w:pPr>
        <w:pStyle w:val="Heading2"/>
        <w:keepNext/>
        <w:spacing w:before="160" w:after="80"/>
      </w:pPr>
      <w:r>
        <w:t>任务包 3｜优卡特 21.5 寸一体机适配清单（P0）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41"/>
        <w:gridCol w:w="5241"/>
      </w:tblGrid>
      <w:tr>
        <w:tc>
          <w:tcPr>
            <w:tcW w:type="dxa" w:w="1587"/>
            <w:vAlign w:val="center"/>
            <w:shd w:fill="D9EAF7"/>
            <w:tcBorders>
              <w:top w:sz="4" w:val="single" w:color="D0D5DD"/>
              <w:bottom w:sz="4" w:val="single" w:color="D0D5DD"/>
              <w:left w:sz="4" w:val="single" w:color="D0D5DD"/>
              <w:right w:sz="4" w:val="single" w:color="D0D5DD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 w:cs="Noto Sans CJK SC"/>
                <w:b/>
                <w:color w:val="1F4E79"/>
                <w:sz w:val="16"/>
              </w:rPr>
              <w:t>Codex 指令</w:t>
            </w:r>
          </w:p>
        </w:tc>
        <w:tc>
          <w:tcPr>
            <w:tcW w:type="dxa" w:w="7597"/>
            <w:vAlign w:val="center"/>
            <w:tcBorders>
              <w:top w:sz="4" w:val="single" w:color="D0D5DD"/>
              <w:bottom w:sz="4" w:val="single" w:color="D0D5DD"/>
              <w:left w:sz="4" w:val="single" w:color="D0D5DD"/>
              <w:right w:sz="4" w:val="single" w:color="D0D5DD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 w:cs="Noto Sans CJK SC"/>
                <w:b w:val="0"/>
                <w:color w:val="1F2937"/>
                <w:sz w:val="16"/>
              </w:rPr>
              <w:t>基于优卡特 21.5 寸安卓一体机，梳理需适配的页面、分辨率、摄像头、人脸 SDK、网络环境、外设和配置项。参考旧版一体机页面，优先保证硬件适配和功能可用，样式仅做最小可用微调。输出适配清单、UI 差异清单和联调测试表。</w:t>
            </w:r>
          </w:p>
        </w:tc>
      </w:tr>
      <w:tr>
        <w:tc>
          <w:tcPr>
            <w:tcW w:type="dxa" w:w="1587"/>
            <w:vAlign w:val="center"/>
            <w:shd w:fill="D9EAF7"/>
            <w:tcBorders>
              <w:top w:sz="4" w:val="single" w:color="D0D5DD"/>
              <w:bottom w:sz="4" w:val="single" w:color="D0D5DD"/>
              <w:left w:sz="4" w:val="single" w:color="D0D5DD"/>
              <w:right w:sz="4" w:val="single" w:color="D0D5DD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 w:cs="Noto Sans CJK SC"/>
                <w:b/>
                <w:color w:val="1F4E79"/>
                <w:sz w:val="16"/>
              </w:rPr>
              <w:t>交付物</w:t>
            </w:r>
          </w:p>
        </w:tc>
        <w:tc>
          <w:tcPr>
            <w:tcW w:type="dxa" w:w="7597"/>
            <w:vAlign w:val="center"/>
            <w:tcBorders>
              <w:top w:sz="4" w:val="single" w:color="D0D5DD"/>
              <w:bottom w:sz="4" w:val="single" w:color="D0D5DD"/>
              <w:left w:sz="4" w:val="single" w:color="D0D5DD"/>
              <w:right w:sz="4" w:val="single" w:color="D0D5DD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 w:cs="Noto Sans CJK SC"/>
                <w:b w:val="0"/>
                <w:color w:val="1F2937"/>
                <w:sz w:val="16"/>
              </w:rPr>
              <w:t>设备适配清单、页面差异清单、联调测试表、最小可用版本范围。</w:t>
            </w:r>
          </w:p>
        </w:tc>
      </w:tr>
      <w:tr>
        <w:tc>
          <w:tcPr>
            <w:tcW w:type="dxa" w:w="1587"/>
            <w:vAlign w:val="center"/>
            <w:shd w:fill="D9EAF7"/>
            <w:tcBorders>
              <w:top w:sz="4" w:val="single" w:color="D0D5DD"/>
              <w:bottom w:sz="4" w:val="single" w:color="D0D5DD"/>
              <w:left w:sz="4" w:val="single" w:color="D0D5DD"/>
              <w:right w:sz="4" w:val="single" w:color="D0D5DD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 w:cs="Noto Sans CJK SC"/>
                <w:b/>
                <w:color w:val="1F4E79"/>
                <w:sz w:val="16"/>
              </w:rPr>
              <w:t>人工验收点</w:t>
            </w:r>
          </w:p>
        </w:tc>
        <w:tc>
          <w:tcPr>
            <w:tcW w:type="dxa" w:w="7597"/>
            <w:vAlign w:val="center"/>
            <w:tcBorders>
              <w:top w:sz="4" w:val="single" w:color="D0D5DD"/>
              <w:bottom w:sz="4" w:val="single" w:color="D0D5DD"/>
              <w:left w:sz="4" w:val="single" w:color="D0D5DD"/>
              <w:right w:sz="4" w:val="single" w:color="D0D5DD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 w:cs="Noto Sans CJK SC"/>
                <w:b w:val="0"/>
                <w:color w:val="1F2937"/>
                <w:sz w:val="16"/>
              </w:rPr>
              <w:t>样机实测；销售/客户确认 21.5 寸设备；产品确认是否需要重新出图。</w:t>
            </w:r>
          </w:p>
        </w:tc>
      </w:tr>
      <w:tr>
        <w:tc>
          <w:tcPr>
            <w:tcW w:type="dxa" w:w="1587"/>
            <w:vAlign w:val="center"/>
            <w:shd w:fill="D9EAF7"/>
            <w:tcBorders>
              <w:top w:sz="4" w:val="single" w:color="D0D5DD"/>
              <w:bottom w:sz="4" w:val="single" w:color="D0D5DD"/>
              <w:left w:sz="4" w:val="single" w:color="D0D5DD"/>
              <w:right w:sz="4" w:val="single" w:color="D0D5DD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 w:cs="Noto Sans CJK SC"/>
                <w:b/>
                <w:color w:val="1F4E79"/>
                <w:sz w:val="16"/>
              </w:rPr>
              <w:t>建议状态</w:t>
            </w:r>
          </w:p>
        </w:tc>
        <w:tc>
          <w:tcPr>
            <w:tcW w:type="dxa" w:w="7597"/>
            <w:vAlign w:val="center"/>
            <w:tcBorders>
              <w:top w:sz="4" w:val="single" w:color="D0D5DD"/>
              <w:bottom w:sz="4" w:val="single" w:color="D0D5DD"/>
              <w:left w:sz="4" w:val="single" w:color="D0D5DD"/>
              <w:right w:sz="4" w:val="single" w:color="D0D5DD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 w:cs="Noto Sans CJK SC"/>
                <w:b w:val="0"/>
                <w:color w:val="1F2937"/>
                <w:sz w:val="16"/>
              </w:rPr>
              <w:t>可立即建立任务；P0 项建议当天拉起，P1 项本周内建立模板，P2 项随上线节奏处理。</w:t>
            </w:r>
          </w:p>
        </w:tc>
      </w:tr>
    </w:tbl>
    <w:p>
      <w:pPr>
        <w:spacing w:after="20"/>
      </w:pPr>
    </w:p>
    <w:p>
      <w:pPr>
        <w:pStyle w:val="Heading2"/>
        <w:keepNext/>
        <w:spacing w:before="160" w:after="80"/>
      </w:pPr>
      <w:r>
        <w:t>任务包 4｜滨州 60 台优卡特称重台联调计划（P0）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41"/>
        <w:gridCol w:w="5241"/>
      </w:tblGrid>
      <w:tr>
        <w:tc>
          <w:tcPr>
            <w:tcW w:type="dxa" w:w="1587"/>
            <w:vAlign w:val="center"/>
            <w:shd w:fill="D9EAF7"/>
            <w:tcBorders>
              <w:top w:sz="4" w:val="single" w:color="D0D5DD"/>
              <w:bottom w:sz="4" w:val="single" w:color="D0D5DD"/>
              <w:left w:sz="4" w:val="single" w:color="D0D5DD"/>
              <w:right w:sz="4" w:val="single" w:color="D0D5DD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 w:cs="Noto Sans CJK SC"/>
                <w:b/>
                <w:color w:val="1F4E79"/>
                <w:sz w:val="16"/>
              </w:rPr>
              <w:t>Codex 指令</w:t>
            </w:r>
          </w:p>
        </w:tc>
        <w:tc>
          <w:tcPr>
            <w:tcW w:type="dxa" w:w="7597"/>
            <w:vAlign w:val="center"/>
            <w:tcBorders>
              <w:top w:sz="4" w:val="single" w:color="D0D5DD"/>
              <w:bottom w:sz="4" w:val="single" w:color="D0D5DD"/>
              <w:left w:sz="4" w:val="single" w:color="D0D5DD"/>
              <w:right w:sz="4" w:val="single" w:color="D0D5DD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 w:cs="Noto Sans CJK SC"/>
                <w:b w:val="0"/>
                <w:color w:val="1F2937"/>
                <w:sz w:val="16"/>
              </w:rPr>
              <w:t>生成优卡特称重台接入计划，覆盖样机到货检查、SDK/协议对接、称重数据读取、异常处理、页面适配、60 台部署准备、6 月 20 日/月底里程碑。输出排期表、风险清单、需要销售/厂商确认的问题清单。</w:t>
            </w:r>
          </w:p>
        </w:tc>
      </w:tr>
      <w:tr>
        <w:tc>
          <w:tcPr>
            <w:tcW w:type="dxa" w:w="1587"/>
            <w:vAlign w:val="center"/>
            <w:shd w:fill="D9EAF7"/>
            <w:tcBorders>
              <w:top w:sz="4" w:val="single" w:color="D0D5DD"/>
              <w:bottom w:sz="4" w:val="single" w:color="D0D5DD"/>
              <w:left w:sz="4" w:val="single" w:color="D0D5DD"/>
              <w:right w:sz="4" w:val="single" w:color="D0D5DD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 w:cs="Noto Sans CJK SC"/>
                <w:b/>
                <w:color w:val="1F4E79"/>
                <w:sz w:val="16"/>
              </w:rPr>
              <w:t>交付物</w:t>
            </w:r>
          </w:p>
        </w:tc>
        <w:tc>
          <w:tcPr>
            <w:tcW w:type="dxa" w:w="7597"/>
            <w:vAlign w:val="center"/>
            <w:tcBorders>
              <w:top w:sz="4" w:val="single" w:color="D0D5DD"/>
              <w:bottom w:sz="4" w:val="single" w:color="D0D5DD"/>
              <w:left w:sz="4" w:val="single" w:color="D0D5DD"/>
              <w:right w:sz="4" w:val="single" w:color="D0D5DD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 w:cs="Noto Sans CJK SC"/>
                <w:b w:val="0"/>
                <w:color w:val="1F2937"/>
                <w:sz w:val="16"/>
              </w:rPr>
              <w:t>联调排期、设备协议/SDK 问题清单、测试矩阵、部署准备清单。</w:t>
            </w:r>
          </w:p>
        </w:tc>
      </w:tr>
      <w:tr>
        <w:tc>
          <w:tcPr>
            <w:tcW w:type="dxa" w:w="1587"/>
            <w:vAlign w:val="center"/>
            <w:shd w:fill="D9EAF7"/>
            <w:tcBorders>
              <w:top w:sz="4" w:val="single" w:color="D0D5DD"/>
              <w:bottom w:sz="4" w:val="single" w:color="D0D5DD"/>
              <w:left w:sz="4" w:val="single" w:color="D0D5DD"/>
              <w:right w:sz="4" w:val="single" w:color="D0D5DD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 w:cs="Noto Sans CJK SC"/>
                <w:b/>
                <w:color w:val="1F4E79"/>
                <w:sz w:val="16"/>
              </w:rPr>
              <w:t>人工验收点</w:t>
            </w:r>
          </w:p>
        </w:tc>
        <w:tc>
          <w:tcPr>
            <w:tcW w:type="dxa" w:w="7597"/>
            <w:vAlign w:val="center"/>
            <w:tcBorders>
              <w:top w:sz="4" w:val="single" w:color="D0D5DD"/>
              <w:bottom w:sz="4" w:val="single" w:color="D0D5DD"/>
              <w:left w:sz="4" w:val="single" w:color="D0D5DD"/>
              <w:right w:sz="4" w:val="single" w:color="D0D5DD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 w:cs="Noto Sans CJK SC"/>
                <w:b w:val="0"/>
                <w:color w:val="1F2937"/>
                <w:sz w:val="16"/>
              </w:rPr>
              <w:t>清涛确认真实周期；小江/厂商确认样机与资料；销售确认客户节点。</w:t>
            </w:r>
          </w:p>
        </w:tc>
      </w:tr>
      <w:tr>
        <w:tc>
          <w:tcPr>
            <w:tcW w:type="dxa" w:w="1587"/>
            <w:vAlign w:val="center"/>
            <w:shd w:fill="D9EAF7"/>
            <w:tcBorders>
              <w:top w:sz="4" w:val="single" w:color="D0D5DD"/>
              <w:bottom w:sz="4" w:val="single" w:color="D0D5DD"/>
              <w:left w:sz="4" w:val="single" w:color="D0D5DD"/>
              <w:right w:sz="4" w:val="single" w:color="D0D5DD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 w:cs="Noto Sans CJK SC"/>
                <w:b/>
                <w:color w:val="1F4E79"/>
                <w:sz w:val="16"/>
              </w:rPr>
              <w:t>建议状态</w:t>
            </w:r>
          </w:p>
        </w:tc>
        <w:tc>
          <w:tcPr>
            <w:tcW w:type="dxa" w:w="7597"/>
            <w:vAlign w:val="center"/>
            <w:tcBorders>
              <w:top w:sz="4" w:val="single" w:color="D0D5DD"/>
              <w:bottom w:sz="4" w:val="single" w:color="D0D5DD"/>
              <w:left w:sz="4" w:val="single" w:color="D0D5DD"/>
              <w:right w:sz="4" w:val="single" w:color="D0D5DD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 w:cs="Noto Sans CJK SC"/>
                <w:b w:val="0"/>
                <w:color w:val="1F2937"/>
                <w:sz w:val="16"/>
              </w:rPr>
              <w:t>可立即建立任务；P0 项建议当天拉起，P1 项本周内建立模板，P2 项随上线节奏处理。</w:t>
            </w:r>
          </w:p>
        </w:tc>
      </w:tr>
    </w:tbl>
    <w:p>
      <w:pPr>
        <w:spacing w:after="20"/>
      </w:pPr>
    </w:p>
    <w:p>
      <w:pPr>
        <w:pStyle w:val="Heading2"/>
        <w:keepNext/>
        <w:spacing w:before="160" w:after="80"/>
      </w:pPr>
      <w:r>
        <w:t>任务包 5｜AI Native 知识库目录与模板（P1）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41"/>
        <w:gridCol w:w="5241"/>
      </w:tblGrid>
      <w:tr>
        <w:tc>
          <w:tcPr>
            <w:tcW w:type="dxa" w:w="1587"/>
            <w:vAlign w:val="center"/>
            <w:shd w:fill="D9EAF7"/>
            <w:tcBorders>
              <w:top w:sz="4" w:val="single" w:color="D0D5DD"/>
              <w:bottom w:sz="4" w:val="single" w:color="D0D5DD"/>
              <w:left w:sz="4" w:val="single" w:color="D0D5DD"/>
              <w:right w:sz="4" w:val="single" w:color="D0D5DD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 w:cs="Noto Sans CJK SC"/>
                <w:b/>
                <w:color w:val="1F4E79"/>
                <w:sz w:val="16"/>
              </w:rPr>
              <w:t>Codex 指令</w:t>
            </w:r>
          </w:p>
        </w:tc>
        <w:tc>
          <w:tcPr>
            <w:tcW w:type="dxa" w:w="7597"/>
            <w:vAlign w:val="center"/>
            <w:tcBorders>
              <w:top w:sz="4" w:val="single" w:color="D0D5DD"/>
              <w:bottom w:sz="4" w:val="single" w:color="D0D5DD"/>
              <w:left w:sz="4" w:val="single" w:color="D0D5DD"/>
              <w:right w:sz="4" w:val="single" w:color="D0D5DD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 w:cs="Noto Sans CJK SC"/>
                <w:b w:val="0"/>
                <w:color w:val="1F2937"/>
                <w:sz w:val="16"/>
              </w:rPr>
              <w:t>在 docs/ai-native/ 下创建知识库目录结构与 README，覆盖需求讨论、产品方案、研发实现、测试验收、上线公告、故障自愈、项目复盘。为每类文档提供模板，要求能被 Codex/ChatGPT 检索复用，并说明每次会议录音、评审纪要、PR 复盘的归档规则。</w:t>
            </w:r>
          </w:p>
        </w:tc>
      </w:tr>
      <w:tr>
        <w:tc>
          <w:tcPr>
            <w:tcW w:type="dxa" w:w="1587"/>
            <w:vAlign w:val="center"/>
            <w:shd w:fill="D9EAF7"/>
            <w:tcBorders>
              <w:top w:sz="4" w:val="single" w:color="D0D5DD"/>
              <w:bottom w:sz="4" w:val="single" w:color="D0D5DD"/>
              <w:left w:sz="4" w:val="single" w:color="D0D5DD"/>
              <w:right w:sz="4" w:val="single" w:color="D0D5DD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 w:cs="Noto Sans CJK SC"/>
                <w:b/>
                <w:color w:val="1F4E79"/>
                <w:sz w:val="16"/>
              </w:rPr>
              <w:t>交付物</w:t>
            </w:r>
          </w:p>
        </w:tc>
        <w:tc>
          <w:tcPr>
            <w:tcW w:type="dxa" w:w="7597"/>
            <w:vAlign w:val="center"/>
            <w:tcBorders>
              <w:top w:sz="4" w:val="single" w:color="D0D5DD"/>
              <w:bottom w:sz="4" w:val="single" w:color="D0D5DD"/>
              <w:left w:sz="4" w:val="single" w:color="D0D5DD"/>
              <w:right w:sz="4" w:val="single" w:color="D0D5DD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 w:cs="Noto Sans CJK SC"/>
                <w:b w:val="0"/>
                <w:color w:val="1F2937"/>
                <w:sz w:val="16"/>
              </w:rPr>
              <w:t>目录结构、README、6 类模板、归档规范、示例文档。</w:t>
            </w:r>
          </w:p>
        </w:tc>
      </w:tr>
      <w:tr>
        <w:tc>
          <w:tcPr>
            <w:tcW w:type="dxa" w:w="1587"/>
            <w:vAlign w:val="center"/>
            <w:shd w:fill="D9EAF7"/>
            <w:tcBorders>
              <w:top w:sz="4" w:val="single" w:color="D0D5DD"/>
              <w:bottom w:sz="4" w:val="single" w:color="D0D5DD"/>
              <w:left w:sz="4" w:val="single" w:color="D0D5DD"/>
              <w:right w:sz="4" w:val="single" w:color="D0D5DD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 w:cs="Noto Sans CJK SC"/>
                <w:b/>
                <w:color w:val="1F4E79"/>
                <w:sz w:val="16"/>
              </w:rPr>
              <w:t>人工验收点</w:t>
            </w:r>
          </w:p>
        </w:tc>
        <w:tc>
          <w:tcPr>
            <w:tcW w:type="dxa" w:w="7597"/>
            <w:vAlign w:val="center"/>
            <w:tcBorders>
              <w:top w:sz="4" w:val="single" w:color="D0D5DD"/>
              <w:bottom w:sz="4" w:val="single" w:color="D0D5DD"/>
              <w:left w:sz="4" w:val="single" w:color="D0D5DD"/>
              <w:right w:sz="4" w:val="single" w:color="D0D5DD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 w:cs="Noto Sans CJK SC"/>
                <w:b w:val="0"/>
                <w:color w:val="1F2937"/>
                <w:sz w:val="16"/>
              </w:rPr>
              <w:t>团队确认目录规则；项目负责人指定维护人；每周检查是否有材料入库。</w:t>
            </w:r>
          </w:p>
        </w:tc>
      </w:tr>
      <w:tr>
        <w:tc>
          <w:tcPr>
            <w:tcW w:type="dxa" w:w="1587"/>
            <w:vAlign w:val="center"/>
            <w:shd w:fill="D9EAF7"/>
            <w:tcBorders>
              <w:top w:sz="4" w:val="single" w:color="D0D5DD"/>
              <w:bottom w:sz="4" w:val="single" w:color="D0D5DD"/>
              <w:left w:sz="4" w:val="single" w:color="D0D5DD"/>
              <w:right w:sz="4" w:val="single" w:color="D0D5DD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 w:cs="Noto Sans CJK SC"/>
                <w:b/>
                <w:color w:val="1F4E79"/>
                <w:sz w:val="16"/>
              </w:rPr>
              <w:t>建议状态</w:t>
            </w:r>
          </w:p>
        </w:tc>
        <w:tc>
          <w:tcPr>
            <w:tcW w:type="dxa" w:w="7597"/>
            <w:vAlign w:val="center"/>
            <w:tcBorders>
              <w:top w:sz="4" w:val="single" w:color="D0D5DD"/>
              <w:bottom w:sz="4" w:val="single" w:color="D0D5DD"/>
              <w:left w:sz="4" w:val="single" w:color="D0D5DD"/>
              <w:right w:sz="4" w:val="single" w:color="D0D5DD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 w:cs="Noto Sans CJK SC"/>
                <w:b w:val="0"/>
                <w:color w:val="1F2937"/>
                <w:sz w:val="16"/>
              </w:rPr>
              <w:t>可立即建立任务；P0 项建议当天拉起，P1 项本周内建立模板，P2 项随上线节奏处理。</w:t>
            </w:r>
          </w:p>
        </w:tc>
      </w:tr>
    </w:tbl>
    <w:p>
      <w:pPr>
        <w:spacing w:after="20"/>
      </w:pPr>
    </w:p>
    <w:p>
      <w:pPr>
        <w:pStyle w:val="Heading2"/>
        <w:keepNext/>
        <w:spacing w:before="160" w:after="80"/>
      </w:pPr>
      <w:r>
        <w:t>任务包 6｜监管端 PC 信息架构重构说明（P1）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41"/>
        <w:gridCol w:w="5241"/>
      </w:tblGrid>
      <w:tr>
        <w:tc>
          <w:tcPr>
            <w:tcW w:type="dxa" w:w="1587"/>
            <w:vAlign w:val="center"/>
            <w:shd w:fill="D9EAF7"/>
            <w:tcBorders>
              <w:top w:sz="4" w:val="single" w:color="D0D5DD"/>
              <w:bottom w:sz="4" w:val="single" w:color="D0D5DD"/>
              <w:left w:sz="4" w:val="single" w:color="D0D5DD"/>
              <w:right w:sz="4" w:val="single" w:color="D0D5DD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 w:cs="Noto Sans CJK SC"/>
                <w:b/>
                <w:color w:val="1F4E79"/>
                <w:sz w:val="16"/>
              </w:rPr>
              <w:t>Codex 指令</w:t>
            </w:r>
          </w:p>
        </w:tc>
        <w:tc>
          <w:tcPr>
            <w:tcW w:type="dxa" w:w="7597"/>
            <w:vAlign w:val="center"/>
            <w:tcBorders>
              <w:top w:sz="4" w:val="single" w:color="D0D5DD"/>
              <w:bottom w:sz="4" w:val="single" w:color="D0D5DD"/>
              <w:left w:sz="4" w:val="single" w:color="D0D5DD"/>
              <w:right w:sz="4" w:val="single" w:color="D0D5DD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 w:cs="Noto Sans CJK SC"/>
                <w:b w:val="0"/>
                <w:color w:val="1F2937"/>
                <w:sz w:val="16"/>
              </w:rPr>
              <w:t>根据监管端现状和会议要求，重构为业务闭环式信息架构，不再按政策条目堆砌。输出模块分组、导航路径、首页布局建议、关键页面字段、王硕出多版设计方案前需要确认的问题清单。</w:t>
            </w:r>
          </w:p>
        </w:tc>
      </w:tr>
      <w:tr>
        <w:tc>
          <w:tcPr>
            <w:tcW w:type="dxa" w:w="1587"/>
            <w:vAlign w:val="center"/>
            <w:shd w:fill="D9EAF7"/>
            <w:tcBorders>
              <w:top w:sz="4" w:val="single" w:color="D0D5DD"/>
              <w:bottom w:sz="4" w:val="single" w:color="D0D5DD"/>
              <w:left w:sz="4" w:val="single" w:color="D0D5DD"/>
              <w:right w:sz="4" w:val="single" w:color="D0D5DD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 w:cs="Noto Sans CJK SC"/>
                <w:b/>
                <w:color w:val="1F4E79"/>
                <w:sz w:val="16"/>
              </w:rPr>
              <w:t>交付物</w:t>
            </w:r>
          </w:p>
        </w:tc>
        <w:tc>
          <w:tcPr>
            <w:tcW w:type="dxa" w:w="7597"/>
            <w:vAlign w:val="center"/>
            <w:tcBorders>
              <w:top w:sz="4" w:val="single" w:color="D0D5DD"/>
              <w:bottom w:sz="4" w:val="single" w:color="D0D5DD"/>
              <w:left w:sz="4" w:val="single" w:color="D0D5DD"/>
              <w:right w:sz="4" w:val="single" w:color="D0D5DD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 w:cs="Noto Sans CJK SC"/>
                <w:b w:val="0"/>
                <w:color w:val="1F2937"/>
                <w:sz w:val="16"/>
              </w:rPr>
              <w:t>信息架构图、页面模块说明、字段清单、设计评审问题清单。</w:t>
            </w:r>
          </w:p>
        </w:tc>
      </w:tr>
      <w:tr>
        <w:tc>
          <w:tcPr>
            <w:tcW w:type="dxa" w:w="1587"/>
            <w:vAlign w:val="center"/>
            <w:shd w:fill="D9EAF7"/>
            <w:tcBorders>
              <w:top w:sz="4" w:val="single" w:color="D0D5DD"/>
              <w:bottom w:sz="4" w:val="single" w:color="D0D5DD"/>
              <w:left w:sz="4" w:val="single" w:color="D0D5DD"/>
              <w:right w:sz="4" w:val="single" w:color="D0D5DD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 w:cs="Noto Sans CJK SC"/>
                <w:b/>
                <w:color w:val="1F4E79"/>
                <w:sz w:val="16"/>
              </w:rPr>
              <w:t>人工验收点</w:t>
            </w:r>
          </w:p>
        </w:tc>
        <w:tc>
          <w:tcPr>
            <w:tcW w:type="dxa" w:w="7597"/>
            <w:vAlign w:val="center"/>
            <w:tcBorders>
              <w:top w:sz="4" w:val="single" w:color="D0D5DD"/>
              <w:bottom w:sz="4" w:val="single" w:color="D0D5DD"/>
              <w:left w:sz="4" w:val="single" w:color="D0D5DD"/>
              <w:right w:sz="4" w:val="single" w:color="D0D5DD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 w:cs="Noto Sans CJK SC"/>
                <w:b w:val="0"/>
                <w:color w:val="1F2937"/>
                <w:sz w:val="16"/>
              </w:rPr>
              <w:t>王硕输出页面风格；产品确认业务闭环；研发确认实现成本。</w:t>
            </w:r>
          </w:p>
        </w:tc>
      </w:tr>
      <w:tr>
        <w:tc>
          <w:tcPr>
            <w:tcW w:type="dxa" w:w="1587"/>
            <w:vAlign w:val="center"/>
            <w:shd w:fill="D9EAF7"/>
            <w:tcBorders>
              <w:top w:sz="4" w:val="single" w:color="D0D5DD"/>
              <w:bottom w:sz="4" w:val="single" w:color="D0D5DD"/>
              <w:left w:sz="4" w:val="single" w:color="D0D5DD"/>
              <w:right w:sz="4" w:val="single" w:color="D0D5DD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 w:cs="Noto Sans CJK SC"/>
                <w:b/>
                <w:color w:val="1F4E79"/>
                <w:sz w:val="16"/>
              </w:rPr>
              <w:t>建议状态</w:t>
            </w:r>
          </w:p>
        </w:tc>
        <w:tc>
          <w:tcPr>
            <w:tcW w:type="dxa" w:w="7597"/>
            <w:vAlign w:val="center"/>
            <w:tcBorders>
              <w:top w:sz="4" w:val="single" w:color="D0D5DD"/>
              <w:bottom w:sz="4" w:val="single" w:color="D0D5DD"/>
              <w:left w:sz="4" w:val="single" w:color="D0D5DD"/>
              <w:right w:sz="4" w:val="single" w:color="D0D5DD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 w:cs="Noto Sans CJK SC"/>
                <w:b w:val="0"/>
                <w:color w:val="1F2937"/>
                <w:sz w:val="16"/>
              </w:rPr>
              <w:t>可立即建立任务；P0 项建议当天拉起，P1 项本周内建立模板，P2 项随上线节奏处理。</w:t>
            </w:r>
          </w:p>
        </w:tc>
      </w:tr>
    </w:tbl>
    <w:p>
      <w:pPr>
        <w:spacing w:after="20"/>
      </w:pPr>
    </w:p>
    <w:p>
      <w:pPr>
        <w:pStyle w:val="Heading2"/>
        <w:keepNext/>
        <w:spacing w:before="160" w:after="80"/>
      </w:pPr>
      <w:r>
        <w:t>任务包 7｜软著/CNAS/CB 申报资料模板（P1）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41"/>
        <w:gridCol w:w="5241"/>
      </w:tblGrid>
      <w:tr>
        <w:tc>
          <w:tcPr>
            <w:tcW w:type="dxa" w:w="1587"/>
            <w:vAlign w:val="center"/>
            <w:shd w:fill="D9EAF7"/>
            <w:tcBorders>
              <w:top w:sz="4" w:val="single" w:color="D0D5DD"/>
              <w:bottom w:sz="4" w:val="single" w:color="D0D5DD"/>
              <w:left w:sz="4" w:val="single" w:color="D0D5DD"/>
              <w:right w:sz="4" w:val="single" w:color="D0D5DD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 w:cs="Noto Sans CJK SC"/>
                <w:b/>
                <w:color w:val="1F4E79"/>
                <w:sz w:val="16"/>
              </w:rPr>
              <w:t>Codex 指令</w:t>
            </w:r>
          </w:p>
        </w:tc>
        <w:tc>
          <w:tcPr>
            <w:tcW w:type="dxa" w:w="7597"/>
            <w:vAlign w:val="center"/>
            <w:tcBorders>
              <w:top w:sz="4" w:val="single" w:color="D0D5DD"/>
              <w:bottom w:sz="4" w:val="single" w:color="D0D5DD"/>
              <w:left w:sz="4" w:val="single" w:color="D0D5DD"/>
              <w:right w:sz="4" w:val="single" w:color="D0D5DD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 w:cs="Noto Sans CJK SC"/>
                <w:b w:val="0"/>
                <w:color w:val="1F2937"/>
                <w:sz w:val="16"/>
              </w:rPr>
              <w:t>梳理营养结算、食安、金融算三大系统功能边界，生成软著/认证申报资料大纲、截图清单、功能说明模板、版本说明模板，并给出“每周一个软著”的任务节奏和资料责任人字段。</w:t>
            </w:r>
          </w:p>
        </w:tc>
      </w:tr>
      <w:tr>
        <w:tc>
          <w:tcPr>
            <w:tcW w:type="dxa" w:w="1587"/>
            <w:vAlign w:val="center"/>
            <w:shd w:fill="D9EAF7"/>
            <w:tcBorders>
              <w:top w:sz="4" w:val="single" w:color="D0D5DD"/>
              <w:bottom w:sz="4" w:val="single" w:color="D0D5DD"/>
              <w:left w:sz="4" w:val="single" w:color="D0D5DD"/>
              <w:right w:sz="4" w:val="single" w:color="D0D5DD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 w:cs="Noto Sans CJK SC"/>
                <w:b/>
                <w:color w:val="1F4E79"/>
                <w:sz w:val="16"/>
              </w:rPr>
              <w:t>交付物</w:t>
            </w:r>
          </w:p>
        </w:tc>
        <w:tc>
          <w:tcPr>
            <w:tcW w:type="dxa" w:w="7597"/>
            <w:vAlign w:val="center"/>
            <w:tcBorders>
              <w:top w:sz="4" w:val="single" w:color="D0D5DD"/>
              <w:bottom w:sz="4" w:val="single" w:color="D0D5DD"/>
              <w:left w:sz="4" w:val="single" w:color="D0D5DD"/>
              <w:right w:sz="4" w:val="single" w:color="D0D5DD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 w:cs="Noto Sans CJK SC"/>
                <w:b w:val="0"/>
                <w:color w:val="1F2937"/>
                <w:sz w:val="16"/>
              </w:rPr>
              <w:t>申报资料模板、截图清单、功能边界表、周度申报计划。</w:t>
            </w:r>
          </w:p>
        </w:tc>
      </w:tr>
      <w:tr>
        <w:tc>
          <w:tcPr>
            <w:tcW w:type="dxa" w:w="1587"/>
            <w:vAlign w:val="center"/>
            <w:shd w:fill="D9EAF7"/>
            <w:tcBorders>
              <w:top w:sz="4" w:val="single" w:color="D0D5DD"/>
              <w:bottom w:sz="4" w:val="single" w:color="D0D5DD"/>
              <w:left w:sz="4" w:val="single" w:color="D0D5DD"/>
              <w:right w:sz="4" w:val="single" w:color="D0D5DD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 w:cs="Noto Sans CJK SC"/>
                <w:b/>
                <w:color w:val="1F4E79"/>
                <w:sz w:val="16"/>
              </w:rPr>
              <w:t>人工验收点</w:t>
            </w:r>
          </w:p>
        </w:tc>
        <w:tc>
          <w:tcPr>
            <w:tcW w:type="dxa" w:w="7597"/>
            <w:vAlign w:val="center"/>
            <w:tcBorders>
              <w:top w:sz="4" w:val="single" w:color="D0D5DD"/>
              <w:bottom w:sz="4" w:val="single" w:color="D0D5DD"/>
              <w:left w:sz="4" w:val="single" w:color="D0D5DD"/>
              <w:right w:sz="4" w:val="single" w:color="D0D5DD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 w:cs="Noto Sans CJK SC"/>
                <w:b w:val="0"/>
                <w:color w:val="1F2937"/>
                <w:sz w:val="16"/>
              </w:rPr>
              <w:t>认证/法务/负责人确认申报口径；涉及资质的最终判断不得由 Codex 代替。</w:t>
            </w:r>
          </w:p>
        </w:tc>
      </w:tr>
      <w:tr>
        <w:tc>
          <w:tcPr>
            <w:tcW w:type="dxa" w:w="1587"/>
            <w:vAlign w:val="center"/>
            <w:shd w:fill="D9EAF7"/>
            <w:tcBorders>
              <w:top w:sz="4" w:val="single" w:color="D0D5DD"/>
              <w:bottom w:sz="4" w:val="single" w:color="D0D5DD"/>
              <w:left w:sz="4" w:val="single" w:color="D0D5DD"/>
              <w:right w:sz="4" w:val="single" w:color="D0D5DD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 w:cs="Noto Sans CJK SC"/>
                <w:b/>
                <w:color w:val="1F4E79"/>
                <w:sz w:val="16"/>
              </w:rPr>
              <w:t>建议状态</w:t>
            </w:r>
          </w:p>
        </w:tc>
        <w:tc>
          <w:tcPr>
            <w:tcW w:type="dxa" w:w="7597"/>
            <w:vAlign w:val="center"/>
            <w:tcBorders>
              <w:top w:sz="4" w:val="single" w:color="D0D5DD"/>
              <w:bottom w:sz="4" w:val="single" w:color="D0D5DD"/>
              <w:left w:sz="4" w:val="single" w:color="D0D5DD"/>
              <w:right w:sz="4" w:val="single" w:color="D0D5DD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 w:cs="Noto Sans CJK SC"/>
                <w:b w:val="0"/>
                <w:color w:val="1F2937"/>
                <w:sz w:val="16"/>
              </w:rPr>
              <w:t>可立即建立任务；P0 项建议当天拉起，P1 项本周内建立模板，P2 项随上线节奏处理。</w:t>
            </w:r>
          </w:p>
        </w:tc>
      </w:tr>
    </w:tbl>
    <w:p>
      <w:pPr>
        <w:spacing w:after="20"/>
      </w:pPr>
    </w:p>
    <w:p>
      <w:pPr>
        <w:pStyle w:val="Heading2"/>
        <w:keepNext/>
        <w:spacing w:before="160" w:after="80"/>
      </w:pPr>
      <w:r>
        <w:t>任务包 8｜本周上线公告与交付注意事项（P2）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41"/>
        <w:gridCol w:w="5241"/>
      </w:tblGrid>
      <w:tr>
        <w:tc>
          <w:tcPr>
            <w:tcW w:type="dxa" w:w="1587"/>
            <w:vAlign w:val="center"/>
            <w:shd w:fill="D9EAF7"/>
            <w:tcBorders>
              <w:top w:sz="4" w:val="single" w:color="D0D5DD"/>
              <w:bottom w:sz="4" w:val="single" w:color="D0D5DD"/>
              <w:left w:sz="4" w:val="single" w:color="D0D5DD"/>
              <w:right w:sz="4" w:val="single" w:color="D0D5DD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 w:cs="Noto Sans CJK SC"/>
                <w:b/>
                <w:color w:val="1F4E79"/>
                <w:sz w:val="16"/>
              </w:rPr>
              <w:t>Codex 指令</w:t>
            </w:r>
          </w:p>
        </w:tc>
        <w:tc>
          <w:tcPr>
            <w:tcW w:type="dxa" w:w="7597"/>
            <w:vAlign w:val="center"/>
            <w:tcBorders>
              <w:top w:sz="4" w:val="single" w:color="D0D5DD"/>
              <w:bottom w:sz="4" w:val="single" w:color="D0D5DD"/>
              <w:left w:sz="4" w:val="single" w:color="D0D5DD"/>
              <w:right w:sz="4" w:val="single" w:color="D0D5DD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 w:cs="Noto Sans CJK SC"/>
                <w:b w:val="0"/>
                <w:color w:val="1F2937"/>
                <w:sz w:val="16"/>
              </w:rPr>
              <w:t>根据本周上线内容生成上线公告草稿，标明消费策略化时间点、需要交付端手动调整的项目、回滚策略、验收检查项和客户沟通话术。所有未确认信息用【待确认】标识。</w:t>
            </w:r>
          </w:p>
        </w:tc>
      </w:tr>
      <w:tr>
        <w:tc>
          <w:tcPr>
            <w:tcW w:type="dxa" w:w="1587"/>
            <w:vAlign w:val="center"/>
            <w:shd w:fill="D9EAF7"/>
            <w:tcBorders>
              <w:top w:sz="4" w:val="single" w:color="D0D5DD"/>
              <w:bottom w:sz="4" w:val="single" w:color="D0D5DD"/>
              <w:left w:sz="4" w:val="single" w:color="D0D5DD"/>
              <w:right w:sz="4" w:val="single" w:color="D0D5DD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 w:cs="Noto Sans CJK SC"/>
                <w:b/>
                <w:color w:val="1F4E79"/>
                <w:sz w:val="16"/>
              </w:rPr>
              <w:t>交付物</w:t>
            </w:r>
          </w:p>
        </w:tc>
        <w:tc>
          <w:tcPr>
            <w:tcW w:type="dxa" w:w="7597"/>
            <w:vAlign w:val="center"/>
            <w:tcBorders>
              <w:top w:sz="4" w:val="single" w:color="D0D5DD"/>
              <w:bottom w:sz="4" w:val="single" w:color="D0D5DD"/>
              <w:left w:sz="4" w:val="single" w:color="D0D5DD"/>
              <w:right w:sz="4" w:val="single" w:color="D0D5DD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 w:cs="Noto Sans CJK SC"/>
                <w:b w:val="0"/>
                <w:color w:val="1F2937"/>
                <w:sz w:val="16"/>
              </w:rPr>
              <w:t>上线公告、回滚说明、交付检查清单、客户沟通话术。</w:t>
            </w:r>
          </w:p>
        </w:tc>
      </w:tr>
      <w:tr>
        <w:tc>
          <w:tcPr>
            <w:tcW w:type="dxa" w:w="1587"/>
            <w:vAlign w:val="center"/>
            <w:shd w:fill="D9EAF7"/>
            <w:tcBorders>
              <w:top w:sz="4" w:val="single" w:color="D0D5DD"/>
              <w:bottom w:sz="4" w:val="single" w:color="D0D5DD"/>
              <w:left w:sz="4" w:val="single" w:color="D0D5DD"/>
              <w:right w:sz="4" w:val="single" w:color="D0D5DD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 w:cs="Noto Sans CJK SC"/>
                <w:b/>
                <w:color w:val="1F4E79"/>
                <w:sz w:val="16"/>
              </w:rPr>
              <w:t>人工验收点</w:t>
            </w:r>
          </w:p>
        </w:tc>
        <w:tc>
          <w:tcPr>
            <w:tcW w:type="dxa" w:w="7597"/>
            <w:vAlign w:val="center"/>
            <w:tcBorders>
              <w:top w:sz="4" w:val="single" w:color="D0D5DD"/>
              <w:bottom w:sz="4" w:val="single" w:color="D0D5DD"/>
              <w:left w:sz="4" w:val="single" w:color="D0D5DD"/>
              <w:right w:sz="4" w:val="single" w:color="D0D5DD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 w:cs="Noto Sans CJK SC"/>
                <w:b w:val="0"/>
                <w:color w:val="1F2937"/>
                <w:sz w:val="16"/>
              </w:rPr>
              <w:t>发布负责人确认上线范围；交付端确认需要手动调整的项目。</w:t>
            </w:r>
          </w:p>
        </w:tc>
      </w:tr>
      <w:tr>
        <w:tc>
          <w:tcPr>
            <w:tcW w:type="dxa" w:w="1587"/>
            <w:vAlign w:val="center"/>
            <w:shd w:fill="D9EAF7"/>
            <w:tcBorders>
              <w:top w:sz="4" w:val="single" w:color="D0D5DD"/>
              <w:bottom w:sz="4" w:val="single" w:color="D0D5DD"/>
              <w:left w:sz="4" w:val="single" w:color="D0D5DD"/>
              <w:right w:sz="4" w:val="single" w:color="D0D5DD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 w:cs="Noto Sans CJK SC"/>
                <w:b/>
                <w:color w:val="1F4E79"/>
                <w:sz w:val="16"/>
              </w:rPr>
              <w:t>建议状态</w:t>
            </w:r>
          </w:p>
        </w:tc>
        <w:tc>
          <w:tcPr>
            <w:tcW w:type="dxa" w:w="7597"/>
            <w:vAlign w:val="center"/>
            <w:tcBorders>
              <w:top w:sz="4" w:val="single" w:color="D0D5DD"/>
              <w:bottom w:sz="4" w:val="single" w:color="D0D5DD"/>
              <w:left w:sz="4" w:val="single" w:color="D0D5DD"/>
              <w:right w:sz="4" w:val="single" w:color="D0D5DD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 w:cs="Noto Sans CJK SC"/>
                <w:b w:val="0"/>
                <w:color w:val="1F2937"/>
                <w:sz w:val="16"/>
              </w:rPr>
              <w:t>可立即建立任务；P0 项建议当天拉起，P1 项本周内建立模板，P2 项随上线节奏处理。</w:t>
            </w:r>
          </w:p>
        </w:tc>
      </w:tr>
    </w:tbl>
    <w:p>
      <w:pPr>
        <w:spacing w:after="20"/>
      </w:pPr>
    </w:p>
    <w:p>
      <w:pPr>
        <w:pStyle w:val="Heading1"/>
        <w:keepNext/>
        <w:spacing w:before="280" w:after="120"/>
      </w:pPr>
      <w:r>
        <w:t>7. 待办事项总表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497"/>
        <w:gridCol w:w="1497"/>
        <w:gridCol w:w="1497"/>
        <w:gridCol w:w="1497"/>
        <w:gridCol w:w="1497"/>
        <w:gridCol w:w="1497"/>
        <w:gridCol w:w="1497"/>
      </w:tblGrid>
      <w:tr>
        <w:trPr>
          <w:tblHeader w:val="true"/>
        </w:trPr>
        <w:tc>
          <w:tcPr>
            <w:tcW w:type="dxa" w:w="567"/>
            <w:vAlign w:val="top"/>
            <w:tcBorders>
              <w:top w:sz="4" w:val="single" w:color="D0D5DD"/>
              <w:bottom w:sz="4" w:val="single" w:color="D0D5DD"/>
              <w:left w:sz="4" w:val="single" w:color="D0D5DD"/>
              <w:right w:sz="4" w:val="single" w:color="D0D5DD"/>
            </w:tcBorders>
            <w:shd w:fill="1F4E79"/>
          </w:tcPr>
          <w:p>
            <w:pPr>
              <w:spacing w:after="0" w:line="245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FFFFFF"/>
                <w:sz w:val="14"/>
              </w:rPr>
            </w:r>
            <w:r>
              <w:rPr>
                <w:rFonts w:ascii="Noto Sans CJK SC" w:hAnsi="Noto Sans CJK SC" w:eastAsia="Noto Sans CJK SC" w:cs="Noto Sans CJK SC"/>
                <w:b/>
                <w:color w:val="FFFFFF"/>
                <w:sz w:val="14"/>
              </w:rPr>
              <w:t>编号</w:t>
            </w:r>
          </w:p>
        </w:tc>
        <w:tc>
          <w:tcPr>
            <w:tcW w:type="dxa" w:w="1757"/>
            <w:vAlign w:val="top"/>
            <w:tcBorders>
              <w:top w:sz="4" w:val="single" w:color="D0D5DD"/>
              <w:bottom w:sz="4" w:val="single" w:color="D0D5DD"/>
              <w:left w:sz="4" w:val="single" w:color="D0D5DD"/>
              <w:right w:sz="4" w:val="single" w:color="D0D5DD"/>
            </w:tcBorders>
            <w:shd w:fill="1F4E79"/>
          </w:tcPr>
          <w:p>
            <w:pPr>
              <w:spacing w:after="0" w:line="245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FFFFFF"/>
                <w:sz w:val="14"/>
              </w:rPr>
            </w:r>
            <w:r>
              <w:rPr>
                <w:rFonts w:ascii="Noto Sans CJK SC" w:hAnsi="Noto Sans CJK SC" w:eastAsia="Noto Sans CJK SC" w:cs="Noto Sans CJK SC"/>
                <w:b/>
                <w:color w:val="FFFFFF"/>
                <w:sz w:val="14"/>
              </w:rPr>
              <w:t>事项</w:t>
            </w:r>
          </w:p>
        </w:tc>
        <w:tc>
          <w:tcPr>
            <w:tcW w:type="dxa" w:w="1360"/>
            <w:vAlign w:val="top"/>
            <w:tcBorders>
              <w:top w:sz="4" w:val="single" w:color="D0D5DD"/>
              <w:bottom w:sz="4" w:val="single" w:color="D0D5DD"/>
              <w:left w:sz="4" w:val="single" w:color="D0D5DD"/>
              <w:right w:sz="4" w:val="single" w:color="D0D5DD"/>
            </w:tcBorders>
            <w:shd w:fill="1F4E79"/>
          </w:tcPr>
          <w:p>
            <w:pPr>
              <w:spacing w:after="0" w:line="245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FFFFFF"/>
                <w:sz w:val="14"/>
              </w:rPr>
            </w:r>
            <w:r>
              <w:rPr>
                <w:rFonts w:ascii="Noto Sans CJK SC" w:hAnsi="Noto Sans CJK SC" w:eastAsia="Noto Sans CJK SC" w:cs="Noto Sans CJK SC"/>
                <w:b/>
                <w:color w:val="FFFFFF"/>
                <w:sz w:val="14"/>
              </w:rPr>
              <w:t>责任人</w:t>
            </w:r>
          </w:p>
        </w:tc>
        <w:tc>
          <w:tcPr>
            <w:tcW w:type="dxa" w:w="1304"/>
            <w:vAlign w:val="top"/>
            <w:tcBorders>
              <w:top w:sz="4" w:val="single" w:color="D0D5DD"/>
              <w:bottom w:sz="4" w:val="single" w:color="D0D5DD"/>
              <w:left w:sz="4" w:val="single" w:color="D0D5DD"/>
              <w:right w:sz="4" w:val="single" w:color="D0D5DD"/>
            </w:tcBorders>
            <w:shd w:fill="1F4E79"/>
          </w:tcPr>
          <w:p>
            <w:pPr>
              <w:spacing w:after="0" w:line="245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FFFFFF"/>
                <w:sz w:val="14"/>
              </w:rPr>
            </w:r>
            <w:r>
              <w:rPr>
                <w:rFonts w:ascii="Noto Sans CJK SC" w:hAnsi="Noto Sans CJK SC" w:eastAsia="Noto Sans CJK SC" w:cs="Noto Sans CJK SC"/>
                <w:b/>
                <w:color w:val="FFFFFF"/>
                <w:sz w:val="14"/>
              </w:rPr>
              <w:t>截止时间</w:t>
            </w:r>
          </w:p>
        </w:tc>
        <w:tc>
          <w:tcPr>
            <w:tcW w:type="dxa" w:w="1757"/>
            <w:vAlign w:val="top"/>
            <w:tcBorders>
              <w:top w:sz="4" w:val="single" w:color="D0D5DD"/>
              <w:bottom w:sz="4" w:val="single" w:color="D0D5DD"/>
              <w:left w:sz="4" w:val="single" w:color="D0D5DD"/>
              <w:right w:sz="4" w:val="single" w:color="D0D5DD"/>
            </w:tcBorders>
            <w:shd w:fill="1F4E79"/>
          </w:tcPr>
          <w:p>
            <w:pPr>
              <w:spacing w:after="0" w:line="245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FFFFFF"/>
                <w:sz w:val="14"/>
              </w:rPr>
            </w:r>
            <w:r>
              <w:rPr>
                <w:rFonts w:ascii="Noto Sans CJK SC" w:hAnsi="Noto Sans CJK SC" w:eastAsia="Noto Sans CJK SC" w:cs="Noto Sans CJK SC"/>
                <w:b/>
                <w:color w:val="FFFFFF"/>
                <w:sz w:val="14"/>
              </w:rPr>
              <w:t>验收输出</w:t>
            </w:r>
          </w:p>
        </w:tc>
        <w:tc>
          <w:tcPr>
            <w:tcW w:type="dxa" w:w="907"/>
            <w:vAlign w:val="top"/>
            <w:tcBorders>
              <w:top w:sz="4" w:val="single" w:color="D0D5DD"/>
              <w:bottom w:sz="4" w:val="single" w:color="D0D5DD"/>
              <w:left w:sz="4" w:val="single" w:color="D0D5DD"/>
              <w:right w:sz="4" w:val="single" w:color="D0D5DD"/>
            </w:tcBorders>
            <w:shd w:fill="1F4E79"/>
          </w:tcPr>
          <w:p>
            <w:pPr>
              <w:spacing w:after="0" w:line="245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FFFFFF"/>
                <w:sz w:val="14"/>
              </w:rPr>
            </w:r>
            <w:r>
              <w:rPr>
                <w:rFonts w:ascii="Noto Sans CJK SC" w:hAnsi="Noto Sans CJK SC" w:eastAsia="Noto Sans CJK SC" w:cs="Noto Sans CJK SC"/>
                <w:b/>
                <w:color w:val="FFFFFF"/>
                <w:sz w:val="14"/>
              </w:rPr>
              <w:t>Codex 参与度</w:t>
            </w:r>
          </w:p>
        </w:tc>
        <w:tc>
          <w:tcPr>
            <w:tcW w:type="dxa" w:w="2097"/>
            <w:vAlign w:val="top"/>
            <w:tcBorders>
              <w:top w:sz="4" w:val="single" w:color="D0D5DD"/>
              <w:bottom w:sz="4" w:val="single" w:color="D0D5DD"/>
              <w:left w:sz="4" w:val="single" w:color="D0D5DD"/>
              <w:right w:sz="4" w:val="single" w:color="D0D5DD"/>
            </w:tcBorders>
            <w:shd w:fill="1F4E79"/>
          </w:tcPr>
          <w:p>
            <w:pPr>
              <w:spacing w:after="0" w:line="245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FFFFFF"/>
                <w:sz w:val="14"/>
              </w:rPr>
            </w:r>
            <w:r>
              <w:rPr>
                <w:rFonts w:ascii="Noto Sans CJK SC" w:hAnsi="Noto Sans CJK SC" w:eastAsia="Noto Sans CJK SC" w:cs="Noto Sans CJK SC"/>
                <w:b/>
                <w:color w:val="FFFFFF"/>
                <w:sz w:val="14"/>
              </w:rPr>
              <w:t>执行说明</w:t>
            </w:r>
          </w:p>
        </w:tc>
      </w:tr>
      <w:tr>
        <w:tc>
          <w:tcPr>
            <w:tcW w:type="dxa" w:w="567"/>
            <w:vAlign w:val="top"/>
            <w:tcBorders>
              <w:top w:sz="4" w:val="single" w:color="D0D5DD"/>
              <w:bottom w:sz="4" w:val="single" w:color="D0D5DD"/>
              <w:left w:sz="4" w:val="single" w:color="D0D5DD"/>
              <w:right w:sz="4" w:val="single" w:color="D0D5DD"/>
            </w:tcBorders>
          </w:tcPr>
          <w:p>
            <w:pPr>
              <w:spacing w:after="0" w:line="245" w:lineRule="auto"/>
            </w:pPr>
            <w:r>
              <w:rPr>
                <w:rFonts w:ascii="Noto Sans CJK SC" w:hAnsi="Noto Sans CJK SC" w:eastAsia="Noto Sans CJK SC" w:cs="Noto Sans CJK SC"/>
                <w:color w:val="1F2937"/>
                <w:sz w:val="14"/>
              </w:rPr>
            </w:r>
            <w:r>
              <w:rPr>
                <w:rFonts w:ascii="Noto Sans CJK SC" w:hAnsi="Noto Sans CJK SC" w:eastAsia="Noto Sans CJK SC" w:cs="Noto Sans CJK SC"/>
                <w:b/>
                <w:color w:val="1F2937"/>
                <w:sz w:val="14"/>
              </w:rPr>
              <w:t>A1</w:t>
            </w:r>
          </w:p>
        </w:tc>
        <w:tc>
          <w:tcPr>
            <w:tcW w:type="dxa" w:w="1757"/>
            <w:vAlign w:val="top"/>
            <w:tcBorders>
              <w:top w:sz="4" w:val="single" w:color="D0D5DD"/>
              <w:bottom w:sz="4" w:val="single" w:color="D0D5DD"/>
              <w:left w:sz="4" w:val="single" w:color="D0D5DD"/>
              <w:right w:sz="4" w:val="single" w:color="D0D5DD"/>
            </w:tcBorders>
          </w:tcPr>
          <w:p>
            <w:pPr>
              <w:spacing w:after="0" w:line="245" w:lineRule="auto"/>
            </w:pPr>
            <w:r>
              <w:rPr>
                <w:rFonts w:ascii="Noto Sans CJK SC" w:hAnsi="Noto Sans CJK SC" w:eastAsia="Noto Sans CJK SC" w:cs="Noto Sans CJK SC"/>
                <w:color w:val="1F2937"/>
                <w:sz w:val="14"/>
              </w:rPr>
            </w:r>
            <w:r>
              <w:rPr>
                <w:rFonts w:ascii="Noto Sans CJK SC" w:hAnsi="Noto Sans CJK SC" w:eastAsia="Noto Sans CJK SC" w:cs="Noto Sans CJK SC"/>
                <w:b w:val="0"/>
                <w:color w:val="1F2937"/>
                <w:sz w:val="14"/>
              </w:rPr>
              <w:t>石家庄项目量化指标手册初稿</w:t>
            </w:r>
          </w:p>
        </w:tc>
        <w:tc>
          <w:tcPr>
            <w:tcW w:type="dxa" w:w="1360"/>
            <w:vAlign w:val="top"/>
            <w:tcBorders>
              <w:top w:sz="4" w:val="single" w:color="D0D5DD"/>
              <w:bottom w:sz="4" w:val="single" w:color="D0D5DD"/>
              <w:left w:sz="4" w:val="single" w:color="D0D5DD"/>
              <w:right w:sz="4" w:val="single" w:color="D0D5DD"/>
            </w:tcBorders>
          </w:tcPr>
          <w:p>
            <w:pPr>
              <w:spacing w:after="0" w:line="245" w:lineRule="auto"/>
            </w:pPr>
            <w:r>
              <w:rPr>
                <w:rFonts w:ascii="Noto Sans CJK SC" w:hAnsi="Noto Sans CJK SC" w:eastAsia="Noto Sans CJK SC" w:cs="Noto Sans CJK SC"/>
                <w:color w:val="1F2937"/>
                <w:sz w:val="14"/>
              </w:rPr>
            </w:r>
            <w:r>
              <w:rPr>
                <w:rFonts w:ascii="Noto Sans CJK SC" w:hAnsi="Noto Sans CJK SC" w:eastAsia="Noto Sans CJK SC" w:cs="Noto Sans CJK SC"/>
                <w:b w:val="0"/>
                <w:color w:val="1F2937"/>
                <w:sz w:val="14"/>
              </w:rPr>
              <w:t>发言人 2；协同张帅</w:t>
            </w:r>
          </w:p>
        </w:tc>
        <w:tc>
          <w:tcPr>
            <w:tcW w:type="dxa" w:w="1304"/>
            <w:vAlign w:val="top"/>
            <w:tcBorders>
              <w:top w:sz="4" w:val="single" w:color="D0D5DD"/>
              <w:bottom w:sz="4" w:val="single" w:color="D0D5DD"/>
              <w:left w:sz="4" w:val="single" w:color="D0D5DD"/>
              <w:right w:sz="4" w:val="single" w:color="D0D5DD"/>
            </w:tcBorders>
          </w:tcPr>
          <w:p>
            <w:pPr>
              <w:spacing w:after="0" w:line="245" w:lineRule="auto"/>
            </w:pPr>
            <w:r>
              <w:rPr>
                <w:rFonts w:ascii="Noto Sans CJK SC" w:hAnsi="Noto Sans CJK SC" w:eastAsia="Noto Sans CJK SC" w:cs="Noto Sans CJK SC"/>
                <w:color w:val="1F2937"/>
                <w:sz w:val="14"/>
              </w:rPr>
            </w:r>
            <w:r>
              <w:rPr>
                <w:rFonts w:ascii="Noto Sans CJK SC" w:hAnsi="Noto Sans CJK SC" w:eastAsia="Noto Sans CJK SC" w:cs="Noto Sans CJK SC"/>
                <w:b w:val="0"/>
                <w:color w:val="1F2937"/>
                <w:sz w:val="14"/>
              </w:rPr>
              <w:t>明天中午前</w:t>
            </w:r>
          </w:p>
        </w:tc>
        <w:tc>
          <w:tcPr>
            <w:tcW w:type="dxa" w:w="1757"/>
            <w:vAlign w:val="top"/>
            <w:tcBorders>
              <w:top w:sz="4" w:val="single" w:color="D0D5DD"/>
              <w:bottom w:sz="4" w:val="single" w:color="D0D5DD"/>
              <w:left w:sz="4" w:val="single" w:color="D0D5DD"/>
              <w:right w:sz="4" w:val="single" w:color="D0D5DD"/>
            </w:tcBorders>
          </w:tcPr>
          <w:p>
            <w:pPr>
              <w:spacing w:after="0" w:line="245" w:lineRule="auto"/>
            </w:pPr>
            <w:r>
              <w:rPr>
                <w:rFonts w:ascii="Noto Sans CJK SC" w:hAnsi="Noto Sans CJK SC" w:eastAsia="Noto Sans CJK SC" w:cs="Noto Sans CJK SC"/>
                <w:color w:val="1F2937"/>
                <w:sz w:val="14"/>
              </w:rPr>
            </w:r>
            <w:r>
              <w:rPr>
                <w:rFonts w:ascii="Noto Sans CJK SC" w:hAnsi="Noto Sans CJK SC" w:eastAsia="Noto Sans CJK SC" w:cs="Noto Sans CJK SC"/>
                <w:b w:val="0"/>
                <w:color w:val="1F2937"/>
                <w:sz w:val="14"/>
              </w:rPr>
              <w:t>手册初稿、验收口径、客户确认页</w:t>
            </w:r>
          </w:p>
        </w:tc>
        <w:tc>
          <w:tcPr>
            <w:tcW w:type="dxa" w:w="907"/>
            <w:vAlign w:val="top"/>
            <w:tcBorders>
              <w:top w:sz="4" w:val="single" w:color="D0D5DD"/>
              <w:bottom w:sz="4" w:val="single" w:color="D0D5DD"/>
              <w:left w:sz="4" w:val="single" w:color="D0D5DD"/>
              <w:right w:sz="4" w:val="single" w:color="D0D5DD"/>
            </w:tcBorders>
          </w:tcPr>
          <w:p>
            <w:pPr>
              <w:spacing w:after="0" w:line="245" w:lineRule="auto"/>
            </w:pPr>
            <w:r>
              <w:rPr>
                <w:rFonts w:ascii="Noto Sans CJK SC" w:hAnsi="Noto Sans CJK SC" w:eastAsia="Noto Sans CJK SC" w:cs="Noto Sans CJK SC"/>
                <w:color w:val="1F2937"/>
                <w:sz w:val="14"/>
              </w:rPr>
            </w:r>
            <w:r>
              <w:rPr>
                <w:rFonts w:ascii="Noto Sans CJK SC" w:hAnsi="Noto Sans CJK SC" w:eastAsia="Noto Sans CJK SC" w:cs="Noto Sans CJK SC"/>
                <w:b w:val="0"/>
                <w:color w:val="1F2937"/>
                <w:sz w:val="14"/>
              </w:rPr>
              <w:t>高</w:t>
            </w:r>
          </w:p>
        </w:tc>
        <w:tc>
          <w:tcPr>
            <w:tcW w:type="dxa" w:w="2097"/>
            <w:vAlign w:val="top"/>
            <w:tcBorders>
              <w:top w:sz="4" w:val="single" w:color="D0D5DD"/>
              <w:bottom w:sz="4" w:val="single" w:color="D0D5DD"/>
              <w:left w:sz="4" w:val="single" w:color="D0D5DD"/>
              <w:right w:sz="4" w:val="single" w:color="D0D5DD"/>
            </w:tcBorders>
          </w:tcPr>
          <w:p>
            <w:pPr>
              <w:spacing w:after="0" w:line="245" w:lineRule="auto"/>
            </w:pPr>
            <w:r>
              <w:rPr>
                <w:rFonts w:ascii="Noto Sans CJK SC" w:hAnsi="Noto Sans CJK SC" w:eastAsia="Noto Sans CJK SC" w:cs="Noto Sans CJK SC"/>
                <w:color w:val="1F2937"/>
                <w:sz w:val="14"/>
              </w:rPr>
            </w:r>
            <w:r>
              <w:rPr>
                <w:rFonts w:ascii="Noto Sans CJK SC" w:hAnsi="Noto Sans CJK SC" w:eastAsia="Noto Sans CJK SC" w:cs="Noto Sans CJK SC"/>
                <w:b w:val="0"/>
                <w:color w:val="1F2937"/>
                <w:sz w:val="14"/>
              </w:rPr>
              <w:t>先由 Codex 生成结构和表格，负责人补充/确认指标。</w:t>
            </w:r>
          </w:p>
        </w:tc>
      </w:tr>
      <w:tr>
        <w:tc>
          <w:tcPr>
            <w:tcW w:type="dxa" w:w="567"/>
            <w:vAlign w:val="top"/>
            <w:tcBorders>
              <w:top w:sz="4" w:val="single" w:color="D0D5DD"/>
              <w:bottom w:sz="4" w:val="single" w:color="D0D5DD"/>
              <w:left w:sz="4" w:val="single" w:color="D0D5DD"/>
              <w:right w:sz="4" w:val="single" w:color="D0D5DD"/>
            </w:tcBorders>
            <w:shd w:fill="FAFBFC"/>
          </w:tcPr>
          <w:p>
            <w:pPr>
              <w:spacing w:after="0" w:line="245" w:lineRule="auto"/>
            </w:pPr>
            <w:r>
              <w:rPr>
                <w:rFonts w:ascii="Noto Sans CJK SC" w:hAnsi="Noto Sans CJK SC" w:eastAsia="Noto Sans CJK SC" w:cs="Noto Sans CJK SC"/>
                <w:color w:val="1F2937"/>
                <w:sz w:val="14"/>
              </w:rPr>
            </w:r>
            <w:r>
              <w:rPr>
                <w:rFonts w:ascii="Noto Sans CJK SC" w:hAnsi="Noto Sans CJK SC" w:eastAsia="Noto Sans CJK SC" w:cs="Noto Sans CJK SC"/>
                <w:b/>
                <w:color w:val="1F2937"/>
                <w:sz w:val="14"/>
              </w:rPr>
              <w:t>A2</w:t>
            </w:r>
          </w:p>
        </w:tc>
        <w:tc>
          <w:tcPr>
            <w:tcW w:type="dxa" w:w="1757"/>
            <w:vAlign w:val="top"/>
            <w:tcBorders>
              <w:top w:sz="4" w:val="single" w:color="D0D5DD"/>
              <w:bottom w:sz="4" w:val="single" w:color="D0D5DD"/>
              <w:left w:sz="4" w:val="single" w:color="D0D5DD"/>
              <w:right w:sz="4" w:val="single" w:color="D0D5DD"/>
            </w:tcBorders>
            <w:shd w:fill="FAFBFC"/>
          </w:tcPr>
          <w:p>
            <w:pPr>
              <w:spacing w:after="0" w:line="245" w:lineRule="auto"/>
            </w:pPr>
            <w:r>
              <w:rPr>
                <w:rFonts w:ascii="Noto Sans CJK SC" w:hAnsi="Noto Sans CJK SC" w:eastAsia="Noto Sans CJK SC" w:cs="Noto Sans CJK SC"/>
                <w:color w:val="1F2937"/>
                <w:sz w:val="14"/>
              </w:rPr>
            </w:r>
            <w:r>
              <w:rPr>
                <w:rFonts w:ascii="Noto Sans CJK SC" w:hAnsi="Noto Sans CJK SC" w:eastAsia="Noto Sans CJK SC" w:cs="Noto Sans CJK SC"/>
                <w:b w:val="0"/>
                <w:color w:val="1F2937"/>
                <w:sz w:val="14"/>
              </w:rPr>
              <w:t>国庆项目演示场景清单</w:t>
            </w:r>
          </w:p>
        </w:tc>
        <w:tc>
          <w:tcPr>
            <w:tcW w:type="dxa" w:w="1360"/>
            <w:vAlign w:val="top"/>
            <w:tcBorders>
              <w:top w:sz="4" w:val="single" w:color="D0D5DD"/>
              <w:bottom w:sz="4" w:val="single" w:color="D0D5DD"/>
              <w:left w:sz="4" w:val="single" w:color="D0D5DD"/>
              <w:right w:sz="4" w:val="single" w:color="D0D5DD"/>
            </w:tcBorders>
            <w:shd w:fill="FAFBFC"/>
          </w:tcPr>
          <w:p>
            <w:pPr>
              <w:spacing w:after="0" w:line="245" w:lineRule="auto"/>
            </w:pPr>
            <w:r>
              <w:rPr>
                <w:rFonts w:ascii="Noto Sans CJK SC" w:hAnsi="Noto Sans CJK SC" w:eastAsia="Noto Sans CJK SC" w:cs="Noto Sans CJK SC"/>
                <w:color w:val="1F2937"/>
                <w:sz w:val="14"/>
              </w:rPr>
            </w:r>
            <w:r>
              <w:rPr>
                <w:rFonts w:ascii="Noto Sans CJK SC" w:hAnsi="Noto Sans CJK SC" w:eastAsia="Noto Sans CJK SC" w:cs="Noto Sans CJK SC"/>
                <w:b w:val="0"/>
                <w:color w:val="1F2937"/>
                <w:sz w:val="14"/>
              </w:rPr>
              <w:t>发言人 3</w:t>
            </w:r>
          </w:p>
        </w:tc>
        <w:tc>
          <w:tcPr>
            <w:tcW w:type="dxa" w:w="1304"/>
            <w:vAlign w:val="top"/>
            <w:tcBorders>
              <w:top w:sz="4" w:val="single" w:color="D0D5DD"/>
              <w:bottom w:sz="4" w:val="single" w:color="D0D5DD"/>
              <w:left w:sz="4" w:val="single" w:color="D0D5DD"/>
              <w:right w:sz="4" w:val="single" w:color="D0D5DD"/>
            </w:tcBorders>
            <w:shd w:fill="FAFBFC"/>
          </w:tcPr>
          <w:p>
            <w:pPr>
              <w:spacing w:after="0" w:line="245" w:lineRule="auto"/>
            </w:pPr>
            <w:r>
              <w:rPr>
                <w:rFonts w:ascii="Noto Sans CJK SC" w:hAnsi="Noto Sans CJK SC" w:eastAsia="Noto Sans CJK SC" w:cs="Noto Sans CJK SC"/>
                <w:color w:val="1F2937"/>
                <w:sz w:val="14"/>
              </w:rPr>
            </w:r>
            <w:r>
              <w:rPr>
                <w:rFonts w:ascii="Noto Sans CJK SC" w:hAnsi="Noto Sans CJK SC" w:eastAsia="Noto Sans CJK SC" w:cs="Noto Sans CJK SC"/>
                <w:b w:val="0"/>
                <w:color w:val="1F2937"/>
                <w:sz w:val="14"/>
              </w:rPr>
              <w:t>今日</w:t>
            </w:r>
          </w:p>
        </w:tc>
        <w:tc>
          <w:tcPr>
            <w:tcW w:type="dxa" w:w="1757"/>
            <w:vAlign w:val="top"/>
            <w:tcBorders>
              <w:top w:sz="4" w:val="single" w:color="D0D5DD"/>
              <w:bottom w:sz="4" w:val="single" w:color="D0D5DD"/>
              <w:left w:sz="4" w:val="single" w:color="D0D5DD"/>
              <w:right w:sz="4" w:val="single" w:color="D0D5DD"/>
            </w:tcBorders>
            <w:shd w:fill="FAFBFC"/>
          </w:tcPr>
          <w:p>
            <w:pPr>
              <w:spacing w:after="0" w:line="245" w:lineRule="auto"/>
            </w:pPr>
            <w:r>
              <w:rPr>
                <w:rFonts w:ascii="Noto Sans CJK SC" w:hAnsi="Noto Sans CJK SC" w:eastAsia="Noto Sans CJK SC" w:cs="Noto Sans CJK SC"/>
                <w:color w:val="1F2937"/>
                <w:sz w:val="14"/>
              </w:rPr>
            </w:r>
            <w:r>
              <w:rPr>
                <w:rFonts w:ascii="Noto Sans CJK SC" w:hAnsi="Noto Sans CJK SC" w:eastAsia="Noto Sans CJK SC" w:cs="Noto Sans CJK SC"/>
                <w:b w:val="0"/>
                <w:color w:val="1F2937"/>
                <w:sz w:val="14"/>
              </w:rPr>
              <w:t>演示场景清单、视频/文案脚本</w:t>
            </w:r>
          </w:p>
        </w:tc>
        <w:tc>
          <w:tcPr>
            <w:tcW w:type="dxa" w:w="907"/>
            <w:vAlign w:val="top"/>
            <w:tcBorders>
              <w:top w:sz="4" w:val="single" w:color="D0D5DD"/>
              <w:bottom w:sz="4" w:val="single" w:color="D0D5DD"/>
              <w:left w:sz="4" w:val="single" w:color="D0D5DD"/>
              <w:right w:sz="4" w:val="single" w:color="D0D5DD"/>
            </w:tcBorders>
            <w:shd w:fill="FAFBFC"/>
          </w:tcPr>
          <w:p>
            <w:pPr>
              <w:spacing w:after="0" w:line="245" w:lineRule="auto"/>
            </w:pPr>
            <w:r>
              <w:rPr>
                <w:rFonts w:ascii="Noto Sans CJK SC" w:hAnsi="Noto Sans CJK SC" w:eastAsia="Noto Sans CJK SC" w:cs="Noto Sans CJK SC"/>
                <w:color w:val="1F2937"/>
                <w:sz w:val="14"/>
              </w:rPr>
            </w:r>
            <w:r>
              <w:rPr>
                <w:rFonts w:ascii="Noto Sans CJK SC" w:hAnsi="Noto Sans CJK SC" w:eastAsia="Noto Sans CJK SC" w:cs="Noto Sans CJK SC"/>
                <w:b w:val="0"/>
                <w:color w:val="1F2937"/>
                <w:sz w:val="14"/>
              </w:rPr>
              <w:t>高</w:t>
            </w:r>
          </w:p>
        </w:tc>
        <w:tc>
          <w:tcPr>
            <w:tcW w:type="dxa" w:w="2097"/>
            <w:vAlign w:val="top"/>
            <w:tcBorders>
              <w:top w:sz="4" w:val="single" w:color="D0D5DD"/>
              <w:bottom w:sz="4" w:val="single" w:color="D0D5DD"/>
              <w:left w:sz="4" w:val="single" w:color="D0D5DD"/>
              <w:right w:sz="4" w:val="single" w:color="D0D5DD"/>
            </w:tcBorders>
            <w:shd w:fill="FAFBFC"/>
          </w:tcPr>
          <w:p>
            <w:pPr>
              <w:spacing w:after="0" w:line="245" w:lineRule="auto"/>
            </w:pPr>
            <w:r>
              <w:rPr>
                <w:rFonts w:ascii="Noto Sans CJK SC" w:hAnsi="Noto Sans CJK SC" w:eastAsia="Noto Sans CJK SC" w:cs="Noto Sans CJK SC"/>
                <w:color w:val="1F2937"/>
                <w:sz w:val="14"/>
              </w:rPr>
            </w:r>
            <w:r>
              <w:rPr>
                <w:rFonts w:ascii="Noto Sans CJK SC" w:hAnsi="Noto Sans CJK SC" w:eastAsia="Noto Sans CJK SC" w:cs="Noto Sans CJK SC"/>
                <w:b w:val="0"/>
                <w:color w:val="1F2937"/>
                <w:sz w:val="14"/>
              </w:rPr>
              <w:t>Codex 可拆场景、生成脚本和素材提示词。</w:t>
            </w:r>
          </w:p>
        </w:tc>
      </w:tr>
      <w:tr>
        <w:tc>
          <w:tcPr>
            <w:tcW w:type="dxa" w:w="567"/>
            <w:vAlign w:val="top"/>
            <w:tcBorders>
              <w:top w:sz="4" w:val="single" w:color="D0D5DD"/>
              <w:bottom w:sz="4" w:val="single" w:color="D0D5DD"/>
              <w:left w:sz="4" w:val="single" w:color="D0D5DD"/>
              <w:right w:sz="4" w:val="single" w:color="D0D5DD"/>
            </w:tcBorders>
          </w:tcPr>
          <w:p>
            <w:pPr>
              <w:spacing w:after="0" w:line="245" w:lineRule="auto"/>
            </w:pPr>
            <w:r>
              <w:rPr>
                <w:rFonts w:ascii="Noto Sans CJK SC" w:hAnsi="Noto Sans CJK SC" w:eastAsia="Noto Sans CJK SC" w:cs="Noto Sans CJK SC"/>
                <w:color w:val="1F2937"/>
                <w:sz w:val="14"/>
              </w:rPr>
            </w:r>
            <w:r>
              <w:rPr>
                <w:rFonts w:ascii="Noto Sans CJK SC" w:hAnsi="Noto Sans CJK SC" w:eastAsia="Noto Sans CJK SC" w:cs="Noto Sans CJK SC"/>
                <w:b/>
                <w:color w:val="1F2937"/>
                <w:sz w:val="14"/>
              </w:rPr>
              <w:t>A3</w:t>
            </w:r>
          </w:p>
        </w:tc>
        <w:tc>
          <w:tcPr>
            <w:tcW w:type="dxa" w:w="1757"/>
            <w:vAlign w:val="top"/>
            <w:tcBorders>
              <w:top w:sz="4" w:val="single" w:color="D0D5DD"/>
              <w:bottom w:sz="4" w:val="single" w:color="D0D5DD"/>
              <w:left w:sz="4" w:val="single" w:color="D0D5DD"/>
              <w:right w:sz="4" w:val="single" w:color="D0D5DD"/>
            </w:tcBorders>
          </w:tcPr>
          <w:p>
            <w:pPr>
              <w:spacing w:after="0" w:line="245" w:lineRule="auto"/>
            </w:pPr>
            <w:r>
              <w:rPr>
                <w:rFonts w:ascii="Noto Sans CJK SC" w:hAnsi="Noto Sans CJK SC" w:eastAsia="Noto Sans CJK SC" w:cs="Noto Sans CJK SC"/>
                <w:color w:val="1F2937"/>
                <w:sz w:val="14"/>
              </w:rPr>
            </w:r>
            <w:r>
              <w:rPr>
                <w:rFonts w:ascii="Noto Sans CJK SC" w:hAnsi="Noto Sans CJK SC" w:eastAsia="Noto Sans CJK SC" w:cs="Noto Sans CJK SC"/>
                <w:b w:val="0"/>
                <w:color w:val="1F2937"/>
                <w:sz w:val="14"/>
              </w:rPr>
              <w:t>设备图片及可行性资料整理（含德沃设备）</w:t>
            </w:r>
          </w:p>
        </w:tc>
        <w:tc>
          <w:tcPr>
            <w:tcW w:type="dxa" w:w="1360"/>
            <w:vAlign w:val="top"/>
            <w:tcBorders>
              <w:top w:sz="4" w:val="single" w:color="D0D5DD"/>
              <w:bottom w:sz="4" w:val="single" w:color="D0D5DD"/>
              <w:left w:sz="4" w:val="single" w:color="D0D5DD"/>
              <w:right w:sz="4" w:val="single" w:color="D0D5DD"/>
            </w:tcBorders>
          </w:tcPr>
          <w:p>
            <w:pPr>
              <w:spacing w:after="0" w:line="245" w:lineRule="auto"/>
            </w:pPr>
            <w:r>
              <w:rPr>
                <w:rFonts w:ascii="Noto Sans CJK SC" w:hAnsi="Noto Sans CJK SC" w:eastAsia="Noto Sans CJK SC" w:cs="Noto Sans CJK SC"/>
                <w:color w:val="1F2937"/>
                <w:sz w:val="14"/>
              </w:rPr>
            </w:r>
            <w:r>
              <w:rPr>
                <w:rFonts w:ascii="Noto Sans CJK SC" w:hAnsi="Noto Sans CJK SC" w:eastAsia="Noto Sans CJK SC" w:cs="Noto Sans CJK SC"/>
                <w:b w:val="0"/>
                <w:color w:val="1F2937"/>
                <w:sz w:val="14"/>
              </w:rPr>
              <w:t>发言人 3</w:t>
            </w:r>
          </w:p>
        </w:tc>
        <w:tc>
          <w:tcPr>
            <w:tcW w:type="dxa" w:w="1304"/>
            <w:vAlign w:val="top"/>
            <w:tcBorders>
              <w:top w:sz="4" w:val="single" w:color="D0D5DD"/>
              <w:bottom w:sz="4" w:val="single" w:color="D0D5DD"/>
              <w:left w:sz="4" w:val="single" w:color="D0D5DD"/>
              <w:right w:sz="4" w:val="single" w:color="D0D5DD"/>
            </w:tcBorders>
          </w:tcPr>
          <w:p>
            <w:pPr>
              <w:spacing w:after="0" w:line="245" w:lineRule="auto"/>
            </w:pPr>
            <w:r>
              <w:rPr>
                <w:rFonts w:ascii="Noto Sans CJK SC" w:hAnsi="Noto Sans CJK SC" w:eastAsia="Noto Sans CJK SC" w:cs="Noto Sans CJK SC"/>
                <w:color w:val="1F2937"/>
                <w:sz w:val="14"/>
              </w:rPr>
            </w:r>
            <w:r>
              <w:rPr>
                <w:rFonts w:ascii="Noto Sans CJK SC" w:hAnsi="Noto Sans CJK SC" w:eastAsia="Noto Sans CJK SC" w:cs="Noto Sans CJK SC"/>
                <w:b w:val="0"/>
                <w:color w:val="1F2937"/>
                <w:sz w:val="14"/>
              </w:rPr>
              <w:t>本周内</w:t>
            </w:r>
          </w:p>
        </w:tc>
        <w:tc>
          <w:tcPr>
            <w:tcW w:type="dxa" w:w="1757"/>
            <w:vAlign w:val="top"/>
            <w:tcBorders>
              <w:top w:sz="4" w:val="single" w:color="D0D5DD"/>
              <w:bottom w:sz="4" w:val="single" w:color="D0D5DD"/>
              <w:left w:sz="4" w:val="single" w:color="D0D5DD"/>
              <w:right w:sz="4" w:val="single" w:color="D0D5DD"/>
            </w:tcBorders>
          </w:tcPr>
          <w:p>
            <w:pPr>
              <w:spacing w:after="0" w:line="245" w:lineRule="auto"/>
            </w:pPr>
            <w:r>
              <w:rPr>
                <w:rFonts w:ascii="Noto Sans CJK SC" w:hAnsi="Noto Sans CJK SC" w:eastAsia="Noto Sans CJK SC" w:cs="Noto Sans CJK SC"/>
                <w:color w:val="1F2937"/>
                <w:sz w:val="14"/>
              </w:rPr>
            </w:r>
            <w:r>
              <w:rPr>
                <w:rFonts w:ascii="Noto Sans CJK SC" w:hAnsi="Noto Sans CJK SC" w:eastAsia="Noto Sans CJK SC" w:cs="Noto Sans CJK SC"/>
                <w:b w:val="0"/>
                <w:color w:val="1F2937"/>
                <w:sz w:val="14"/>
              </w:rPr>
              <w:t>按续亮表格样式统一整理</w:t>
            </w:r>
          </w:p>
        </w:tc>
        <w:tc>
          <w:tcPr>
            <w:tcW w:type="dxa" w:w="907"/>
            <w:vAlign w:val="top"/>
            <w:tcBorders>
              <w:top w:sz="4" w:val="single" w:color="D0D5DD"/>
              <w:bottom w:sz="4" w:val="single" w:color="D0D5DD"/>
              <w:left w:sz="4" w:val="single" w:color="D0D5DD"/>
              <w:right w:sz="4" w:val="single" w:color="D0D5DD"/>
            </w:tcBorders>
          </w:tcPr>
          <w:p>
            <w:pPr>
              <w:spacing w:after="0" w:line="245" w:lineRule="auto"/>
            </w:pPr>
            <w:r>
              <w:rPr>
                <w:rFonts w:ascii="Noto Sans CJK SC" w:hAnsi="Noto Sans CJK SC" w:eastAsia="Noto Sans CJK SC" w:cs="Noto Sans CJK SC"/>
                <w:color w:val="1F2937"/>
                <w:sz w:val="14"/>
              </w:rPr>
            </w:r>
            <w:r>
              <w:rPr>
                <w:rFonts w:ascii="Noto Sans CJK SC" w:hAnsi="Noto Sans CJK SC" w:eastAsia="Noto Sans CJK SC" w:cs="Noto Sans CJK SC"/>
                <w:b w:val="0"/>
                <w:color w:val="1F2937"/>
                <w:sz w:val="14"/>
              </w:rPr>
              <w:t>中</w:t>
            </w:r>
          </w:p>
        </w:tc>
        <w:tc>
          <w:tcPr>
            <w:tcW w:type="dxa" w:w="2097"/>
            <w:vAlign w:val="top"/>
            <w:tcBorders>
              <w:top w:sz="4" w:val="single" w:color="D0D5DD"/>
              <w:bottom w:sz="4" w:val="single" w:color="D0D5DD"/>
              <w:left w:sz="4" w:val="single" w:color="D0D5DD"/>
              <w:right w:sz="4" w:val="single" w:color="D0D5DD"/>
            </w:tcBorders>
          </w:tcPr>
          <w:p>
            <w:pPr>
              <w:spacing w:after="0" w:line="245" w:lineRule="auto"/>
            </w:pPr>
            <w:r>
              <w:rPr>
                <w:rFonts w:ascii="Noto Sans CJK SC" w:hAnsi="Noto Sans CJK SC" w:eastAsia="Noto Sans CJK SC" w:cs="Noto Sans CJK SC"/>
                <w:color w:val="1F2937"/>
                <w:sz w:val="14"/>
              </w:rPr>
            </w:r>
            <w:r>
              <w:rPr>
                <w:rFonts w:ascii="Noto Sans CJK SC" w:hAnsi="Noto Sans CJK SC" w:eastAsia="Noto Sans CJK SC" w:cs="Noto Sans CJK SC"/>
                <w:b w:val="0"/>
                <w:color w:val="1F2937"/>
                <w:sz w:val="14"/>
              </w:rPr>
              <w:t>Codex 可生成字段模板和缺口清单；图片资料需人工收集。</w:t>
            </w:r>
          </w:p>
        </w:tc>
      </w:tr>
      <w:tr>
        <w:tc>
          <w:tcPr>
            <w:tcW w:type="dxa" w:w="567"/>
            <w:vAlign w:val="top"/>
            <w:tcBorders>
              <w:top w:sz="4" w:val="single" w:color="D0D5DD"/>
              <w:bottom w:sz="4" w:val="single" w:color="D0D5DD"/>
              <w:left w:sz="4" w:val="single" w:color="D0D5DD"/>
              <w:right w:sz="4" w:val="single" w:color="D0D5DD"/>
            </w:tcBorders>
            <w:shd w:fill="FAFBFC"/>
          </w:tcPr>
          <w:p>
            <w:pPr>
              <w:spacing w:after="0" w:line="245" w:lineRule="auto"/>
            </w:pPr>
            <w:r>
              <w:rPr>
                <w:rFonts w:ascii="Noto Sans CJK SC" w:hAnsi="Noto Sans CJK SC" w:eastAsia="Noto Sans CJK SC" w:cs="Noto Sans CJK SC"/>
                <w:color w:val="1F2937"/>
                <w:sz w:val="14"/>
              </w:rPr>
            </w:r>
            <w:r>
              <w:rPr>
                <w:rFonts w:ascii="Noto Sans CJK SC" w:hAnsi="Noto Sans CJK SC" w:eastAsia="Noto Sans CJK SC" w:cs="Noto Sans CJK SC"/>
                <w:b/>
                <w:color w:val="1F2937"/>
                <w:sz w:val="14"/>
              </w:rPr>
              <w:t>A4</w:t>
            </w:r>
          </w:p>
        </w:tc>
        <w:tc>
          <w:tcPr>
            <w:tcW w:type="dxa" w:w="1757"/>
            <w:vAlign w:val="top"/>
            <w:tcBorders>
              <w:top w:sz="4" w:val="single" w:color="D0D5DD"/>
              <w:bottom w:sz="4" w:val="single" w:color="D0D5DD"/>
              <w:left w:sz="4" w:val="single" w:color="D0D5DD"/>
              <w:right w:sz="4" w:val="single" w:color="D0D5DD"/>
            </w:tcBorders>
            <w:shd w:fill="FAFBFC"/>
          </w:tcPr>
          <w:p>
            <w:pPr>
              <w:spacing w:after="0" w:line="245" w:lineRule="auto"/>
            </w:pPr>
            <w:r>
              <w:rPr>
                <w:rFonts w:ascii="Noto Sans CJK SC" w:hAnsi="Noto Sans CJK SC" w:eastAsia="Noto Sans CJK SC" w:cs="Noto Sans CJK SC"/>
                <w:color w:val="1F2937"/>
                <w:sz w:val="14"/>
              </w:rPr>
            </w:r>
            <w:r>
              <w:rPr>
                <w:rFonts w:ascii="Noto Sans CJK SC" w:hAnsi="Noto Sans CJK SC" w:eastAsia="Noto Sans CJK SC" w:cs="Noto Sans CJK SC"/>
                <w:b w:val="0"/>
                <w:color w:val="1F2937"/>
                <w:sz w:val="14"/>
              </w:rPr>
              <w:t>监管端页面风格与模块重构</w:t>
            </w:r>
          </w:p>
        </w:tc>
        <w:tc>
          <w:tcPr>
            <w:tcW w:type="dxa" w:w="1360"/>
            <w:vAlign w:val="top"/>
            <w:tcBorders>
              <w:top w:sz="4" w:val="single" w:color="D0D5DD"/>
              <w:bottom w:sz="4" w:val="single" w:color="D0D5DD"/>
              <w:left w:sz="4" w:val="single" w:color="D0D5DD"/>
              <w:right w:sz="4" w:val="single" w:color="D0D5DD"/>
            </w:tcBorders>
            <w:shd w:fill="FAFBFC"/>
          </w:tcPr>
          <w:p>
            <w:pPr>
              <w:spacing w:after="0" w:line="245" w:lineRule="auto"/>
            </w:pPr>
            <w:r>
              <w:rPr>
                <w:rFonts w:ascii="Noto Sans CJK SC" w:hAnsi="Noto Sans CJK SC" w:eastAsia="Noto Sans CJK SC" w:cs="Noto Sans CJK SC"/>
                <w:color w:val="1F2937"/>
                <w:sz w:val="14"/>
              </w:rPr>
            </w:r>
            <w:r>
              <w:rPr>
                <w:rFonts w:ascii="Noto Sans CJK SC" w:hAnsi="Noto Sans CJK SC" w:eastAsia="Noto Sans CJK SC" w:cs="Noto Sans CJK SC"/>
                <w:b w:val="0"/>
                <w:color w:val="1F2937"/>
                <w:sz w:val="14"/>
              </w:rPr>
              <w:t>发言人 3；王硕</w:t>
            </w:r>
          </w:p>
        </w:tc>
        <w:tc>
          <w:tcPr>
            <w:tcW w:type="dxa" w:w="1304"/>
            <w:vAlign w:val="top"/>
            <w:tcBorders>
              <w:top w:sz="4" w:val="single" w:color="D0D5DD"/>
              <w:bottom w:sz="4" w:val="single" w:color="D0D5DD"/>
              <w:left w:sz="4" w:val="single" w:color="D0D5DD"/>
              <w:right w:sz="4" w:val="single" w:color="D0D5DD"/>
            </w:tcBorders>
            <w:shd w:fill="FAFBFC"/>
          </w:tcPr>
          <w:p>
            <w:pPr>
              <w:spacing w:after="0" w:line="245" w:lineRule="auto"/>
            </w:pPr>
            <w:r>
              <w:rPr>
                <w:rFonts w:ascii="Noto Sans CJK SC" w:hAnsi="Noto Sans CJK SC" w:eastAsia="Noto Sans CJK SC" w:cs="Noto Sans CJK SC"/>
                <w:color w:val="1F2937"/>
                <w:sz w:val="14"/>
              </w:rPr>
            </w:r>
            <w:r>
              <w:rPr>
                <w:rFonts w:ascii="Noto Sans CJK SC" w:hAnsi="Noto Sans CJK SC" w:eastAsia="Noto Sans CJK SC" w:cs="Noto Sans CJK SC"/>
                <w:b w:val="0"/>
                <w:color w:val="1F2937"/>
                <w:sz w:val="14"/>
              </w:rPr>
              <w:t>本周内/待确认</w:t>
            </w:r>
          </w:p>
        </w:tc>
        <w:tc>
          <w:tcPr>
            <w:tcW w:type="dxa" w:w="1757"/>
            <w:vAlign w:val="top"/>
            <w:tcBorders>
              <w:top w:sz="4" w:val="single" w:color="D0D5DD"/>
              <w:bottom w:sz="4" w:val="single" w:color="D0D5DD"/>
              <w:left w:sz="4" w:val="single" w:color="D0D5DD"/>
              <w:right w:sz="4" w:val="single" w:color="D0D5DD"/>
            </w:tcBorders>
            <w:shd w:fill="FAFBFC"/>
          </w:tcPr>
          <w:p>
            <w:pPr>
              <w:spacing w:after="0" w:line="245" w:lineRule="auto"/>
            </w:pPr>
            <w:r>
              <w:rPr>
                <w:rFonts w:ascii="Noto Sans CJK SC" w:hAnsi="Noto Sans CJK SC" w:eastAsia="Noto Sans CJK SC" w:cs="Noto Sans CJK SC"/>
                <w:color w:val="1F2937"/>
                <w:sz w:val="14"/>
              </w:rPr>
            </w:r>
            <w:r>
              <w:rPr>
                <w:rFonts w:ascii="Noto Sans CJK SC" w:hAnsi="Noto Sans CJK SC" w:eastAsia="Noto Sans CJK SC" w:cs="Noto Sans CJK SC"/>
                <w:b w:val="0"/>
                <w:color w:val="1F2937"/>
                <w:sz w:val="14"/>
              </w:rPr>
              <w:t>多版设计方案、业务闭环模块说明</w:t>
            </w:r>
          </w:p>
        </w:tc>
        <w:tc>
          <w:tcPr>
            <w:tcW w:type="dxa" w:w="907"/>
            <w:vAlign w:val="top"/>
            <w:tcBorders>
              <w:top w:sz="4" w:val="single" w:color="D0D5DD"/>
              <w:bottom w:sz="4" w:val="single" w:color="D0D5DD"/>
              <w:left w:sz="4" w:val="single" w:color="D0D5DD"/>
              <w:right w:sz="4" w:val="single" w:color="D0D5DD"/>
            </w:tcBorders>
            <w:shd w:fill="FAFBFC"/>
          </w:tcPr>
          <w:p>
            <w:pPr>
              <w:spacing w:after="0" w:line="245" w:lineRule="auto"/>
            </w:pPr>
            <w:r>
              <w:rPr>
                <w:rFonts w:ascii="Noto Sans CJK SC" w:hAnsi="Noto Sans CJK SC" w:eastAsia="Noto Sans CJK SC" w:cs="Noto Sans CJK SC"/>
                <w:color w:val="1F2937"/>
                <w:sz w:val="14"/>
              </w:rPr>
            </w:r>
            <w:r>
              <w:rPr>
                <w:rFonts w:ascii="Noto Sans CJK SC" w:hAnsi="Noto Sans CJK SC" w:eastAsia="Noto Sans CJK SC" w:cs="Noto Sans CJK SC"/>
                <w:b w:val="0"/>
                <w:color w:val="1F2937"/>
                <w:sz w:val="14"/>
              </w:rPr>
              <w:t>高</w:t>
            </w:r>
          </w:p>
        </w:tc>
        <w:tc>
          <w:tcPr>
            <w:tcW w:type="dxa" w:w="2097"/>
            <w:vAlign w:val="top"/>
            <w:tcBorders>
              <w:top w:sz="4" w:val="single" w:color="D0D5DD"/>
              <w:bottom w:sz="4" w:val="single" w:color="D0D5DD"/>
              <w:left w:sz="4" w:val="single" w:color="D0D5DD"/>
              <w:right w:sz="4" w:val="single" w:color="D0D5DD"/>
            </w:tcBorders>
            <w:shd w:fill="FAFBFC"/>
          </w:tcPr>
          <w:p>
            <w:pPr>
              <w:spacing w:after="0" w:line="245" w:lineRule="auto"/>
            </w:pPr>
            <w:r>
              <w:rPr>
                <w:rFonts w:ascii="Noto Sans CJK SC" w:hAnsi="Noto Sans CJK SC" w:eastAsia="Noto Sans CJK SC" w:cs="Noto Sans CJK SC"/>
                <w:color w:val="1F2937"/>
                <w:sz w:val="14"/>
              </w:rPr>
            </w:r>
            <w:r>
              <w:rPr>
                <w:rFonts w:ascii="Noto Sans CJK SC" w:hAnsi="Noto Sans CJK SC" w:eastAsia="Noto Sans CJK SC" w:cs="Noto Sans CJK SC"/>
                <w:b w:val="0"/>
                <w:color w:val="1F2937"/>
                <w:sz w:val="14"/>
              </w:rPr>
              <w:t>Codex 可先产出 IA 和页面说明，王硕出图。</w:t>
            </w:r>
          </w:p>
        </w:tc>
      </w:tr>
      <w:tr>
        <w:tc>
          <w:tcPr>
            <w:tcW w:type="dxa" w:w="567"/>
            <w:vAlign w:val="top"/>
            <w:tcBorders>
              <w:top w:sz="4" w:val="single" w:color="D0D5DD"/>
              <w:bottom w:sz="4" w:val="single" w:color="D0D5DD"/>
              <w:left w:sz="4" w:val="single" w:color="D0D5DD"/>
              <w:right w:sz="4" w:val="single" w:color="D0D5DD"/>
            </w:tcBorders>
          </w:tcPr>
          <w:p>
            <w:pPr>
              <w:spacing w:after="0" w:line="245" w:lineRule="auto"/>
            </w:pPr>
            <w:r>
              <w:rPr>
                <w:rFonts w:ascii="Noto Sans CJK SC" w:hAnsi="Noto Sans CJK SC" w:eastAsia="Noto Sans CJK SC" w:cs="Noto Sans CJK SC"/>
                <w:color w:val="1F2937"/>
                <w:sz w:val="14"/>
              </w:rPr>
            </w:r>
            <w:r>
              <w:rPr>
                <w:rFonts w:ascii="Noto Sans CJK SC" w:hAnsi="Noto Sans CJK SC" w:eastAsia="Noto Sans CJK SC" w:cs="Noto Sans CJK SC"/>
                <w:b/>
                <w:color w:val="1F2937"/>
                <w:sz w:val="14"/>
              </w:rPr>
              <w:t>A5</w:t>
            </w:r>
          </w:p>
        </w:tc>
        <w:tc>
          <w:tcPr>
            <w:tcW w:type="dxa" w:w="1757"/>
            <w:vAlign w:val="top"/>
            <w:tcBorders>
              <w:top w:sz="4" w:val="single" w:color="D0D5DD"/>
              <w:bottom w:sz="4" w:val="single" w:color="D0D5DD"/>
              <w:left w:sz="4" w:val="single" w:color="D0D5DD"/>
              <w:right w:sz="4" w:val="single" w:color="D0D5DD"/>
            </w:tcBorders>
          </w:tcPr>
          <w:p>
            <w:pPr>
              <w:spacing w:after="0" w:line="245" w:lineRule="auto"/>
            </w:pPr>
            <w:r>
              <w:rPr>
                <w:rFonts w:ascii="Noto Sans CJK SC" w:hAnsi="Noto Sans CJK SC" w:eastAsia="Noto Sans CJK SC" w:cs="Noto Sans CJK SC"/>
                <w:color w:val="1F2937"/>
                <w:sz w:val="14"/>
              </w:rPr>
            </w:r>
            <w:r>
              <w:rPr>
                <w:rFonts w:ascii="Noto Sans CJK SC" w:hAnsi="Noto Sans CJK SC" w:eastAsia="Noto Sans CJK SC" w:cs="Noto Sans CJK SC"/>
                <w:b w:val="0"/>
                <w:color w:val="1F2937"/>
                <w:sz w:val="14"/>
              </w:rPr>
              <w:t>一体机本地化人脸识别开发周期评估</w:t>
            </w:r>
          </w:p>
        </w:tc>
        <w:tc>
          <w:tcPr>
            <w:tcW w:type="dxa" w:w="1360"/>
            <w:vAlign w:val="top"/>
            <w:tcBorders>
              <w:top w:sz="4" w:val="single" w:color="D0D5DD"/>
              <w:bottom w:sz="4" w:val="single" w:color="D0D5DD"/>
              <w:left w:sz="4" w:val="single" w:color="D0D5DD"/>
              <w:right w:sz="4" w:val="single" w:color="D0D5DD"/>
            </w:tcBorders>
          </w:tcPr>
          <w:p>
            <w:pPr>
              <w:spacing w:after="0" w:line="245" w:lineRule="auto"/>
            </w:pPr>
            <w:r>
              <w:rPr>
                <w:rFonts w:ascii="Noto Sans CJK SC" w:hAnsi="Noto Sans CJK SC" w:eastAsia="Noto Sans CJK SC" w:cs="Noto Sans CJK SC"/>
                <w:color w:val="1F2937"/>
                <w:sz w:val="14"/>
              </w:rPr>
            </w:r>
            <w:r>
              <w:rPr>
                <w:rFonts w:ascii="Noto Sans CJK SC" w:hAnsi="Noto Sans CJK SC" w:eastAsia="Noto Sans CJK SC" w:cs="Noto Sans CJK SC"/>
                <w:b w:val="0"/>
                <w:color w:val="1F2937"/>
                <w:sz w:val="14"/>
              </w:rPr>
              <w:t>发言人 2；清涛</w:t>
            </w:r>
          </w:p>
        </w:tc>
        <w:tc>
          <w:tcPr>
            <w:tcW w:type="dxa" w:w="1304"/>
            <w:vAlign w:val="top"/>
            <w:tcBorders>
              <w:top w:sz="4" w:val="single" w:color="D0D5DD"/>
              <w:bottom w:sz="4" w:val="single" w:color="D0D5DD"/>
              <w:left w:sz="4" w:val="single" w:color="D0D5DD"/>
              <w:right w:sz="4" w:val="single" w:color="D0D5DD"/>
            </w:tcBorders>
          </w:tcPr>
          <w:p>
            <w:pPr>
              <w:spacing w:after="0" w:line="245" w:lineRule="auto"/>
            </w:pPr>
            <w:r>
              <w:rPr>
                <w:rFonts w:ascii="Noto Sans CJK SC" w:hAnsi="Noto Sans CJK SC" w:eastAsia="Noto Sans CJK SC" w:cs="Noto Sans CJK SC"/>
                <w:color w:val="1F2937"/>
                <w:sz w:val="14"/>
              </w:rPr>
            </w:r>
            <w:r>
              <w:rPr>
                <w:rFonts w:ascii="Noto Sans CJK SC" w:hAnsi="Noto Sans CJK SC" w:eastAsia="Noto Sans CJK SC" w:cs="Noto Sans CJK SC"/>
                <w:b w:val="0"/>
                <w:color w:val="1F2937"/>
                <w:sz w:val="14"/>
              </w:rPr>
              <w:t>周五前</w:t>
            </w:r>
          </w:p>
        </w:tc>
        <w:tc>
          <w:tcPr>
            <w:tcW w:type="dxa" w:w="1757"/>
            <w:vAlign w:val="top"/>
            <w:tcBorders>
              <w:top w:sz="4" w:val="single" w:color="D0D5DD"/>
              <w:bottom w:sz="4" w:val="single" w:color="D0D5DD"/>
              <w:left w:sz="4" w:val="single" w:color="D0D5DD"/>
              <w:right w:sz="4" w:val="single" w:color="D0D5DD"/>
            </w:tcBorders>
          </w:tcPr>
          <w:p>
            <w:pPr>
              <w:spacing w:after="0" w:line="245" w:lineRule="auto"/>
            </w:pPr>
            <w:r>
              <w:rPr>
                <w:rFonts w:ascii="Noto Sans CJK SC" w:hAnsi="Noto Sans CJK SC" w:eastAsia="Noto Sans CJK SC" w:cs="Noto Sans CJK SC"/>
                <w:color w:val="1F2937"/>
                <w:sz w:val="14"/>
              </w:rPr>
            </w:r>
            <w:r>
              <w:rPr>
                <w:rFonts w:ascii="Noto Sans CJK SC" w:hAnsi="Noto Sans CJK SC" w:eastAsia="Noto Sans CJK SC" w:cs="Noto Sans CJK SC"/>
                <w:b w:val="0"/>
                <w:color w:val="1F2937"/>
                <w:sz w:val="14"/>
              </w:rPr>
              <w:t>研发排期、风险清单、测试用例</w:t>
            </w:r>
          </w:p>
        </w:tc>
        <w:tc>
          <w:tcPr>
            <w:tcW w:type="dxa" w:w="907"/>
            <w:vAlign w:val="top"/>
            <w:tcBorders>
              <w:top w:sz="4" w:val="single" w:color="D0D5DD"/>
              <w:bottom w:sz="4" w:val="single" w:color="D0D5DD"/>
              <w:left w:sz="4" w:val="single" w:color="D0D5DD"/>
              <w:right w:sz="4" w:val="single" w:color="D0D5DD"/>
            </w:tcBorders>
          </w:tcPr>
          <w:p>
            <w:pPr>
              <w:spacing w:after="0" w:line="245" w:lineRule="auto"/>
            </w:pPr>
            <w:r>
              <w:rPr>
                <w:rFonts w:ascii="Noto Sans CJK SC" w:hAnsi="Noto Sans CJK SC" w:eastAsia="Noto Sans CJK SC" w:cs="Noto Sans CJK SC"/>
                <w:color w:val="1F2937"/>
                <w:sz w:val="14"/>
              </w:rPr>
            </w:r>
            <w:r>
              <w:rPr>
                <w:rFonts w:ascii="Noto Sans CJK SC" w:hAnsi="Noto Sans CJK SC" w:eastAsia="Noto Sans CJK SC" w:cs="Noto Sans CJK SC"/>
                <w:b w:val="0"/>
                <w:color w:val="1F2937"/>
                <w:sz w:val="14"/>
              </w:rPr>
              <w:t>高</w:t>
            </w:r>
          </w:p>
        </w:tc>
        <w:tc>
          <w:tcPr>
            <w:tcW w:type="dxa" w:w="2097"/>
            <w:vAlign w:val="top"/>
            <w:tcBorders>
              <w:top w:sz="4" w:val="single" w:color="D0D5DD"/>
              <w:bottom w:sz="4" w:val="single" w:color="D0D5DD"/>
              <w:left w:sz="4" w:val="single" w:color="D0D5DD"/>
              <w:right w:sz="4" w:val="single" w:color="D0D5DD"/>
            </w:tcBorders>
          </w:tcPr>
          <w:p>
            <w:pPr>
              <w:spacing w:after="0" w:line="245" w:lineRule="auto"/>
            </w:pPr>
            <w:r>
              <w:rPr>
                <w:rFonts w:ascii="Noto Sans CJK SC" w:hAnsi="Noto Sans CJK SC" w:eastAsia="Noto Sans CJK SC" w:cs="Noto Sans CJK SC"/>
                <w:color w:val="1F2937"/>
                <w:sz w:val="14"/>
              </w:rPr>
            </w:r>
            <w:r>
              <w:rPr>
                <w:rFonts w:ascii="Noto Sans CJK SC" w:hAnsi="Noto Sans CJK SC" w:eastAsia="Noto Sans CJK SC" w:cs="Noto Sans CJK SC"/>
                <w:b w:val="0"/>
                <w:color w:val="1F2937"/>
                <w:sz w:val="14"/>
              </w:rPr>
              <w:t>Codex 可读代码并拆技术任务，排期由研发确认。</w:t>
            </w:r>
          </w:p>
        </w:tc>
      </w:tr>
      <w:tr>
        <w:tc>
          <w:tcPr>
            <w:tcW w:type="dxa" w:w="567"/>
            <w:vAlign w:val="top"/>
            <w:tcBorders>
              <w:top w:sz="4" w:val="single" w:color="D0D5DD"/>
              <w:bottom w:sz="4" w:val="single" w:color="D0D5DD"/>
              <w:left w:sz="4" w:val="single" w:color="D0D5DD"/>
              <w:right w:sz="4" w:val="single" w:color="D0D5DD"/>
            </w:tcBorders>
            <w:shd w:fill="FAFBFC"/>
          </w:tcPr>
          <w:p>
            <w:pPr>
              <w:spacing w:after="0" w:line="245" w:lineRule="auto"/>
            </w:pPr>
            <w:r>
              <w:rPr>
                <w:rFonts w:ascii="Noto Sans CJK SC" w:hAnsi="Noto Sans CJK SC" w:eastAsia="Noto Sans CJK SC" w:cs="Noto Sans CJK SC"/>
                <w:color w:val="1F2937"/>
                <w:sz w:val="14"/>
              </w:rPr>
            </w:r>
            <w:r>
              <w:rPr>
                <w:rFonts w:ascii="Noto Sans CJK SC" w:hAnsi="Noto Sans CJK SC" w:eastAsia="Noto Sans CJK SC" w:cs="Noto Sans CJK SC"/>
                <w:b/>
                <w:color w:val="1F2937"/>
                <w:sz w:val="14"/>
              </w:rPr>
              <w:t>A6</w:t>
            </w:r>
          </w:p>
        </w:tc>
        <w:tc>
          <w:tcPr>
            <w:tcW w:type="dxa" w:w="1757"/>
            <w:vAlign w:val="top"/>
            <w:tcBorders>
              <w:top w:sz="4" w:val="single" w:color="D0D5DD"/>
              <w:bottom w:sz="4" w:val="single" w:color="D0D5DD"/>
              <w:left w:sz="4" w:val="single" w:color="D0D5DD"/>
              <w:right w:sz="4" w:val="single" w:color="D0D5DD"/>
            </w:tcBorders>
            <w:shd w:fill="FAFBFC"/>
          </w:tcPr>
          <w:p>
            <w:pPr>
              <w:spacing w:after="0" w:line="245" w:lineRule="auto"/>
            </w:pPr>
            <w:r>
              <w:rPr>
                <w:rFonts w:ascii="Noto Sans CJK SC" w:hAnsi="Noto Sans CJK SC" w:eastAsia="Noto Sans CJK SC" w:cs="Noto Sans CJK SC"/>
                <w:color w:val="1F2937"/>
                <w:sz w:val="14"/>
              </w:rPr>
            </w:r>
            <w:r>
              <w:rPr>
                <w:rFonts w:ascii="Noto Sans CJK SC" w:hAnsi="Noto Sans CJK SC" w:eastAsia="Noto Sans CJK SC" w:cs="Noto Sans CJK SC"/>
                <w:b w:val="0"/>
                <w:color w:val="1F2937"/>
                <w:sz w:val="14"/>
              </w:rPr>
              <w:t>滨州项目设备到货及对接进度</w:t>
            </w:r>
          </w:p>
        </w:tc>
        <w:tc>
          <w:tcPr>
            <w:tcW w:type="dxa" w:w="1360"/>
            <w:vAlign w:val="top"/>
            <w:tcBorders>
              <w:top w:sz="4" w:val="single" w:color="D0D5DD"/>
              <w:bottom w:sz="4" w:val="single" w:color="D0D5DD"/>
              <w:left w:sz="4" w:val="single" w:color="D0D5DD"/>
              <w:right w:sz="4" w:val="single" w:color="D0D5DD"/>
            </w:tcBorders>
            <w:shd w:fill="FAFBFC"/>
          </w:tcPr>
          <w:p>
            <w:pPr>
              <w:spacing w:after="0" w:line="245" w:lineRule="auto"/>
            </w:pPr>
            <w:r>
              <w:rPr>
                <w:rFonts w:ascii="Noto Sans CJK SC" w:hAnsi="Noto Sans CJK SC" w:eastAsia="Noto Sans CJK SC" w:cs="Noto Sans CJK SC"/>
                <w:color w:val="1F2937"/>
                <w:sz w:val="14"/>
              </w:rPr>
            </w:r>
            <w:r>
              <w:rPr>
                <w:rFonts w:ascii="Noto Sans CJK SC" w:hAnsi="Noto Sans CJK SC" w:eastAsia="Noto Sans CJK SC" w:cs="Noto Sans CJK SC"/>
                <w:b w:val="0"/>
                <w:color w:val="1F2937"/>
                <w:sz w:val="14"/>
              </w:rPr>
              <w:t>发言人 3；小江；清涛</w:t>
            </w:r>
          </w:p>
        </w:tc>
        <w:tc>
          <w:tcPr>
            <w:tcW w:type="dxa" w:w="1304"/>
            <w:vAlign w:val="top"/>
            <w:tcBorders>
              <w:top w:sz="4" w:val="single" w:color="D0D5DD"/>
              <w:bottom w:sz="4" w:val="single" w:color="D0D5DD"/>
              <w:left w:sz="4" w:val="single" w:color="D0D5DD"/>
              <w:right w:sz="4" w:val="single" w:color="D0D5DD"/>
            </w:tcBorders>
            <w:shd w:fill="FAFBFC"/>
          </w:tcPr>
          <w:p>
            <w:pPr>
              <w:spacing w:after="0" w:line="245" w:lineRule="auto"/>
            </w:pPr>
            <w:r>
              <w:rPr>
                <w:rFonts w:ascii="Noto Sans CJK SC" w:hAnsi="Noto Sans CJK SC" w:eastAsia="Noto Sans CJK SC" w:cs="Noto Sans CJK SC"/>
                <w:color w:val="1F2937"/>
                <w:sz w:val="14"/>
              </w:rPr>
            </w:r>
            <w:r>
              <w:rPr>
                <w:rFonts w:ascii="Noto Sans CJK SC" w:hAnsi="Noto Sans CJK SC" w:eastAsia="Noto Sans CJK SC" w:cs="Noto Sans CJK SC"/>
                <w:b w:val="0"/>
                <w:color w:val="1F2937"/>
                <w:sz w:val="14"/>
              </w:rPr>
              <w:t>6 月 20 日前完成部署准备</w:t>
            </w:r>
          </w:p>
        </w:tc>
        <w:tc>
          <w:tcPr>
            <w:tcW w:type="dxa" w:w="1757"/>
            <w:vAlign w:val="top"/>
            <w:tcBorders>
              <w:top w:sz="4" w:val="single" w:color="D0D5DD"/>
              <w:bottom w:sz="4" w:val="single" w:color="D0D5DD"/>
              <w:left w:sz="4" w:val="single" w:color="D0D5DD"/>
              <w:right w:sz="4" w:val="single" w:color="D0D5DD"/>
            </w:tcBorders>
            <w:shd w:fill="FAFBFC"/>
          </w:tcPr>
          <w:p>
            <w:pPr>
              <w:spacing w:after="0" w:line="245" w:lineRule="auto"/>
            </w:pPr>
            <w:r>
              <w:rPr>
                <w:rFonts w:ascii="Noto Sans CJK SC" w:hAnsi="Noto Sans CJK SC" w:eastAsia="Noto Sans CJK SC" w:cs="Noto Sans CJK SC"/>
                <w:color w:val="1F2937"/>
                <w:sz w:val="14"/>
              </w:rPr>
            </w:r>
            <w:r>
              <w:rPr>
                <w:rFonts w:ascii="Noto Sans CJK SC" w:hAnsi="Noto Sans CJK SC" w:eastAsia="Noto Sans CJK SC" w:cs="Noto Sans CJK SC"/>
                <w:b w:val="0"/>
                <w:color w:val="1F2937"/>
                <w:sz w:val="14"/>
              </w:rPr>
              <w:t>样机到货、SDK/协议、联调计划</w:t>
            </w:r>
          </w:p>
        </w:tc>
        <w:tc>
          <w:tcPr>
            <w:tcW w:type="dxa" w:w="907"/>
            <w:vAlign w:val="top"/>
            <w:tcBorders>
              <w:top w:sz="4" w:val="single" w:color="D0D5DD"/>
              <w:bottom w:sz="4" w:val="single" w:color="D0D5DD"/>
              <w:left w:sz="4" w:val="single" w:color="D0D5DD"/>
              <w:right w:sz="4" w:val="single" w:color="D0D5DD"/>
            </w:tcBorders>
            <w:shd w:fill="FAFBFC"/>
          </w:tcPr>
          <w:p>
            <w:pPr>
              <w:spacing w:after="0" w:line="245" w:lineRule="auto"/>
            </w:pPr>
            <w:r>
              <w:rPr>
                <w:rFonts w:ascii="Noto Sans CJK SC" w:hAnsi="Noto Sans CJK SC" w:eastAsia="Noto Sans CJK SC" w:cs="Noto Sans CJK SC"/>
                <w:color w:val="1F2937"/>
                <w:sz w:val="14"/>
              </w:rPr>
            </w:r>
            <w:r>
              <w:rPr>
                <w:rFonts w:ascii="Noto Sans CJK SC" w:hAnsi="Noto Sans CJK SC" w:eastAsia="Noto Sans CJK SC" w:cs="Noto Sans CJK SC"/>
                <w:b w:val="0"/>
                <w:color w:val="1F2937"/>
                <w:sz w:val="14"/>
              </w:rPr>
              <w:t>中</w:t>
            </w:r>
          </w:p>
        </w:tc>
        <w:tc>
          <w:tcPr>
            <w:tcW w:type="dxa" w:w="2097"/>
            <w:vAlign w:val="top"/>
            <w:tcBorders>
              <w:top w:sz="4" w:val="single" w:color="D0D5DD"/>
              <w:bottom w:sz="4" w:val="single" w:color="D0D5DD"/>
              <w:left w:sz="4" w:val="single" w:color="D0D5DD"/>
              <w:right w:sz="4" w:val="single" w:color="D0D5DD"/>
            </w:tcBorders>
            <w:shd w:fill="FAFBFC"/>
          </w:tcPr>
          <w:p>
            <w:pPr>
              <w:spacing w:after="0" w:line="245" w:lineRule="auto"/>
            </w:pPr>
            <w:r>
              <w:rPr>
                <w:rFonts w:ascii="Noto Sans CJK SC" w:hAnsi="Noto Sans CJK SC" w:eastAsia="Noto Sans CJK SC" w:cs="Noto Sans CJK SC"/>
                <w:color w:val="1F2937"/>
                <w:sz w:val="14"/>
              </w:rPr>
            </w:r>
            <w:r>
              <w:rPr>
                <w:rFonts w:ascii="Noto Sans CJK SC" w:hAnsi="Noto Sans CJK SC" w:eastAsia="Noto Sans CJK SC" w:cs="Noto Sans CJK SC"/>
                <w:b w:val="0"/>
                <w:color w:val="1F2937"/>
                <w:sz w:val="14"/>
              </w:rPr>
              <w:t>Codex 可做对接清单和测试矩阵；硬件实测需人工。</w:t>
            </w:r>
          </w:p>
        </w:tc>
      </w:tr>
      <w:tr>
        <w:tc>
          <w:tcPr>
            <w:tcW w:type="dxa" w:w="567"/>
            <w:vAlign w:val="top"/>
            <w:tcBorders>
              <w:top w:sz="4" w:val="single" w:color="D0D5DD"/>
              <w:bottom w:sz="4" w:val="single" w:color="D0D5DD"/>
              <w:left w:sz="4" w:val="single" w:color="D0D5DD"/>
              <w:right w:sz="4" w:val="single" w:color="D0D5DD"/>
            </w:tcBorders>
          </w:tcPr>
          <w:p>
            <w:pPr>
              <w:spacing w:after="0" w:line="245" w:lineRule="auto"/>
            </w:pPr>
            <w:r>
              <w:rPr>
                <w:rFonts w:ascii="Noto Sans CJK SC" w:hAnsi="Noto Sans CJK SC" w:eastAsia="Noto Sans CJK SC" w:cs="Noto Sans CJK SC"/>
                <w:color w:val="1F2937"/>
                <w:sz w:val="14"/>
              </w:rPr>
            </w:r>
            <w:r>
              <w:rPr>
                <w:rFonts w:ascii="Noto Sans CJK SC" w:hAnsi="Noto Sans CJK SC" w:eastAsia="Noto Sans CJK SC" w:cs="Noto Sans CJK SC"/>
                <w:b/>
                <w:color w:val="1F2937"/>
                <w:sz w:val="14"/>
              </w:rPr>
              <w:t>A7</w:t>
            </w:r>
          </w:p>
        </w:tc>
        <w:tc>
          <w:tcPr>
            <w:tcW w:type="dxa" w:w="1757"/>
            <w:vAlign w:val="top"/>
            <w:tcBorders>
              <w:top w:sz="4" w:val="single" w:color="D0D5DD"/>
              <w:bottom w:sz="4" w:val="single" w:color="D0D5DD"/>
              <w:left w:sz="4" w:val="single" w:color="D0D5DD"/>
              <w:right w:sz="4" w:val="single" w:color="D0D5DD"/>
            </w:tcBorders>
          </w:tcPr>
          <w:p>
            <w:pPr>
              <w:spacing w:after="0" w:line="245" w:lineRule="auto"/>
            </w:pPr>
            <w:r>
              <w:rPr>
                <w:rFonts w:ascii="Noto Sans CJK SC" w:hAnsi="Noto Sans CJK SC" w:eastAsia="Noto Sans CJK SC" w:cs="Noto Sans CJK SC"/>
                <w:color w:val="1F2937"/>
                <w:sz w:val="14"/>
              </w:rPr>
            </w:r>
            <w:r>
              <w:rPr>
                <w:rFonts w:ascii="Noto Sans CJK SC" w:hAnsi="Noto Sans CJK SC" w:eastAsia="Noto Sans CJK SC" w:cs="Noto Sans CJK SC"/>
                <w:b w:val="0"/>
                <w:color w:val="1F2937"/>
                <w:sz w:val="14"/>
              </w:rPr>
              <w:t>软著申请节奏提速</w:t>
            </w:r>
          </w:p>
        </w:tc>
        <w:tc>
          <w:tcPr>
            <w:tcW w:type="dxa" w:w="1360"/>
            <w:vAlign w:val="top"/>
            <w:tcBorders>
              <w:top w:sz="4" w:val="single" w:color="D0D5DD"/>
              <w:bottom w:sz="4" w:val="single" w:color="D0D5DD"/>
              <w:left w:sz="4" w:val="single" w:color="D0D5DD"/>
              <w:right w:sz="4" w:val="single" w:color="D0D5DD"/>
            </w:tcBorders>
          </w:tcPr>
          <w:p>
            <w:pPr>
              <w:spacing w:after="0" w:line="245" w:lineRule="auto"/>
            </w:pPr>
            <w:r>
              <w:rPr>
                <w:rFonts w:ascii="Noto Sans CJK SC" w:hAnsi="Noto Sans CJK SC" w:eastAsia="Noto Sans CJK SC" w:cs="Noto Sans CJK SC"/>
                <w:color w:val="1F2937"/>
                <w:sz w:val="14"/>
              </w:rPr>
            </w:r>
            <w:r>
              <w:rPr>
                <w:rFonts w:ascii="Noto Sans CJK SC" w:hAnsi="Noto Sans CJK SC" w:eastAsia="Noto Sans CJK SC" w:cs="Noto Sans CJK SC"/>
                <w:b w:val="0"/>
                <w:color w:val="1F2937"/>
                <w:sz w:val="14"/>
              </w:rPr>
              <w:t>发言人 3/产品团队</w:t>
            </w:r>
          </w:p>
        </w:tc>
        <w:tc>
          <w:tcPr>
            <w:tcW w:type="dxa" w:w="1304"/>
            <w:vAlign w:val="top"/>
            <w:tcBorders>
              <w:top w:sz="4" w:val="single" w:color="D0D5DD"/>
              <w:bottom w:sz="4" w:val="single" w:color="D0D5DD"/>
              <w:left w:sz="4" w:val="single" w:color="D0D5DD"/>
              <w:right w:sz="4" w:val="single" w:color="D0D5DD"/>
            </w:tcBorders>
          </w:tcPr>
          <w:p>
            <w:pPr>
              <w:spacing w:after="0" w:line="245" w:lineRule="auto"/>
            </w:pPr>
            <w:r>
              <w:rPr>
                <w:rFonts w:ascii="Noto Sans CJK SC" w:hAnsi="Noto Sans CJK SC" w:eastAsia="Noto Sans CJK SC" w:cs="Noto Sans CJK SC"/>
                <w:color w:val="1F2937"/>
                <w:sz w:val="14"/>
              </w:rPr>
            </w:r>
            <w:r>
              <w:rPr>
                <w:rFonts w:ascii="Noto Sans CJK SC" w:hAnsi="Noto Sans CJK SC" w:eastAsia="Noto Sans CJK SC" w:cs="Noto Sans CJK SC"/>
                <w:b w:val="0"/>
                <w:color w:val="1F2937"/>
                <w:sz w:val="14"/>
              </w:rPr>
              <w:t>每周滚动</w:t>
            </w:r>
          </w:p>
        </w:tc>
        <w:tc>
          <w:tcPr>
            <w:tcW w:type="dxa" w:w="1757"/>
            <w:vAlign w:val="top"/>
            <w:tcBorders>
              <w:top w:sz="4" w:val="single" w:color="D0D5DD"/>
              <w:bottom w:sz="4" w:val="single" w:color="D0D5DD"/>
              <w:left w:sz="4" w:val="single" w:color="D0D5DD"/>
              <w:right w:sz="4" w:val="single" w:color="D0D5DD"/>
            </w:tcBorders>
          </w:tcPr>
          <w:p>
            <w:pPr>
              <w:spacing w:after="0" w:line="245" w:lineRule="auto"/>
            </w:pPr>
            <w:r>
              <w:rPr>
                <w:rFonts w:ascii="Noto Sans CJK SC" w:hAnsi="Noto Sans CJK SC" w:eastAsia="Noto Sans CJK SC" w:cs="Noto Sans CJK SC"/>
                <w:color w:val="1F2937"/>
                <w:sz w:val="14"/>
              </w:rPr>
            </w:r>
            <w:r>
              <w:rPr>
                <w:rFonts w:ascii="Noto Sans CJK SC" w:hAnsi="Noto Sans CJK SC" w:eastAsia="Noto Sans CJK SC" w:cs="Noto Sans CJK SC"/>
                <w:b w:val="0"/>
                <w:color w:val="1F2937"/>
                <w:sz w:val="14"/>
              </w:rPr>
              <w:t>每周 1 个软著资料包</w:t>
            </w:r>
          </w:p>
        </w:tc>
        <w:tc>
          <w:tcPr>
            <w:tcW w:type="dxa" w:w="907"/>
            <w:vAlign w:val="top"/>
            <w:tcBorders>
              <w:top w:sz="4" w:val="single" w:color="D0D5DD"/>
              <w:bottom w:sz="4" w:val="single" w:color="D0D5DD"/>
              <w:left w:sz="4" w:val="single" w:color="D0D5DD"/>
              <w:right w:sz="4" w:val="single" w:color="D0D5DD"/>
            </w:tcBorders>
          </w:tcPr>
          <w:p>
            <w:pPr>
              <w:spacing w:after="0" w:line="245" w:lineRule="auto"/>
            </w:pPr>
            <w:r>
              <w:rPr>
                <w:rFonts w:ascii="Noto Sans CJK SC" w:hAnsi="Noto Sans CJK SC" w:eastAsia="Noto Sans CJK SC" w:cs="Noto Sans CJK SC"/>
                <w:color w:val="1F2937"/>
                <w:sz w:val="14"/>
              </w:rPr>
            </w:r>
            <w:r>
              <w:rPr>
                <w:rFonts w:ascii="Noto Sans CJK SC" w:hAnsi="Noto Sans CJK SC" w:eastAsia="Noto Sans CJK SC" w:cs="Noto Sans CJK SC"/>
                <w:b w:val="0"/>
                <w:color w:val="1F2937"/>
                <w:sz w:val="14"/>
              </w:rPr>
              <w:t>高</w:t>
            </w:r>
          </w:p>
        </w:tc>
        <w:tc>
          <w:tcPr>
            <w:tcW w:type="dxa" w:w="2097"/>
            <w:vAlign w:val="top"/>
            <w:tcBorders>
              <w:top w:sz="4" w:val="single" w:color="D0D5DD"/>
              <w:bottom w:sz="4" w:val="single" w:color="D0D5DD"/>
              <w:left w:sz="4" w:val="single" w:color="D0D5DD"/>
              <w:right w:sz="4" w:val="single" w:color="D0D5DD"/>
            </w:tcBorders>
          </w:tcPr>
          <w:p>
            <w:pPr>
              <w:spacing w:after="0" w:line="245" w:lineRule="auto"/>
            </w:pPr>
            <w:r>
              <w:rPr>
                <w:rFonts w:ascii="Noto Sans CJK SC" w:hAnsi="Noto Sans CJK SC" w:eastAsia="Noto Sans CJK SC" w:cs="Noto Sans CJK SC"/>
                <w:color w:val="1F2937"/>
                <w:sz w:val="14"/>
              </w:rPr>
            </w:r>
            <w:r>
              <w:rPr>
                <w:rFonts w:ascii="Noto Sans CJK SC" w:hAnsi="Noto Sans CJK SC" w:eastAsia="Noto Sans CJK SC" w:cs="Noto Sans CJK SC"/>
                <w:b w:val="0"/>
                <w:color w:val="1F2937"/>
                <w:sz w:val="14"/>
              </w:rPr>
              <w:t>Codex 可生成说明书、截图清单、版本说明模板。</w:t>
            </w:r>
          </w:p>
        </w:tc>
      </w:tr>
      <w:tr>
        <w:tc>
          <w:tcPr>
            <w:tcW w:type="dxa" w:w="567"/>
            <w:vAlign w:val="top"/>
            <w:tcBorders>
              <w:top w:sz="4" w:val="single" w:color="D0D5DD"/>
              <w:bottom w:sz="4" w:val="single" w:color="D0D5DD"/>
              <w:left w:sz="4" w:val="single" w:color="D0D5DD"/>
              <w:right w:sz="4" w:val="single" w:color="D0D5DD"/>
            </w:tcBorders>
            <w:shd w:fill="FAFBFC"/>
          </w:tcPr>
          <w:p>
            <w:pPr>
              <w:spacing w:after="0" w:line="245" w:lineRule="auto"/>
            </w:pPr>
            <w:r>
              <w:rPr>
                <w:rFonts w:ascii="Noto Sans CJK SC" w:hAnsi="Noto Sans CJK SC" w:eastAsia="Noto Sans CJK SC" w:cs="Noto Sans CJK SC"/>
                <w:color w:val="1F2937"/>
                <w:sz w:val="14"/>
              </w:rPr>
            </w:r>
            <w:r>
              <w:rPr>
                <w:rFonts w:ascii="Noto Sans CJK SC" w:hAnsi="Noto Sans CJK SC" w:eastAsia="Noto Sans CJK SC" w:cs="Noto Sans CJK SC"/>
                <w:b/>
                <w:color w:val="1F2937"/>
                <w:sz w:val="14"/>
              </w:rPr>
              <w:t>A8</w:t>
            </w:r>
          </w:p>
        </w:tc>
        <w:tc>
          <w:tcPr>
            <w:tcW w:type="dxa" w:w="1757"/>
            <w:vAlign w:val="top"/>
            <w:tcBorders>
              <w:top w:sz="4" w:val="single" w:color="D0D5DD"/>
              <w:bottom w:sz="4" w:val="single" w:color="D0D5DD"/>
              <w:left w:sz="4" w:val="single" w:color="D0D5DD"/>
              <w:right w:sz="4" w:val="single" w:color="D0D5DD"/>
            </w:tcBorders>
            <w:shd w:fill="FAFBFC"/>
          </w:tcPr>
          <w:p>
            <w:pPr>
              <w:spacing w:after="0" w:line="245" w:lineRule="auto"/>
            </w:pPr>
            <w:r>
              <w:rPr>
                <w:rFonts w:ascii="Noto Sans CJK SC" w:hAnsi="Noto Sans CJK SC" w:eastAsia="Noto Sans CJK SC" w:cs="Noto Sans CJK SC"/>
                <w:color w:val="1F2937"/>
                <w:sz w:val="14"/>
              </w:rPr>
            </w:r>
            <w:r>
              <w:rPr>
                <w:rFonts w:ascii="Noto Sans CJK SC" w:hAnsi="Noto Sans CJK SC" w:eastAsia="Noto Sans CJK SC" w:cs="Noto Sans CJK SC"/>
                <w:b w:val="0"/>
                <w:color w:val="1F2937"/>
                <w:sz w:val="14"/>
              </w:rPr>
              <w:t>CNAS/CB 认证按三大系统推进</w:t>
            </w:r>
          </w:p>
        </w:tc>
        <w:tc>
          <w:tcPr>
            <w:tcW w:type="dxa" w:w="1360"/>
            <w:vAlign w:val="top"/>
            <w:tcBorders>
              <w:top w:sz="4" w:val="single" w:color="D0D5DD"/>
              <w:bottom w:sz="4" w:val="single" w:color="D0D5DD"/>
              <w:left w:sz="4" w:val="single" w:color="D0D5DD"/>
              <w:right w:sz="4" w:val="single" w:color="D0D5DD"/>
            </w:tcBorders>
            <w:shd w:fill="FAFBFC"/>
          </w:tcPr>
          <w:p>
            <w:pPr>
              <w:spacing w:after="0" w:line="245" w:lineRule="auto"/>
            </w:pPr>
            <w:r>
              <w:rPr>
                <w:rFonts w:ascii="Noto Sans CJK SC" w:hAnsi="Noto Sans CJK SC" w:eastAsia="Noto Sans CJK SC" w:cs="Noto Sans CJK SC"/>
                <w:color w:val="1F2937"/>
                <w:sz w:val="14"/>
              </w:rPr>
            </w:r>
            <w:r>
              <w:rPr>
                <w:rFonts w:ascii="Noto Sans CJK SC" w:hAnsi="Noto Sans CJK SC" w:eastAsia="Noto Sans CJK SC" w:cs="Noto Sans CJK SC"/>
                <w:b w:val="0"/>
                <w:color w:val="1F2937"/>
                <w:sz w:val="14"/>
              </w:rPr>
              <w:t>负责人待定</w:t>
            </w:r>
          </w:p>
        </w:tc>
        <w:tc>
          <w:tcPr>
            <w:tcW w:type="dxa" w:w="1304"/>
            <w:vAlign w:val="top"/>
            <w:tcBorders>
              <w:top w:sz="4" w:val="single" w:color="D0D5DD"/>
              <w:bottom w:sz="4" w:val="single" w:color="D0D5DD"/>
              <w:left w:sz="4" w:val="single" w:color="D0D5DD"/>
              <w:right w:sz="4" w:val="single" w:color="D0D5DD"/>
            </w:tcBorders>
            <w:shd w:fill="FAFBFC"/>
          </w:tcPr>
          <w:p>
            <w:pPr>
              <w:spacing w:after="0" w:line="245" w:lineRule="auto"/>
            </w:pPr>
            <w:r>
              <w:rPr>
                <w:rFonts w:ascii="Noto Sans CJK SC" w:hAnsi="Noto Sans CJK SC" w:eastAsia="Noto Sans CJK SC" w:cs="Noto Sans CJK SC"/>
                <w:color w:val="1F2937"/>
                <w:sz w:val="14"/>
              </w:rPr>
            </w:r>
            <w:r>
              <w:rPr>
                <w:rFonts w:ascii="Noto Sans CJK SC" w:hAnsi="Noto Sans CJK SC" w:eastAsia="Noto Sans CJK SC" w:cs="Noto Sans CJK SC"/>
                <w:b w:val="0"/>
                <w:color w:val="1F2937"/>
                <w:sz w:val="14"/>
              </w:rPr>
              <w:t>6 月内推进食安相关功能后申请</w:t>
            </w:r>
          </w:p>
        </w:tc>
        <w:tc>
          <w:tcPr>
            <w:tcW w:type="dxa" w:w="1757"/>
            <w:vAlign w:val="top"/>
            <w:tcBorders>
              <w:top w:sz="4" w:val="single" w:color="D0D5DD"/>
              <w:bottom w:sz="4" w:val="single" w:color="D0D5DD"/>
              <w:left w:sz="4" w:val="single" w:color="D0D5DD"/>
              <w:right w:sz="4" w:val="single" w:color="D0D5DD"/>
            </w:tcBorders>
            <w:shd w:fill="FAFBFC"/>
          </w:tcPr>
          <w:p>
            <w:pPr>
              <w:spacing w:after="0" w:line="245" w:lineRule="auto"/>
            </w:pPr>
            <w:r>
              <w:rPr>
                <w:rFonts w:ascii="Noto Sans CJK SC" w:hAnsi="Noto Sans CJK SC" w:eastAsia="Noto Sans CJK SC" w:cs="Noto Sans CJK SC"/>
                <w:color w:val="1F2937"/>
                <w:sz w:val="14"/>
              </w:rPr>
            </w:r>
            <w:r>
              <w:rPr>
                <w:rFonts w:ascii="Noto Sans CJK SC" w:hAnsi="Noto Sans CJK SC" w:eastAsia="Noto Sans CJK SC" w:cs="Noto Sans CJK SC"/>
                <w:b w:val="0"/>
                <w:color w:val="1F2937"/>
                <w:sz w:val="14"/>
              </w:rPr>
              <w:t>系统边界表、申报材料清单</w:t>
            </w:r>
          </w:p>
        </w:tc>
        <w:tc>
          <w:tcPr>
            <w:tcW w:type="dxa" w:w="907"/>
            <w:vAlign w:val="top"/>
            <w:tcBorders>
              <w:top w:sz="4" w:val="single" w:color="D0D5DD"/>
              <w:bottom w:sz="4" w:val="single" w:color="D0D5DD"/>
              <w:left w:sz="4" w:val="single" w:color="D0D5DD"/>
              <w:right w:sz="4" w:val="single" w:color="D0D5DD"/>
            </w:tcBorders>
            <w:shd w:fill="FAFBFC"/>
          </w:tcPr>
          <w:p>
            <w:pPr>
              <w:spacing w:after="0" w:line="245" w:lineRule="auto"/>
            </w:pPr>
            <w:r>
              <w:rPr>
                <w:rFonts w:ascii="Noto Sans CJK SC" w:hAnsi="Noto Sans CJK SC" w:eastAsia="Noto Sans CJK SC" w:cs="Noto Sans CJK SC"/>
                <w:color w:val="1F2937"/>
                <w:sz w:val="14"/>
              </w:rPr>
            </w:r>
            <w:r>
              <w:rPr>
                <w:rFonts w:ascii="Noto Sans CJK SC" w:hAnsi="Noto Sans CJK SC" w:eastAsia="Noto Sans CJK SC" w:cs="Noto Sans CJK SC"/>
                <w:b w:val="0"/>
                <w:color w:val="1F2937"/>
                <w:sz w:val="14"/>
              </w:rPr>
              <w:t>中</w:t>
            </w:r>
          </w:p>
        </w:tc>
        <w:tc>
          <w:tcPr>
            <w:tcW w:type="dxa" w:w="2097"/>
            <w:vAlign w:val="top"/>
            <w:tcBorders>
              <w:top w:sz="4" w:val="single" w:color="D0D5DD"/>
              <w:bottom w:sz="4" w:val="single" w:color="D0D5DD"/>
              <w:left w:sz="4" w:val="single" w:color="D0D5DD"/>
              <w:right w:sz="4" w:val="single" w:color="D0D5DD"/>
            </w:tcBorders>
            <w:shd w:fill="FAFBFC"/>
          </w:tcPr>
          <w:p>
            <w:pPr>
              <w:spacing w:after="0" w:line="245" w:lineRule="auto"/>
            </w:pPr>
            <w:r>
              <w:rPr>
                <w:rFonts w:ascii="Noto Sans CJK SC" w:hAnsi="Noto Sans CJK SC" w:eastAsia="Noto Sans CJK SC" w:cs="Noto Sans CJK SC"/>
                <w:color w:val="1F2937"/>
                <w:sz w:val="14"/>
              </w:rPr>
            </w:r>
            <w:r>
              <w:rPr>
                <w:rFonts w:ascii="Noto Sans CJK SC" w:hAnsi="Noto Sans CJK SC" w:eastAsia="Noto Sans CJK SC" w:cs="Noto Sans CJK SC"/>
                <w:b w:val="0"/>
                <w:color w:val="1F2937"/>
                <w:sz w:val="14"/>
              </w:rPr>
              <w:t>Codex 可整理材料；认证判断需负责人/专业方确认。</w:t>
            </w:r>
          </w:p>
        </w:tc>
      </w:tr>
      <w:tr>
        <w:tc>
          <w:tcPr>
            <w:tcW w:type="dxa" w:w="567"/>
            <w:vAlign w:val="top"/>
            <w:tcBorders>
              <w:top w:sz="4" w:val="single" w:color="D0D5DD"/>
              <w:bottom w:sz="4" w:val="single" w:color="D0D5DD"/>
              <w:left w:sz="4" w:val="single" w:color="D0D5DD"/>
              <w:right w:sz="4" w:val="single" w:color="D0D5DD"/>
            </w:tcBorders>
          </w:tcPr>
          <w:p>
            <w:pPr>
              <w:spacing w:after="0" w:line="245" w:lineRule="auto"/>
            </w:pPr>
            <w:r>
              <w:rPr>
                <w:rFonts w:ascii="Noto Sans CJK SC" w:hAnsi="Noto Sans CJK SC" w:eastAsia="Noto Sans CJK SC" w:cs="Noto Sans CJK SC"/>
                <w:color w:val="1F2937"/>
                <w:sz w:val="14"/>
              </w:rPr>
            </w:r>
            <w:r>
              <w:rPr>
                <w:rFonts w:ascii="Noto Sans CJK SC" w:hAnsi="Noto Sans CJK SC" w:eastAsia="Noto Sans CJK SC" w:cs="Noto Sans CJK SC"/>
                <w:b/>
                <w:color w:val="1F2937"/>
                <w:sz w:val="14"/>
              </w:rPr>
              <w:t>A9</w:t>
            </w:r>
          </w:p>
        </w:tc>
        <w:tc>
          <w:tcPr>
            <w:tcW w:type="dxa" w:w="1757"/>
            <w:vAlign w:val="top"/>
            <w:tcBorders>
              <w:top w:sz="4" w:val="single" w:color="D0D5DD"/>
              <w:bottom w:sz="4" w:val="single" w:color="D0D5DD"/>
              <w:left w:sz="4" w:val="single" w:color="D0D5DD"/>
              <w:right w:sz="4" w:val="single" w:color="D0D5DD"/>
            </w:tcBorders>
          </w:tcPr>
          <w:p>
            <w:pPr>
              <w:spacing w:after="0" w:line="245" w:lineRule="auto"/>
            </w:pPr>
            <w:r>
              <w:rPr>
                <w:rFonts w:ascii="Noto Sans CJK SC" w:hAnsi="Noto Sans CJK SC" w:eastAsia="Noto Sans CJK SC" w:cs="Noto Sans CJK SC"/>
                <w:color w:val="1F2937"/>
                <w:sz w:val="14"/>
              </w:rPr>
            </w:r>
            <w:r>
              <w:rPr>
                <w:rFonts w:ascii="Noto Sans CJK SC" w:hAnsi="Noto Sans CJK SC" w:eastAsia="Noto Sans CJK SC" w:cs="Noto Sans CJK SC"/>
                <w:b w:val="0"/>
                <w:color w:val="1F2937"/>
                <w:sz w:val="14"/>
              </w:rPr>
              <w:t>本周上线公告与交付注意事项</w:t>
            </w:r>
          </w:p>
        </w:tc>
        <w:tc>
          <w:tcPr>
            <w:tcW w:type="dxa" w:w="1360"/>
            <w:vAlign w:val="top"/>
            <w:tcBorders>
              <w:top w:sz="4" w:val="single" w:color="D0D5DD"/>
              <w:bottom w:sz="4" w:val="single" w:color="D0D5DD"/>
              <w:left w:sz="4" w:val="single" w:color="D0D5DD"/>
              <w:right w:sz="4" w:val="single" w:color="D0D5DD"/>
            </w:tcBorders>
          </w:tcPr>
          <w:p>
            <w:pPr>
              <w:spacing w:after="0" w:line="245" w:lineRule="auto"/>
            </w:pPr>
            <w:r>
              <w:rPr>
                <w:rFonts w:ascii="Noto Sans CJK SC" w:hAnsi="Noto Sans CJK SC" w:eastAsia="Noto Sans CJK SC" w:cs="Noto Sans CJK SC"/>
                <w:color w:val="1F2937"/>
                <w:sz w:val="14"/>
              </w:rPr>
            </w:r>
            <w:r>
              <w:rPr>
                <w:rFonts w:ascii="Noto Sans CJK SC" w:hAnsi="Noto Sans CJK SC" w:eastAsia="Noto Sans CJK SC" w:cs="Noto Sans CJK SC"/>
                <w:b w:val="0"/>
                <w:color w:val="1F2937"/>
                <w:sz w:val="14"/>
              </w:rPr>
              <w:t>产品/发布负责人</w:t>
            </w:r>
          </w:p>
        </w:tc>
        <w:tc>
          <w:tcPr>
            <w:tcW w:type="dxa" w:w="1304"/>
            <w:vAlign w:val="top"/>
            <w:tcBorders>
              <w:top w:sz="4" w:val="single" w:color="D0D5DD"/>
              <w:bottom w:sz="4" w:val="single" w:color="D0D5DD"/>
              <w:left w:sz="4" w:val="single" w:color="D0D5DD"/>
              <w:right w:sz="4" w:val="single" w:color="D0D5DD"/>
            </w:tcBorders>
          </w:tcPr>
          <w:p>
            <w:pPr>
              <w:spacing w:after="0" w:line="245" w:lineRule="auto"/>
            </w:pPr>
            <w:r>
              <w:rPr>
                <w:rFonts w:ascii="Noto Sans CJK SC" w:hAnsi="Noto Sans CJK SC" w:eastAsia="Noto Sans CJK SC" w:cs="Noto Sans CJK SC"/>
                <w:color w:val="1F2937"/>
                <w:sz w:val="14"/>
              </w:rPr>
            </w:r>
            <w:r>
              <w:rPr>
                <w:rFonts w:ascii="Noto Sans CJK SC" w:hAnsi="Noto Sans CJK SC" w:eastAsia="Noto Sans CJK SC" w:cs="Noto Sans CJK SC"/>
                <w:b w:val="0"/>
                <w:color w:val="1F2937"/>
                <w:sz w:val="14"/>
              </w:rPr>
              <w:t>上线前</w:t>
            </w:r>
          </w:p>
        </w:tc>
        <w:tc>
          <w:tcPr>
            <w:tcW w:type="dxa" w:w="1757"/>
            <w:vAlign w:val="top"/>
            <w:tcBorders>
              <w:top w:sz="4" w:val="single" w:color="D0D5DD"/>
              <w:bottom w:sz="4" w:val="single" w:color="D0D5DD"/>
              <w:left w:sz="4" w:val="single" w:color="D0D5DD"/>
              <w:right w:sz="4" w:val="single" w:color="D0D5DD"/>
            </w:tcBorders>
          </w:tcPr>
          <w:p>
            <w:pPr>
              <w:spacing w:after="0" w:line="245" w:lineRule="auto"/>
            </w:pPr>
            <w:r>
              <w:rPr>
                <w:rFonts w:ascii="Noto Sans CJK SC" w:hAnsi="Noto Sans CJK SC" w:eastAsia="Noto Sans CJK SC" w:cs="Noto Sans CJK SC"/>
                <w:color w:val="1F2937"/>
                <w:sz w:val="14"/>
              </w:rPr>
            </w:r>
            <w:r>
              <w:rPr>
                <w:rFonts w:ascii="Noto Sans CJK SC" w:hAnsi="Noto Sans CJK SC" w:eastAsia="Noto Sans CJK SC" w:cs="Noto Sans CJK SC"/>
                <w:b w:val="0"/>
                <w:color w:val="1F2937"/>
                <w:sz w:val="14"/>
              </w:rPr>
              <w:t>公告、回滚方案、交付手动调整清单</w:t>
            </w:r>
          </w:p>
        </w:tc>
        <w:tc>
          <w:tcPr>
            <w:tcW w:type="dxa" w:w="907"/>
            <w:vAlign w:val="top"/>
            <w:tcBorders>
              <w:top w:sz="4" w:val="single" w:color="D0D5DD"/>
              <w:bottom w:sz="4" w:val="single" w:color="D0D5DD"/>
              <w:left w:sz="4" w:val="single" w:color="D0D5DD"/>
              <w:right w:sz="4" w:val="single" w:color="D0D5DD"/>
            </w:tcBorders>
          </w:tcPr>
          <w:p>
            <w:pPr>
              <w:spacing w:after="0" w:line="245" w:lineRule="auto"/>
            </w:pPr>
            <w:r>
              <w:rPr>
                <w:rFonts w:ascii="Noto Sans CJK SC" w:hAnsi="Noto Sans CJK SC" w:eastAsia="Noto Sans CJK SC" w:cs="Noto Sans CJK SC"/>
                <w:color w:val="1F2937"/>
                <w:sz w:val="14"/>
              </w:rPr>
            </w:r>
            <w:r>
              <w:rPr>
                <w:rFonts w:ascii="Noto Sans CJK SC" w:hAnsi="Noto Sans CJK SC" w:eastAsia="Noto Sans CJK SC" w:cs="Noto Sans CJK SC"/>
                <w:b w:val="0"/>
                <w:color w:val="1F2937"/>
                <w:sz w:val="14"/>
              </w:rPr>
              <w:t>高</w:t>
            </w:r>
          </w:p>
        </w:tc>
        <w:tc>
          <w:tcPr>
            <w:tcW w:type="dxa" w:w="2097"/>
            <w:vAlign w:val="top"/>
            <w:tcBorders>
              <w:top w:sz="4" w:val="single" w:color="D0D5DD"/>
              <w:bottom w:sz="4" w:val="single" w:color="D0D5DD"/>
              <w:left w:sz="4" w:val="single" w:color="D0D5DD"/>
              <w:right w:sz="4" w:val="single" w:color="D0D5DD"/>
            </w:tcBorders>
          </w:tcPr>
          <w:p>
            <w:pPr>
              <w:spacing w:after="0" w:line="245" w:lineRule="auto"/>
            </w:pPr>
            <w:r>
              <w:rPr>
                <w:rFonts w:ascii="Noto Sans CJK SC" w:hAnsi="Noto Sans CJK SC" w:eastAsia="Noto Sans CJK SC" w:cs="Noto Sans CJK SC"/>
                <w:color w:val="1F2937"/>
                <w:sz w:val="14"/>
              </w:rPr>
            </w:r>
            <w:r>
              <w:rPr>
                <w:rFonts w:ascii="Noto Sans CJK SC" w:hAnsi="Noto Sans CJK SC" w:eastAsia="Noto Sans CJK SC" w:cs="Noto Sans CJK SC"/>
                <w:b w:val="0"/>
                <w:color w:val="1F2937"/>
                <w:sz w:val="14"/>
              </w:rPr>
              <w:t>Codex 可根据提交记录生成公告草稿。</w:t>
            </w:r>
          </w:p>
        </w:tc>
      </w:tr>
      <w:tr>
        <w:tc>
          <w:tcPr>
            <w:tcW w:type="dxa" w:w="567"/>
            <w:vAlign w:val="top"/>
            <w:tcBorders>
              <w:top w:sz="4" w:val="single" w:color="D0D5DD"/>
              <w:bottom w:sz="4" w:val="single" w:color="D0D5DD"/>
              <w:left w:sz="4" w:val="single" w:color="D0D5DD"/>
              <w:right w:sz="4" w:val="single" w:color="D0D5DD"/>
            </w:tcBorders>
            <w:shd w:fill="FAFBFC"/>
          </w:tcPr>
          <w:p>
            <w:pPr>
              <w:spacing w:after="0" w:line="245" w:lineRule="auto"/>
            </w:pPr>
            <w:r>
              <w:rPr>
                <w:rFonts w:ascii="Noto Sans CJK SC" w:hAnsi="Noto Sans CJK SC" w:eastAsia="Noto Sans CJK SC" w:cs="Noto Sans CJK SC"/>
                <w:color w:val="1F2937"/>
                <w:sz w:val="14"/>
              </w:rPr>
            </w:r>
            <w:r>
              <w:rPr>
                <w:rFonts w:ascii="Noto Sans CJK SC" w:hAnsi="Noto Sans CJK SC" w:eastAsia="Noto Sans CJK SC" w:cs="Noto Sans CJK SC"/>
                <w:b/>
                <w:color w:val="1F2937"/>
                <w:sz w:val="14"/>
              </w:rPr>
              <w:t>A10</w:t>
            </w:r>
          </w:p>
        </w:tc>
        <w:tc>
          <w:tcPr>
            <w:tcW w:type="dxa" w:w="1757"/>
            <w:vAlign w:val="top"/>
            <w:tcBorders>
              <w:top w:sz="4" w:val="single" w:color="D0D5DD"/>
              <w:bottom w:sz="4" w:val="single" w:color="D0D5DD"/>
              <w:left w:sz="4" w:val="single" w:color="D0D5DD"/>
              <w:right w:sz="4" w:val="single" w:color="D0D5DD"/>
            </w:tcBorders>
            <w:shd w:fill="FAFBFC"/>
          </w:tcPr>
          <w:p>
            <w:pPr>
              <w:spacing w:after="0" w:line="245" w:lineRule="auto"/>
            </w:pPr>
            <w:r>
              <w:rPr>
                <w:rFonts w:ascii="Noto Sans CJK SC" w:hAnsi="Noto Sans CJK SC" w:eastAsia="Noto Sans CJK SC" w:cs="Noto Sans CJK SC"/>
                <w:color w:val="1F2937"/>
                <w:sz w:val="14"/>
              </w:rPr>
            </w:r>
            <w:r>
              <w:rPr>
                <w:rFonts w:ascii="Noto Sans CJK SC" w:hAnsi="Noto Sans CJK SC" w:eastAsia="Noto Sans CJK SC" w:cs="Noto Sans CJK SC"/>
                <w:b w:val="0"/>
                <w:color w:val="1F2937"/>
                <w:sz w:val="14"/>
              </w:rPr>
              <w:t>首次报销流程</w:t>
            </w:r>
          </w:p>
        </w:tc>
        <w:tc>
          <w:tcPr>
            <w:tcW w:type="dxa" w:w="1360"/>
            <w:vAlign w:val="top"/>
            <w:tcBorders>
              <w:top w:sz="4" w:val="single" w:color="D0D5DD"/>
              <w:bottom w:sz="4" w:val="single" w:color="D0D5DD"/>
              <w:left w:sz="4" w:val="single" w:color="D0D5DD"/>
              <w:right w:sz="4" w:val="single" w:color="D0D5DD"/>
            </w:tcBorders>
            <w:shd w:fill="FAFBFC"/>
          </w:tcPr>
          <w:p>
            <w:pPr>
              <w:spacing w:after="0" w:line="245" w:lineRule="auto"/>
            </w:pPr>
            <w:r>
              <w:rPr>
                <w:rFonts w:ascii="Noto Sans CJK SC" w:hAnsi="Noto Sans CJK SC" w:eastAsia="Noto Sans CJK SC" w:cs="Noto Sans CJK SC"/>
                <w:color w:val="1F2937"/>
                <w:sz w:val="14"/>
              </w:rPr>
            </w:r>
            <w:r>
              <w:rPr>
                <w:rFonts w:ascii="Noto Sans CJK SC" w:hAnsi="Noto Sans CJK SC" w:eastAsia="Noto Sans CJK SC" w:cs="Noto Sans CJK SC"/>
                <w:b w:val="0"/>
                <w:color w:val="1F2937"/>
                <w:sz w:val="14"/>
              </w:rPr>
              <w:t>发言人 3/相关负责人</w:t>
            </w:r>
          </w:p>
        </w:tc>
        <w:tc>
          <w:tcPr>
            <w:tcW w:type="dxa" w:w="1304"/>
            <w:vAlign w:val="top"/>
            <w:tcBorders>
              <w:top w:sz="4" w:val="single" w:color="D0D5DD"/>
              <w:bottom w:sz="4" w:val="single" w:color="D0D5DD"/>
              <w:left w:sz="4" w:val="single" w:color="D0D5DD"/>
              <w:right w:sz="4" w:val="single" w:color="D0D5DD"/>
            </w:tcBorders>
            <w:shd w:fill="FAFBFC"/>
          </w:tcPr>
          <w:p>
            <w:pPr>
              <w:spacing w:after="0" w:line="245" w:lineRule="auto"/>
            </w:pPr>
            <w:r>
              <w:rPr>
                <w:rFonts w:ascii="Noto Sans CJK SC" w:hAnsi="Noto Sans CJK SC" w:eastAsia="Noto Sans CJK SC" w:cs="Noto Sans CJK SC"/>
                <w:color w:val="1F2937"/>
                <w:sz w:val="14"/>
              </w:rPr>
            </w:r>
            <w:r>
              <w:rPr>
                <w:rFonts w:ascii="Noto Sans CJK SC" w:hAnsi="Noto Sans CJK SC" w:eastAsia="Noto Sans CJK SC" w:cs="Noto Sans CJK SC"/>
                <w:b w:val="0"/>
                <w:color w:val="1F2937"/>
                <w:sz w:val="14"/>
              </w:rPr>
              <w:t>本周五前（日期需复核）</w:t>
            </w:r>
          </w:p>
        </w:tc>
        <w:tc>
          <w:tcPr>
            <w:tcW w:type="dxa" w:w="1757"/>
            <w:vAlign w:val="top"/>
            <w:tcBorders>
              <w:top w:sz="4" w:val="single" w:color="D0D5DD"/>
              <w:bottom w:sz="4" w:val="single" w:color="D0D5DD"/>
              <w:left w:sz="4" w:val="single" w:color="D0D5DD"/>
              <w:right w:sz="4" w:val="single" w:color="D0D5DD"/>
            </w:tcBorders>
            <w:shd w:fill="FAFBFC"/>
          </w:tcPr>
          <w:p>
            <w:pPr>
              <w:spacing w:after="0" w:line="245" w:lineRule="auto"/>
            </w:pPr>
            <w:r>
              <w:rPr>
                <w:rFonts w:ascii="Noto Sans CJK SC" w:hAnsi="Noto Sans CJK SC" w:eastAsia="Noto Sans CJK SC" w:cs="Noto Sans CJK SC"/>
                <w:color w:val="1F2937"/>
                <w:sz w:val="14"/>
              </w:rPr>
            </w:r>
            <w:r>
              <w:rPr>
                <w:rFonts w:ascii="Noto Sans CJK SC" w:hAnsi="Noto Sans CJK SC" w:eastAsia="Noto Sans CJK SC" w:cs="Noto Sans CJK SC"/>
                <w:b w:val="0"/>
                <w:color w:val="1F2937"/>
                <w:sz w:val="14"/>
              </w:rPr>
              <w:t>首次报销完成记录</w:t>
            </w:r>
          </w:p>
        </w:tc>
        <w:tc>
          <w:tcPr>
            <w:tcW w:type="dxa" w:w="907"/>
            <w:vAlign w:val="top"/>
            <w:tcBorders>
              <w:top w:sz="4" w:val="single" w:color="D0D5DD"/>
              <w:bottom w:sz="4" w:val="single" w:color="D0D5DD"/>
              <w:left w:sz="4" w:val="single" w:color="D0D5DD"/>
              <w:right w:sz="4" w:val="single" w:color="D0D5DD"/>
            </w:tcBorders>
            <w:shd w:fill="FAFBFC"/>
          </w:tcPr>
          <w:p>
            <w:pPr>
              <w:spacing w:after="0" w:line="245" w:lineRule="auto"/>
            </w:pPr>
            <w:r>
              <w:rPr>
                <w:rFonts w:ascii="Noto Sans CJK SC" w:hAnsi="Noto Sans CJK SC" w:eastAsia="Noto Sans CJK SC" w:cs="Noto Sans CJK SC"/>
                <w:color w:val="1F2937"/>
                <w:sz w:val="14"/>
              </w:rPr>
            </w:r>
            <w:r>
              <w:rPr>
                <w:rFonts w:ascii="Noto Sans CJK SC" w:hAnsi="Noto Sans CJK SC" w:eastAsia="Noto Sans CJK SC" w:cs="Noto Sans CJK SC"/>
                <w:b w:val="0"/>
                <w:color w:val="1F2937"/>
                <w:sz w:val="14"/>
              </w:rPr>
              <w:t>低</w:t>
            </w:r>
          </w:p>
        </w:tc>
        <w:tc>
          <w:tcPr>
            <w:tcW w:type="dxa" w:w="2097"/>
            <w:vAlign w:val="top"/>
            <w:tcBorders>
              <w:top w:sz="4" w:val="single" w:color="D0D5DD"/>
              <w:bottom w:sz="4" w:val="single" w:color="D0D5DD"/>
              <w:left w:sz="4" w:val="single" w:color="D0D5DD"/>
              <w:right w:sz="4" w:val="single" w:color="D0D5DD"/>
            </w:tcBorders>
            <w:shd w:fill="FAFBFC"/>
          </w:tcPr>
          <w:p>
            <w:pPr>
              <w:spacing w:after="0" w:line="245" w:lineRule="auto"/>
            </w:pPr>
            <w:r>
              <w:rPr>
                <w:rFonts w:ascii="Noto Sans CJK SC" w:hAnsi="Noto Sans CJK SC" w:eastAsia="Noto Sans CJK SC" w:cs="Noto Sans CJK SC"/>
                <w:color w:val="1F2937"/>
                <w:sz w:val="14"/>
              </w:rPr>
            </w:r>
            <w:r>
              <w:rPr>
                <w:rFonts w:ascii="Noto Sans CJK SC" w:hAnsi="Noto Sans CJK SC" w:eastAsia="Noto Sans CJK SC" w:cs="Noto Sans CJK SC"/>
                <w:b w:val="0"/>
                <w:color w:val="1F2937"/>
                <w:sz w:val="14"/>
              </w:rPr>
              <w:t>Codex 可生成检查清单；实际操作需人工。</w:t>
            </w:r>
          </w:p>
        </w:tc>
      </w:tr>
    </w:tbl>
    <w:p>
      <w:pPr>
        <w:pStyle w:val="Heading1"/>
        <w:keepNext/>
        <w:spacing w:before="280" w:after="120"/>
      </w:pPr>
      <w:r>
        <w:t>8. 风险、依赖与下次会议建议</w:t>
      </w:r>
    </w:p>
    <w:p>
      <w:pPr>
        <w:pStyle w:val="Heading2"/>
        <w:keepNext/>
        <w:spacing w:before="160" w:after="80"/>
      </w:pPr>
      <w:r>
        <w:t>8.1 主要风险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620"/>
        <w:gridCol w:w="2620"/>
        <w:gridCol w:w="2620"/>
        <w:gridCol w:w="2620"/>
      </w:tblGrid>
      <w:tr>
        <w:trPr>
          <w:tblHeader w:val="true"/>
        </w:trPr>
        <w:tc>
          <w:tcPr>
            <w:tcW w:type="dxa" w:w="623"/>
            <w:vAlign w:val="top"/>
            <w:tcBorders>
              <w:top w:sz="4" w:val="single" w:color="D0D5DD"/>
              <w:bottom w:sz="4" w:val="single" w:color="D0D5DD"/>
              <w:left w:sz="4" w:val="single" w:color="D0D5DD"/>
              <w:right w:sz="4" w:val="single" w:color="D0D5DD"/>
            </w:tcBorders>
            <w:shd w:fill="1F4E79"/>
          </w:tcPr>
          <w:p>
            <w:pPr>
              <w:spacing w:after="0" w:line="245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FFFFFF"/>
                <w:sz w:val="15"/>
              </w:rPr>
            </w:r>
            <w:r>
              <w:rPr>
                <w:rFonts w:ascii="Noto Sans CJK SC" w:hAnsi="Noto Sans CJK SC" w:eastAsia="Noto Sans CJK SC" w:cs="Noto Sans CJK SC"/>
                <w:b/>
                <w:color w:val="FFFFFF"/>
                <w:sz w:val="15"/>
              </w:rPr>
              <w:t>编号</w:t>
            </w:r>
          </w:p>
        </w:tc>
        <w:tc>
          <w:tcPr>
            <w:tcW w:type="dxa" w:w="1871"/>
            <w:vAlign w:val="top"/>
            <w:tcBorders>
              <w:top w:sz="4" w:val="single" w:color="D0D5DD"/>
              <w:bottom w:sz="4" w:val="single" w:color="D0D5DD"/>
              <w:left w:sz="4" w:val="single" w:color="D0D5DD"/>
              <w:right w:sz="4" w:val="single" w:color="D0D5DD"/>
            </w:tcBorders>
            <w:shd w:fill="1F4E79"/>
          </w:tcPr>
          <w:p>
            <w:pPr>
              <w:spacing w:after="0" w:line="245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FFFFFF"/>
                <w:sz w:val="15"/>
              </w:rPr>
            </w:r>
            <w:r>
              <w:rPr>
                <w:rFonts w:ascii="Noto Sans CJK SC" w:hAnsi="Noto Sans CJK SC" w:eastAsia="Noto Sans CJK SC" w:cs="Noto Sans CJK SC"/>
                <w:b/>
                <w:color w:val="FFFFFF"/>
                <w:sz w:val="15"/>
              </w:rPr>
              <w:t>风险</w:t>
            </w:r>
          </w:p>
        </w:tc>
        <w:tc>
          <w:tcPr>
            <w:tcW w:type="dxa" w:w="3402"/>
            <w:vAlign w:val="top"/>
            <w:tcBorders>
              <w:top w:sz="4" w:val="single" w:color="D0D5DD"/>
              <w:bottom w:sz="4" w:val="single" w:color="D0D5DD"/>
              <w:left w:sz="4" w:val="single" w:color="D0D5DD"/>
              <w:right w:sz="4" w:val="single" w:color="D0D5DD"/>
            </w:tcBorders>
            <w:shd w:fill="1F4E79"/>
          </w:tcPr>
          <w:p>
            <w:pPr>
              <w:spacing w:after="0" w:line="245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FFFFFF"/>
                <w:sz w:val="15"/>
              </w:rPr>
            </w:r>
            <w:r>
              <w:rPr>
                <w:rFonts w:ascii="Noto Sans CJK SC" w:hAnsi="Noto Sans CJK SC" w:eastAsia="Noto Sans CJK SC" w:cs="Noto Sans CJK SC"/>
                <w:b/>
                <w:color w:val="FFFFFF"/>
                <w:sz w:val="15"/>
              </w:rPr>
              <w:t>影响</w:t>
            </w:r>
          </w:p>
        </w:tc>
        <w:tc>
          <w:tcPr>
            <w:tcW w:type="dxa" w:w="3288"/>
            <w:vAlign w:val="top"/>
            <w:tcBorders>
              <w:top w:sz="4" w:val="single" w:color="D0D5DD"/>
              <w:bottom w:sz="4" w:val="single" w:color="D0D5DD"/>
              <w:left w:sz="4" w:val="single" w:color="D0D5DD"/>
              <w:right w:sz="4" w:val="single" w:color="D0D5DD"/>
            </w:tcBorders>
            <w:shd w:fill="1F4E79"/>
          </w:tcPr>
          <w:p>
            <w:pPr>
              <w:spacing w:after="0" w:line="245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FFFFFF"/>
                <w:sz w:val="15"/>
              </w:rPr>
            </w:r>
            <w:r>
              <w:rPr>
                <w:rFonts w:ascii="Noto Sans CJK SC" w:hAnsi="Noto Sans CJK SC" w:eastAsia="Noto Sans CJK SC" w:cs="Noto Sans CJK SC"/>
                <w:b/>
                <w:color w:val="FFFFFF"/>
                <w:sz w:val="15"/>
              </w:rPr>
              <w:t>应对</w:t>
            </w:r>
          </w:p>
        </w:tc>
      </w:tr>
      <w:tr>
        <w:tc>
          <w:tcPr>
            <w:tcW w:type="dxa" w:w="623"/>
            <w:vAlign w:val="top"/>
            <w:tcBorders>
              <w:top w:sz="4" w:val="single" w:color="D0D5DD"/>
              <w:bottom w:sz="4" w:val="single" w:color="D0D5DD"/>
              <w:left w:sz="4" w:val="single" w:color="D0D5DD"/>
              <w:right w:sz="4" w:val="single" w:color="D0D5DD"/>
            </w:tcBorders>
          </w:tcPr>
          <w:p>
            <w:pPr>
              <w:spacing w:after="0" w:line="245" w:lineRule="auto"/>
            </w:pPr>
            <w:r>
              <w:rPr>
                <w:rFonts w:ascii="Noto Sans CJK SC" w:hAnsi="Noto Sans CJK SC" w:eastAsia="Noto Sans CJK SC" w:cs="Noto Sans CJK SC"/>
                <w:color w:val="1F2937"/>
                <w:sz w:val="15"/>
              </w:rPr>
            </w:r>
            <w:r>
              <w:rPr>
                <w:rFonts w:ascii="Noto Sans CJK SC" w:hAnsi="Noto Sans CJK SC" w:eastAsia="Noto Sans CJK SC" w:cs="Noto Sans CJK SC"/>
                <w:b/>
                <w:color w:val="1F2937"/>
                <w:sz w:val="15"/>
              </w:rPr>
              <w:t>R1</w:t>
            </w:r>
          </w:p>
        </w:tc>
        <w:tc>
          <w:tcPr>
            <w:tcW w:type="dxa" w:w="1871"/>
            <w:vAlign w:val="top"/>
            <w:tcBorders>
              <w:top w:sz="4" w:val="single" w:color="D0D5DD"/>
              <w:bottom w:sz="4" w:val="single" w:color="D0D5DD"/>
              <w:left w:sz="4" w:val="single" w:color="D0D5DD"/>
              <w:right w:sz="4" w:val="single" w:color="D0D5DD"/>
            </w:tcBorders>
          </w:tcPr>
          <w:p>
            <w:pPr>
              <w:spacing w:after="0" w:line="245" w:lineRule="auto"/>
            </w:pPr>
            <w:r>
              <w:rPr>
                <w:rFonts w:ascii="Noto Sans CJK SC" w:hAnsi="Noto Sans CJK SC" w:eastAsia="Noto Sans CJK SC" w:cs="Noto Sans CJK SC"/>
                <w:color w:val="1F2937"/>
                <w:sz w:val="15"/>
              </w:rPr>
            </w:r>
            <w:r>
              <w:rPr>
                <w:rFonts w:ascii="Noto Sans CJK SC" w:hAnsi="Noto Sans CJK SC" w:eastAsia="Noto Sans CJK SC" w:cs="Noto Sans CJK SC"/>
                <w:b w:val="0"/>
                <w:color w:val="1F2937"/>
                <w:sz w:val="15"/>
              </w:rPr>
              <w:t>验收指标不够客观</w:t>
            </w:r>
          </w:p>
        </w:tc>
        <w:tc>
          <w:tcPr>
            <w:tcW w:type="dxa" w:w="3402"/>
            <w:vAlign w:val="top"/>
            <w:tcBorders>
              <w:top w:sz="4" w:val="single" w:color="D0D5DD"/>
              <w:bottom w:sz="4" w:val="single" w:color="D0D5DD"/>
              <w:left w:sz="4" w:val="single" w:color="D0D5DD"/>
              <w:right w:sz="4" w:val="single" w:color="D0D5DD"/>
            </w:tcBorders>
          </w:tcPr>
          <w:p>
            <w:pPr>
              <w:spacing w:after="0" w:line="245" w:lineRule="auto"/>
            </w:pPr>
            <w:r>
              <w:rPr>
                <w:rFonts w:ascii="Noto Sans CJK SC" w:hAnsi="Noto Sans CJK SC" w:eastAsia="Noto Sans CJK SC" w:cs="Noto Sans CJK SC"/>
                <w:color w:val="1F2937"/>
                <w:sz w:val="15"/>
              </w:rPr>
            </w:r>
            <w:r>
              <w:rPr>
                <w:rFonts w:ascii="Noto Sans CJK SC" w:hAnsi="Noto Sans CJK SC" w:eastAsia="Noto Sans CJK SC" w:cs="Noto Sans CJK SC"/>
                <w:b w:val="0"/>
                <w:color w:val="1F2937"/>
                <w:sz w:val="15"/>
              </w:rPr>
              <w:t>石家庄准确率口径若缺样本、学习次数、数据集边界，容易被客户质疑。</w:t>
            </w:r>
          </w:p>
        </w:tc>
        <w:tc>
          <w:tcPr>
            <w:tcW w:type="dxa" w:w="3288"/>
            <w:vAlign w:val="top"/>
            <w:tcBorders>
              <w:top w:sz="4" w:val="single" w:color="D0D5DD"/>
              <w:bottom w:sz="4" w:val="single" w:color="D0D5DD"/>
              <w:left w:sz="4" w:val="single" w:color="D0D5DD"/>
              <w:right w:sz="4" w:val="single" w:color="D0D5DD"/>
            </w:tcBorders>
          </w:tcPr>
          <w:p>
            <w:pPr>
              <w:spacing w:after="0" w:line="245" w:lineRule="auto"/>
            </w:pPr>
            <w:r>
              <w:rPr>
                <w:rFonts w:ascii="Noto Sans CJK SC" w:hAnsi="Noto Sans CJK SC" w:eastAsia="Noto Sans CJK SC" w:cs="Noto Sans CJK SC"/>
                <w:color w:val="1F2937"/>
                <w:sz w:val="15"/>
              </w:rPr>
            </w:r>
            <w:r>
              <w:rPr>
                <w:rFonts w:ascii="Noto Sans CJK SC" w:hAnsi="Noto Sans CJK SC" w:eastAsia="Noto Sans CJK SC" w:cs="Noto Sans CJK SC"/>
                <w:b w:val="0"/>
                <w:color w:val="1F2937"/>
                <w:sz w:val="15"/>
              </w:rPr>
              <w:t>手册中明确前提条件、计算公式、样本范围和待确认项。</w:t>
            </w:r>
          </w:p>
        </w:tc>
      </w:tr>
      <w:tr>
        <w:tc>
          <w:tcPr>
            <w:tcW w:type="dxa" w:w="623"/>
            <w:vAlign w:val="top"/>
            <w:tcBorders>
              <w:top w:sz="4" w:val="single" w:color="D0D5DD"/>
              <w:bottom w:sz="4" w:val="single" w:color="D0D5DD"/>
              <w:left w:sz="4" w:val="single" w:color="D0D5DD"/>
              <w:right w:sz="4" w:val="single" w:color="D0D5DD"/>
            </w:tcBorders>
            <w:shd w:fill="FAFBFC"/>
          </w:tcPr>
          <w:p>
            <w:pPr>
              <w:spacing w:after="0" w:line="245" w:lineRule="auto"/>
            </w:pPr>
            <w:r>
              <w:rPr>
                <w:rFonts w:ascii="Noto Sans CJK SC" w:hAnsi="Noto Sans CJK SC" w:eastAsia="Noto Sans CJK SC" w:cs="Noto Sans CJK SC"/>
                <w:color w:val="1F2937"/>
                <w:sz w:val="15"/>
              </w:rPr>
            </w:r>
            <w:r>
              <w:rPr>
                <w:rFonts w:ascii="Noto Sans CJK SC" w:hAnsi="Noto Sans CJK SC" w:eastAsia="Noto Sans CJK SC" w:cs="Noto Sans CJK SC"/>
                <w:b/>
                <w:color w:val="1F2937"/>
                <w:sz w:val="15"/>
              </w:rPr>
              <w:t>R2</w:t>
            </w:r>
          </w:p>
        </w:tc>
        <w:tc>
          <w:tcPr>
            <w:tcW w:type="dxa" w:w="1871"/>
            <w:vAlign w:val="top"/>
            <w:tcBorders>
              <w:top w:sz="4" w:val="single" w:color="D0D5DD"/>
              <w:bottom w:sz="4" w:val="single" w:color="D0D5DD"/>
              <w:left w:sz="4" w:val="single" w:color="D0D5DD"/>
              <w:right w:sz="4" w:val="single" w:color="D0D5DD"/>
            </w:tcBorders>
            <w:shd w:fill="FAFBFC"/>
          </w:tcPr>
          <w:p>
            <w:pPr>
              <w:spacing w:after="0" w:line="245" w:lineRule="auto"/>
            </w:pPr>
            <w:r>
              <w:rPr>
                <w:rFonts w:ascii="Noto Sans CJK SC" w:hAnsi="Noto Sans CJK SC" w:eastAsia="Noto Sans CJK SC" w:cs="Noto Sans CJK SC"/>
                <w:color w:val="1F2937"/>
                <w:sz w:val="15"/>
              </w:rPr>
            </w:r>
            <w:r>
              <w:rPr>
                <w:rFonts w:ascii="Noto Sans CJK SC" w:hAnsi="Noto Sans CJK SC" w:eastAsia="Noto Sans CJK SC" w:cs="Noto Sans CJK SC"/>
                <w:b w:val="0"/>
                <w:color w:val="1F2937"/>
                <w:sz w:val="15"/>
              </w:rPr>
              <w:t>销售承诺早于排期评估</w:t>
            </w:r>
          </w:p>
        </w:tc>
        <w:tc>
          <w:tcPr>
            <w:tcW w:type="dxa" w:w="3402"/>
            <w:vAlign w:val="top"/>
            <w:tcBorders>
              <w:top w:sz="4" w:val="single" w:color="D0D5DD"/>
              <w:bottom w:sz="4" w:val="single" w:color="D0D5DD"/>
              <w:left w:sz="4" w:val="single" w:color="D0D5DD"/>
              <w:right w:sz="4" w:val="single" w:color="D0D5DD"/>
            </w:tcBorders>
            <w:shd w:fill="FAFBFC"/>
          </w:tcPr>
          <w:p>
            <w:pPr>
              <w:spacing w:after="0" w:line="245" w:lineRule="auto"/>
            </w:pPr>
            <w:r>
              <w:rPr>
                <w:rFonts w:ascii="Noto Sans CJK SC" w:hAnsi="Noto Sans CJK SC" w:eastAsia="Noto Sans CJK SC" w:cs="Noto Sans CJK SC"/>
                <w:color w:val="1F2937"/>
                <w:sz w:val="15"/>
              </w:rPr>
            </w:r>
            <w:r>
              <w:rPr>
                <w:rFonts w:ascii="Noto Sans CJK SC" w:hAnsi="Noto Sans CJK SC" w:eastAsia="Noto Sans CJK SC" w:cs="Noto Sans CJK SC"/>
                <w:b w:val="0"/>
                <w:color w:val="1F2937"/>
                <w:sz w:val="15"/>
              </w:rPr>
              <w:t>客户节点倒逼研发，导致临时加塞、交付质量差。</w:t>
            </w:r>
          </w:p>
        </w:tc>
        <w:tc>
          <w:tcPr>
            <w:tcW w:type="dxa" w:w="3288"/>
            <w:vAlign w:val="top"/>
            <w:tcBorders>
              <w:top w:sz="4" w:val="single" w:color="D0D5DD"/>
              <w:bottom w:sz="4" w:val="single" w:color="D0D5DD"/>
              <w:left w:sz="4" w:val="single" w:color="D0D5DD"/>
              <w:right w:sz="4" w:val="single" w:color="D0D5DD"/>
            </w:tcBorders>
            <w:shd w:fill="FAFBFC"/>
          </w:tcPr>
          <w:p>
            <w:pPr>
              <w:spacing w:after="0" w:line="245" w:lineRule="auto"/>
            </w:pPr>
            <w:r>
              <w:rPr>
                <w:rFonts w:ascii="Noto Sans CJK SC" w:hAnsi="Noto Sans CJK SC" w:eastAsia="Noto Sans CJK SC" w:cs="Noto Sans CJK SC"/>
                <w:color w:val="1F2937"/>
                <w:sz w:val="15"/>
              </w:rPr>
            </w:r>
            <w:r>
              <w:rPr>
                <w:rFonts w:ascii="Noto Sans CJK SC" w:hAnsi="Noto Sans CJK SC" w:eastAsia="Noto Sans CJK SC" w:cs="Noto Sans CJK SC"/>
                <w:b w:val="0"/>
                <w:color w:val="1F2937"/>
                <w:sz w:val="15"/>
              </w:rPr>
              <w:t>合同/清单前置产品与研发评审；研发排期确认后再对外承诺。</w:t>
            </w:r>
          </w:p>
        </w:tc>
      </w:tr>
      <w:tr>
        <w:tc>
          <w:tcPr>
            <w:tcW w:type="dxa" w:w="623"/>
            <w:vAlign w:val="top"/>
            <w:tcBorders>
              <w:top w:sz="4" w:val="single" w:color="D0D5DD"/>
              <w:bottom w:sz="4" w:val="single" w:color="D0D5DD"/>
              <w:left w:sz="4" w:val="single" w:color="D0D5DD"/>
              <w:right w:sz="4" w:val="single" w:color="D0D5DD"/>
            </w:tcBorders>
          </w:tcPr>
          <w:p>
            <w:pPr>
              <w:spacing w:after="0" w:line="245" w:lineRule="auto"/>
            </w:pPr>
            <w:r>
              <w:rPr>
                <w:rFonts w:ascii="Noto Sans CJK SC" w:hAnsi="Noto Sans CJK SC" w:eastAsia="Noto Sans CJK SC" w:cs="Noto Sans CJK SC"/>
                <w:color w:val="1F2937"/>
                <w:sz w:val="15"/>
              </w:rPr>
            </w:r>
            <w:r>
              <w:rPr>
                <w:rFonts w:ascii="Noto Sans CJK SC" w:hAnsi="Noto Sans CJK SC" w:eastAsia="Noto Sans CJK SC" w:cs="Noto Sans CJK SC"/>
                <w:b/>
                <w:color w:val="1F2937"/>
                <w:sz w:val="15"/>
              </w:rPr>
              <w:t>R3</w:t>
            </w:r>
          </w:p>
        </w:tc>
        <w:tc>
          <w:tcPr>
            <w:tcW w:type="dxa" w:w="1871"/>
            <w:vAlign w:val="top"/>
            <w:tcBorders>
              <w:top w:sz="4" w:val="single" w:color="D0D5DD"/>
              <w:bottom w:sz="4" w:val="single" w:color="D0D5DD"/>
              <w:left w:sz="4" w:val="single" w:color="D0D5DD"/>
              <w:right w:sz="4" w:val="single" w:color="D0D5DD"/>
            </w:tcBorders>
          </w:tcPr>
          <w:p>
            <w:pPr>
              <w:spacing w:after="0" w:line="245" w:lineRule="auto"/>
            </w:pPr>
            <w:r>
              <w:rPr>
                <w:rFonts w:ascii="Noto Sans CJK SC" w:hAnsi="Noto Sans CJK SC" w:eastAsia="Noto Sans CJK SC" w:cs="Noto Sans CJK SC"/>
                <w:color w:val="1F2937"/>
                <w:sz w:val="15"/>
              </w:rPr>
            </w:r>
            <w:r>
              <w:rPr>
                <w:rFonts w:ascii="Noto Sans CJK SC" w:hAnsi="Noto Sans CJK SC" w:eastAsia="Noto Sans CJK SC" w:cs="Noto Sans CJK SC"/>
                <w:b w:val="0"/>
                <w:color w:val="1F2937"/>
                <w:sz w:val="15"/>
              </w:rPr>
              <w:t>新硬件未完成验证</w:t>
            </w:r>
          </w:p>
        </w:tc>
        <w:tc>
          <w:tcPr>
            <w:tcW w:type="dxa" w:w="3402"/>
            <w:vAlign w:val="top"/>
            <w:tcBorders>
              <w:top w:sz="4" w:val="single" w:color="D0D5DD"/>
              <w:bottom w:sz="4" w:val="single" w:color="D0D5DD"/>
              <w:left w:sz="4" w:val="single" w:color="D0D5DD"/>
              <w:right w:sz="4" w:val="single" w:color="D0D5DD"/>
            </w:tcBorders>
          </w:tcPr>
          <w:p>
            <w:pPr>
              <w:spacing w:after="0" w:line="245" w:lineRule="auto"/>
            </w:pPr>
            <w:r>
              <w:rPr>
                <w:rFonts w:ascii="Noto Sans CJK SC" w:hAnsi="Noto Sans CJK SC" w:eastAsia="Noto Sans CJK SC" w:cs="Noto Sans CJK SC"/>
                <w:color w:val="1F2937"/>
                <w:sz w:val="15"/>
              </w:rPr>
            </w:r>
            <w:r>
              <w:rPr>
                <w:rFonts w:ascii="Noto Sans CJK SC" w:hAnsi="Noto Sans CJK SC" w:eastAsia="Noto Sans CJK SC" w:cs="Noto Sans CJK SC"/>
                <w:b w:val="0"/>
                <w:color w:val="1F2937"/>
                <w:sz w:val="15"/>
              </w:rPr>
              <w:t>优卡特一体机/称重台首次适配，存在 SDK、协议、兼容性风险。</w:t>
            </w:r>
          </w:p>
        </w:tc>
        <w:tc>
          <w:tcPr>
            <w:tcW w:type="dxa" w:w="3288"/>
            <w:vAlign w:val="top"/>
            <w:tcBorders>
              <w:top w:sz="4" w:val="single" w:color="D0D5DD"/>
              <w:bottom w:sz="4" w:val="single" w:color="D0D5DD"/>
              <w:left w:sz="4" w:val="single" w:color="D0D5DD"/>
              <w:right w:sz="4" w:val="single" w:color="D0D5DD"/>
            </w:tcBorders>
          </w:tcPr>
          <w:p>
            <w:pPr>
              <w:spacing w:after="0" w:line="245" w:lineRule="auto"/>
            </w:pPr>
            <w:r>
              <w:rPr>
                <w:rFonts w:ascii="Noto Sans CJK SC" w:hAnsi="Noto Sans CJK SC" w:eastAsia="Noto Sans CJK SC" w:cs="Noto Sans CJK SC"/>
                <w:color w:val="1F2937"/>
                <w:sz w:val="15"/>
              </w:rPr>
            </w:r>
            <w:r>
              <w:rPr>
                <w:rFonts w:ascii="Noto Sans CJK SC" w:hAnsi="Noto Sans CJK SC" w:eastAsia="Noto Sans CJK SC" w:cs="Noto Sans CJK SC"/>
                <w:b w:val="0"/>
                <w:color w:val="1F2937"/>
                <w:sz w:val="15"/>
              </w:rPr>
              <w:t>先拿样机、先跑通最小链路、先做测试矩阵。</w:t>
            </w:r>
          </w:p>
        </w:tc>
      </w:tr>
      <w:tr>
        <w:tc>
          <w:tcPr>
            <w:tcW w:type="dxa" w:w="623"/>
            <w:vAlign w:val="top"/>
            <w:tcBorders>
              <w:top w:sz="4" w:val="single" w:color="D0D5DD"/>
              <w:bottom w:sz="4" w:val="single" w:color="D0D5DD"/>
              <w:left w:sz="4" w:val="single" w:color="D0D5DD"/>
              <w:right w:sz="4" w:val="single" w:color="D0D5DD"/>
            </w:tcBorders>
            <w:shd w:fill="FAFBFC"/>
          </w:tcPr>
          <w:p>
            <w:pPr>
              <w:spacing w:after="0" w:line="245" w:lineRule="auto"/>
            </w:pPr>
            <w:r>
              <w:rPr>
                <w:rFonts w:ascii="Noto Sans CJK SC" w:hAnsi="Noto Sans CJK SC" w:eastAsia="Noto Sans CJK SC" w:cs="Noto Sans CJK SC"/>
                <w:color w:val="1F2937"/>
                <w:sz w:val="15"/>
              </w:rPr>
            </w:r>
            <w:r>
              <w:rPr>
                <w:rFonts w:ascii="Noto Sans CJK SC" w:hAnsi="Noto Sans CJK SC" w:eastAsia="Noto Sans CJK SC" w:cs="Noto Sans CJK SC"/>
                <w:b/>
                <w:color w:val="1F2937"/>
                <w:sz w:val="15"/>
              </w:rPr>
              <w:t>R4</w:t>
            </w:r>
          </w:p>
        </w:tc>
        <w:tc>
          <w:tcPr>
            <w:tcW w:type="dxa" w:w="1871"/>
            <w:vAlign w:val="top"/>
            <w:tcBorders>
              <w:top w:sz="4" w:val="single" w:color="D0D5DD"/>
              <w:bottom w:sz="4" w:val="single" w:color="D0D5DD"/>
              <w:left w:sz="4" w:val="single" w:color="D0D5DD"/>
              <w:right w:sz="4" w:val="single" w:color="D0D5DD"/>
            </w:tcBorders>
            <w:shd w:fill="FAFBFC"/>
          </w:tcPr>
          <w:p>
            <w:pPr>
              <w:spacing w:after="0" w:line="245" w:lineRule="auto"/>
            </w:pPr>
            <w:r>
              <w:rPr>
                <w:rFonts w:ascii="Noto Sans CJK SC" w:hAnsi="Noto Sans CJK SC" w:eastAsia="Noto Sans CJK SC" w:cs="Noto Sans CJK SC"/>
                <w:color w:val="1F2937"/>
                <w:sz w:val="15"/>
              </w:rPr>
            </w:r>
            <w:r>
              <w:rPr>
                <w:rFonts w:ascii="Noto Sans CJK SC" w:hAnsi="Noto Sans CJK SC" w:eastAsia="Noto Sans CJK SC" w:cs="Noto Sans CJK SC"/>
                <w:b w:val="0"/>
                <w:color w:val="1F2937"/>
                <w:sz w:val="15"/>
              </w:rPr>
              <w:t>AI Agent 上下文不足</w:t>
            </w:r>
          </w:p>
        </w:tc>
        <w:tc>
          <w:tcPr>
            <w:tcW w:type="dxa" w:w="3402"/>
            <w:vAlign w:val="top"/>
            <w:tcBorders>
              <w:top w:sz="4" w:val="single" w:color="D0D5DD"/>
              <w:bottom w:sz="4" w:val="single" w:color="D0D5DD"/>
              <w:left w:sz="4" w:val="single" w:color="D0D5DD"/>
              <w:right w:sz="4" w:val="single" w:color="D0D5DD"/>
            </w:tcBorders>
            <w:shd w:fill="FAFBFC"/>
          </w:tcPr>
          <w:p>
            <w:pPr>
              <w:spacing w:after="0" w:line="245" w:lineRule="auto"/>
            </w:pPr>
            <w:r>
              <w:rPr>
                <w:rFonts w:ascii="Noto Sans CJK SC" w:hAnsi="Noto Sans CJK SC" w:eastAsia="Noto Sans CJK SC" w:cs="Noto Sans CJK SC"/>
                <w:color w:val="1F2937"/>
                <w:sz w:val="15"/>
              </w:rPr>
            </w:r>
            <w:r>
              <w:rPr>
                <w:rFonts w:ascii="Noto Sans CJK SC" w:hAnsi="Noto Sans CJK SC" w:eastAsia="Noto Sans CJK SC" w:cs="Noto Sans CJK SC"/>
                <w:b w:val="0"/>
                <w:color w:val="1F2937"/>
                <w:sz w:val="15"/>
              </w:rPr>
              <w:t>AI 可生成方案，但若不了解项目上下文，产出难落地。</w:t>
            </w:r>
          </w:p>
        </w:tc>
        <w:tc>
          <w:tcPr>
            <w:tcW w:type="dxa" w:w="3288"/>
            <w:vAlign w:val="top"/>
            <w:tcBorders>
              <w:top w:sz="4" w:val="single" w:color="D0D5DD"/>
              <w:bottom w:sz="4" w:val="single" w:color="D0D5DD"/>
              <w:left w:sz="4" w:val="single" w:color="D0D5DD"/>
              <w:right w:sz="4" w:val="single" w:color="D0D5DD"/>
            </w:tcBorders>
            <w:shd w:fill="FAFBFC"/>
          </w:tcPr>
          <w:p>
            <w:pPr>
              <w:spacing w:after="0" w:line="245" w:lineRule="auto"/>
            </w:pPr>
            <w:r>
              <w:rPr>
                <w:rFonts w:ascii="Noto Sans CJK SC" w:hAnsi="Noto Sans CJK SC" w:eastAsia="Noto Sans CJK SC" w:cs="Noto Sans CJK SC"/>
                <w:color w:val="1F2937"/>
                <w:sz w:val="15"/>
              </w:rPr>
            </w:r>
            <w:r>
              <w:rPr>
                <w:rFonts w:ascii="Noto Sans CJK SC" w:hAnsi="Noto Sans CJK SC" w:eastAsia="Noto Sans CJK SC" w:cs="Noto Sans CJK SC"/>
                <w:b w:val="0"/>
                <w:color w:val="1F2937"/>
                <w:sz w:val="15"/>
              </w:rPr>
              <w:t>强制将会议录音、评审纪要、代码规范、上线复盘入库。</w:t>
            </w:r>
          </w:p>
        </w:tc>
      </w:tr>
      <w:tr>
        <w:tc>
          <w:tcPr>
            <w:tcW w:type="dxa" w:w="623"/>
            <w:vAlign w:val="top"/>
            <w:tcBorders>
              <w:top w:sz="4" w:val="single" w:color="D0D5DD"/>
              <w:bottom w:sz="4" w:val="single" w:color="D0D5DD"/>
              <w:left w:sz="4" w:val="single" w:color="D0D5DD"/>
              <w:right w:sz="4" w:val="single" w:color="D0D5DD"/>
            </w:tcBorders>
          </w:tcPr>
          <w:p>
            <w:pPr>
              <w:spacing w:after="0" w:line="245" w:lineRule="auto"/>
            </w:pPr>
            <w:r>
              <w:rPr>
                <w:rFonts w:ascii="Noto Sans CJK SC" w:hAnsi="Noto Sans CJK SC" w:eastAsia="Noto Sans CJK SC" w:cs="Noto Sans CJK SC"/>
                <w:color w:val="1F2937"/>
                <w:sz w:val="15"/>
              </w:rPr>
            </w:r>
            <w:r>
              <w:rPr>
                <w:rFonts w:ascii="Noto Sans CJK SC" w:hAnsi="Noto Sans CJK SC" w:eastAsia="Noto Sans CJK SC" w:cs="Noto Sans CJK SC"/>
                <w:b/>
                <w:color w:val="1F2937"/>
                <w:sz w:val="15"/>
              </w:rPr>
              <w:t>R5</w:t>
            </w:r>
          </w:p>
        </w:tc>
        <w:tc>
          <w:tcPr>
            <w:tcW w:type="dxa" w:w="1871"/>
            <w:vAlign w:val="top"/>
            <w:tcBorders>
              <w:top w:sz="4" w:val="single" w:color="D0D5DD"/>
              <w:bottom w:sz="4" w:val="single" w:color="D0D5DD"/>
              <w:left w:sz="4" w:val="single" w:color="D0D5DD"/>
              <w:right w:sz="4" w:val="single" w:color="D0D5DD"/>
            </w:tcBorders>
          </w:tcPr>
          <w:p>
            <w:pPr>
              <w:spacing w:after="0" w:line="245" w:lineRule="auto"/>
            </w:pPr>
            <w:r>
              <w:rPr>
                <w:rFonts w:ascii="Noto Sans CJK SC" w:hAnsi="Noto Sans CJK SC" w:eastAsia="Noto Sans CJK SC" w:cs="Noto Sans CJK SC"/>
                <w:color w:val="1F2937"/>
                <w:sz w:val="15"/>
              </w:rPr>
            </w:r>
            <w:r>
              <w:rPr>
                <w:rFonts w:ascii="Noto Sans CJK SC" w:hAnsi="Noto Sans CJK SC" w:eastAsia="Noto Sans CJK SC" w:cs="Noto Sans CJK SC"/>
                <w:b w:val="0"/>
                <w:color w:val="1F2937"/>
                <w:sz w:val="15"/>
              </w:rPr>
              <w:t>定制化发散</w:t>
            </w:r>
          </w:p>
        </w:tc>
        <w:tc>
          <w:tcPr>
            <w:tcW w:type="dxa" w:w="3402"/>
            <w:vAlign w:val="top"/>
            <w:tcBorders>
              <w:top w:sz="4" w:val="single" w:color="D0D5DD"/>
              <w:bottom w:sz="4" w:val="single" w:color="D0D5DD"/>
              <w:left w:sz="4" w:val="single" w:color="D0D5DD"/>
              <w:right w:sz="4" w:val="single" w:color="D0D5DD"/>
            </w:tcBorders>
          </w:tcPr>
          <w:p>
            <w:pPr>
              <w:spacing w:after="0" w:line="245" w:lineRule="auto"/>
            </w:pPr>
            <w:r>
              <w:rPr>
                <w:rFonts w:ascii="Noto Sans CJK SC" w:hAnsi="Noto Sans CJK SC" w:eastAsia="Noto Sans CJK SC" w:cs="Noto Sans CJK SC"/>
                <w:color w:val="1F2937"/>
                <w:sz w:val="15"/>
              </w:rPr>
            </w:r>
            <w:r>
              <w:rPr>
                <w:rFonts w:ascii="Noto Sans CJK SC" w:hAnsi="Noto Sans CJK SC" w:eastAsia="Noto Sans CJK SC" w:cs="Noto Sans CJK SC"/>
                <w:b w:val="0"/>
                <w:color w:val="1F2937"/>
                <w:sz w:val="15"/>
              </w:rPr>
              <w:t>客户特殊需求持续堆积，影响标准产品演进。</w:t>
            </w:r>
          </w:p>
        </w:tc>
        <w:tc>
          <w:tcPr>
            <w:tcW w:type="dxa" w:w="3288"/>
            <w:vAlign w:val="top"/>
            <w:tcBorders>
              <w:top w:sz="4" w:val="single" w:color="D0D5DD"/>
              <w:bottom w:sz="4" w:val="single" w:color="D0D5DD"/>
              <w:left w:sz="4" w:val="single" w:color="D0D5DD"/>
              <w:right w:sz="4" w:val="single" w:color="D0D5DD"/>
            </w:tcBorders>
          </w:tcPr>
          <w:p>
            <w:pPr>
              <w:spacing w:after="0" w:line="245" w:lineRule="auto"/>
            </w:pPr>
            <w:r>
              <w:rPr>
                <w:rFonts w:ascii="Noto Sans CJK SC" w:hAnsi="Noto Sans CJK SC" w:eastAsia="Noto Sans CJK SC" w:cs="Noto Sans CJK SC"/>
                <w:color w:val="1F2937"/>
                <w:sz w:val="15"/>
              </w:rPr>
            </w:r>
            <w:r>
              <w:rPr>
                <w:rFonts w:ascii="Noto Sans CJK SC" w:hAnsi="Noto Sans CJK SC" w:eastAsia="Noto Sans CJK SC" w:cs="Noto Sans CJK SC"/>
                <w:b w:val="0"/>
                <w:color w:val="1F2937"/>
                <w:sz w:val="15"/>
              </w:rPr>
              <w:t>需求必须判断是否可配置、可复用、可回流。</w:t>
            </w:r>
          </w:p>
        </w:tc>
      </w:tr>
    </w:tbl>
    <w:p>
      <w:pPr>
        <w:pStyle w:val="Heading2"/>
        <w:keepNext/>
        <w:spacing w:before="160" w:after="80"/>
      </w:pPr>
      <w:r>
        <w:t>8.2 下次会议建议议题</w:t>
      </w:r>
    </w:p>
    <w:p>
      <w:pPr>
        <w:pStyle w:val="ListBullet"/>
        <w:spacing w:after="40" w:line="259" w:lineRule="auto"/>
      </w:pPr>
      <w:r>
        <w:rPr>
          <w:rFonts w:ascii="Noto Sans CJK SC" w:hAnsi="Noto Sans CJK SC" w:eastAsia="Noto Sans CJK SC" w:cs="Noto Sans CJK SC"/>
          <w:color w:val="1F2937"/>
          <w:sz w:val="20"/>
        </w:rPr>
        <w:t>复核石家庄项目量化指标手册初稿，确认哪些指标可对客户承诺，哪些需标注前提条件。</w:t>
      </w:r>
    </w:p>
    <w:p>
      <w:pPr>
        <w:pStyle w:val="ListBullet"/>
        <w:spacing w:after="40" w:line="259" w:lineRule="auto"/>
      </w:pPr>
      <w:r>
        <w:rPr>
          <w:rFonts w:ascii="Noto Sans CJK SC" w:hAnsi="Noto Sans CJK SC" w:eastAsia="Noto Sans CJK SC" w:cs="Noto Sans CJK SC"/>
          <w:color w:val="1F2937"/>
          <w:sz w:val="20"/>
        </w:rPr>
        <w:t>评审国庆一体机本地人脸方案，确认本地/云端配置项、Android 适配范围和真实排期。</w:t>
      </w:r>
    </w:p>
    <w:p>
      <w:pPr>
        <w:pStyle w:val="ListBullet"/>
        <w:spacing w:after="40" w:line="259" w:lineRule="auto"/>
      </w:pPr>
      <w:r>
        <w:rPr>
          <w:rFonts w:ascii="Noto Sans CJK SC" w:hAnsi="Noto Sans CJK SC" w:eastAsia="Noto Sans CJK SC" w:cs="Noto Sans CJK SC"/>
          <w:color w:val="1F2937"/>
          <w:sz w:val="20"/>
        </w:rPr>
        <w:t>确认滨州优卡特称重台样机到货、厂商资料、SDK/协议和 6 月 20 日节点可行性。</w:t>
      </w:r>
    </w:p>
    <w:p>
      <w:pPr>
        <w:pStyle w:val="ListBullet"/>
        <w:spacing w:after="40" w:line="259" w:lineRule="auto"/>
      </w:pPr>
      <w:r>
        <w:rPr>
          <w:rFonts w:ascii="Noto Sans CJK SC" w:hAnsi="Noto Sans CJK SC" w:eastAsia="Noto Sans CJK SC" w:cs="Noto Sans CJK SC"/>
          <w:color w:val="1F2937"/>
          <w:sz w:val="20"/>
        </w:rPr>
        <w:t>验收 AI Native 知识库目录，指定维护人和每类材料的入库规则。</w:t>
      </w:r>
    </w:p>
    <w:p>
      <w:pPr>
        <w:pStyle w:val="ListBullet"/>
        <w:spacing w:after="40" w:line="259" w:lineRule="auto"/>
      </w:pPr>
      <w:r>
        <w:rPr>
          <w:rFonts w:ascii="Noto Sans CJK SC" w:hAnsi="Noto Sans CJK SC" w:eastAsia="Noto Sans CJK SC" w:cs="Noto Sans CJK SC"/>
          <w:color w:val="1F2937"/>
          <w:sz w:val="20"/>
        </w:rPr>
        <w:t>拉通软著/CNAS/CB 申报清单，确定本周申报资料包。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482"/>
      </w:tblGrid>
      <w:tr>
        <w:tc>
          <w:tcPr>
            <w:tcW w:type="dxa" w:w="10482"/>
            <w:shd w:fill="FFF4E5"/>
            <w:tcBorders>
              <w:top w:sz="8" w:val="single" w:color="D97706"/>
              <w:bottom w:sz="8" w:val="single" w:color="D97706"/>
              <w:left w:sz="8" w:val="single" w:color="D97706"/>
              <w:right w:sz="8" w:val="single" w:color="D97706"/>
            </w:tcBorders>
          </w:tcPr>
          <w:p>
            <w:pPr>
              <w:spacing w:after="80"/>
            </w:pPr>
            <w:r>
              <w:rPr>
                <w:rFonts w:ascii="Noto Sans CJK SC" w:hAnsi="Noto Sans CJK SC" w:eastAsia="Noto Sans CJK SC" w:cs="Noto Sans CJK SC"/>
                <w:b/>
                <w:color w:val="D97706"/>
                <w:sz w:val="21"/>
              </w:rPr>
              <w:t>会后建议立刻创建的 3 个 Codex 任务</w:t>
            </w:r>
          </w:p>
          <w:p>
            <w:pPr>
              <w:spacing w:after="40" w:line="252" w:lineRule="auto"/>
            </w:pPr>
            <w:r>
              <w:rPr>
                <w:rFonts w:ascii="Noto Sans CJK SC" w:hAnsi="Noto Sans CJK SC" w:eastAsia="Noto Sans CJK SC" w:cs="Noto Sans CJK SC"/>
                <w:color w:val="1F2937"/>
                <w:sz w:val="19"/>
              </w:rPr>
              <w:t>• 石家庄项目量化验收手册：当天生成初稿，明天中午前人工确认。</w:t>
            </w:r>
          </w:p>
          <w:p>
            <w:pPr>
              <w:spacing w:after="40" w:line="252" w:lineRule="auto"/>
            </w:pPr>
            <w:r>
              <w:rPr>
                <w:rFonts w:ascii="Noto Sans CJK SC" w:hAnsi="Noto Sans CJK SC" w:eastAsia="Noto Sans CJK SC" w:cs="Noto Sans CJK SC"/>
                <w:color w:val="1F2937"/>
                <w:sz w:val="19"/>
              </w:rPr>
              <w:t>• 国庆一体机本地人脸方案：当天读代码并输出任务拆分，周五前形成排期依据。</w:t>
            </w:r>
          </w:p>
          <w:p>
            <w:pPr>
              <w:spacing w:after="40" w:line="252" w:lineRule="auto"/>
            </w:pPr>
            <w:r>
              <w:rPr>
                <w:rFonts w:ascii="Noto Sans CJK SC" w:hAnsi="Noto Sans CJK SC" w:eastAsia="Noto Sans CJK SC" w:cs="Noto Sans CJK SC"/>
                <w:color w:val="1F2937"/>
                <w:sz w:val="19"/>
              </w:rPr>
              <w:t>• AI Native 知识库目录：当天建立 docs/ai-native 模板，为后续会议录音/评审纪要入库。</w:t>
            </w:r>
          </w:p>
        </w:tc>
      </w:tr>
    </w:tbl>
    <w:p>
      <w:pPr>
        <w:spacing w:after="40"/>
      </w:pPr>
    </w:p>
    <w:p>
      <w:pPr>
        <w:pStyle w:val="Heading1"/>
        <w:keepNext/>
        <w:spacing w:before="280" w:after="120"/>
      </w:pPr>
      <w:r>
        <w:t>资料依据</w:t>
      </w:r>
    </w:p>
    <w:p>
      <w:pPr>
        <w:pStyle w:val="BodyText"/>
        <w:spacing w:after="60" w:line="276" w:lineRule="auto"/>
      </w:pPr>
      <w:r>
        <w:rPr>
          <w:rFonts w:ascii="Noto Sans CJK SC" w:hAnsi="Noto Sans CJK SC" w:eastAsia="Noto Sans CJK SC" w:cs="Noto Sans CJK SC"/>
          <w:color w:val="1F2937"/>
          <w:sz w:val="21"/>
        </w:rPr>
        <w:t>本纪要由上传的会议纪要 PDF 与原始转写 PDF 重新结构化整理而成，已将口语化表述改写为“结论 - 风险 - 责任人 - 交付物 - Codex 可执行任务”的格式。涉及未在会议中最终确认的节点、责任人、合同条款和认证口径，均需会后由对应负责人复核。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07" w:right="879" w:bottom="850" w:left="87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Noto Sans CJK SC" w:hAnsi="Noto Sans CJK SC" w:eastAsia="Noto Sans CJK SC" w:cs="Noto Sans CJK SC"/>
        <w:color w:val="667085"/>
        <w:sz w:val="16"/>
      </w:rPr>
      <w:t>内部资料｜会议纪要｜Codex App 可执行版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Noto Sans CJK SC" w:hAnsi="Noto Sans CJK SC" w:eastAsia="Noto Sans CJK SC" w:cs="Noto Sans CJK SC"/>
        <w:color w:val="667085"/>
        <w:sz w:val="17"/>
      </w:rPr>
      <w:t>AI原生协作与项目交付对齐会｜会议纪要（Codex App 可执行版）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69" w:lineRule="auto"/>
    </w:pPr>
    <w:rPr>
      <w:rFonts w:ascii="Noto Sans CJK SC" w:hAnsi="Noto Sans CJK SC" w:eastAsia="Noto Sans CJK SC" w:cs="Noto Sans CJK SC"/>
      <w:color w:val="1F2937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 w:line="269" w:lineRule="auto"/>
      <w:outlineLvl w:val="0"/>
    </w:pPr>
    <w:rPr>
      <w:rFonts w:asciiTheme="majorHAnsi" w:eastAsiaTheme="majorEastAsia" w:hAnsiTheme="majorHAnsi" w:cstheme="majorBidi" w:ascii="Noto Sans CJK SC" w:hAnsi="Noto Sans CJK SC" w:eastAsia="Noto Sans CJK SC" w:cs="Noto Sans CJK SC"/>
      <w:b/>
      <w:bCs/>
      <w:color w:val="1F4E79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 w:line="269" w:lineRule="auto"/>
      <w:outlineLvl w:val="1"/>
    </w:pPr>
    <w:rPr>
      <w:rFonts w:asciiTheme="majorHAnsi" w:eastAsiaTheme="majorEastAsia" w:hAnsiTheme="majorHAnsi" w:cstheme="majorBidi" w:ascii="Noto Sans CJK SC" w:hAnsi="Noto Sans CJK SC" w:eastAsia="Noto Sans CJK SC" w:cs="Noto Sans CJK SC"/>
      <w:b/>
      <w:bCs/>
      <w:color w:val="344054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Noto Sans CJK SC" w:hAnsi="Noto Sans CJK SC" w:eastAsia="Noto Sans CJK SC" w:cs="Noto Sans CJK SC"/>
      <w:b/>
      <w:color w:val="1F4E79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 w:line="269" w:lineRule="auto"/>
    </w:pPr>
    <w:rPr>
      <w:rFonts w:ascii="Noto Sans CJK SC" w:hAnsi="Noto Sans CJK SC" w:eastAsia="Noto Sans CJK SC" w:cs="Noto Sans CJK SC"/>
      <w:color w:val="1F2937"/>
      <w:sz w:val="21"/>
    </w:r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line="269" w:lineRule="auto"/>
      <w:contextualSpacing/>
    </w:pPr>
    <w:rPr>
      <w:rFonts w:ascii="Noto Sans CJK SC" w:hAnsi="Noto Sans CJK SC" w:eastAsia="Noto Sans CJK SC" w:cs="Noto Sans CJK SC"/>
      <w:color w:val="1F2937"/>
      <w:sz w:val="20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spacing w:line="269" w:lineRule="auto"/>
      <w:contextualSpacing/>
    </w:pPr>
    <w:rPr>
      <w:rFonts w:ascii="Noto Sans CJK SC" w:hAnsi="Noto Sans CJK SC" w:eastAsia="Noto Sans CJK SC" w:cs="Noto Sans CJK SC"/>
      <w:color w:val="1F2937"/>
      <w:sz w:val="20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AI原生协作与项目交付对齐会 会议纪要 Codex App 可执行版</dc:title>
  <dc:subject>会议纪要、项目交付、AI Native、Codex App</dc:subject>
  <dc:creator>OpenAI</dc:creator>
  <cp:keywords>AI Native, Codex App, 会议纪要, 项目交付, 石家庄, 国庆项目, 滨州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