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720"/>
        <w:jc w:val="center"/>
      </w:pPr>
      <w:r>
        <w:rPr>
          <w:rFonts w:ascii="Noto Sans CJK SC" w:hAnsi="Noto Sans CJK SC" w:eastAsia="Noto Sans CJK SC"/>
          <w:b/>
          <w:color w:val="202020"/>
          <w:sz w:val="52"/>
        </w:rPr>
        <w:t>交付实施部项目全过程交付管理规范</w:t>
      </w:r>
    </w:p>
    <w:p>
      <w:pPr>
        <w:jc w:val="center"/>
      </w:pPr>
      <w:r>
        <w:rPr>
          <w:rFonts w:ascii="Noto Sans CJK SC" w:hAnsi="Noto Sans CJK SC" w:eastAsia="Noto Sans CJK SC"/>
          <w:b/>
          <w:color w:val="F05A28"/>
          <w:sz w:val="32"/>
        </w:rPr>
        <w:t>裁剪版 V1.0｜含跨部门协作机制</w:t>
      </w:r>
    </w:p>
    <w:p>
      <w:pPr>
        <w:spacing w:before="480"/>
        <w:jc w:val="center"/>
      </w:pPr>
      <w:r>
        <w:rPr>
          <w:rFonts w:ascii="Noto Sans CJK SC" w:hAnsi="Noto Sans CJK SC" w:eastAsia="Noto Sans CJK SC"/>
          <w:sz w:val="21"/>
        </w:rPr>
        <w:t>适用对象：交付实施部、销售/业务中心、商务中心、数字技术中心/产研、推广中心、客服质量/客户成功</w:t>
      </w:r>
    </w:p>
    <w:p>
      <w:pPr>
        <w:spacing w:after="160" w:line="276" w:lineRule="auto"/>
      </w:pPr>
      <w:r>
        <w:rPr>
          <w:rFonts w:ascii="Noto Sans CJK SC" w:hAnsi="Noto Sans CJK SC" w:eastAsia="Noto Sans CJK SC"/>
          <w:b w:val="0"/>
          <w:sz w:val="21"/>
        </w:rPr>
        <w:t>文件定位：用于统一项目从售前交接、交付计划、实施联调、上线验收、售后闭环到归档复盘的管理口径。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4989"/>
        <w:gridCol w:w="4989"/>
      </w:tblGrid>
      <w:tr>
        <w:tc>
          <w:tcPr>
            <w:tcW w:type="dxa" w:w="198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765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内容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版本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V1.0（试行）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编制目的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把交付实施部确立为项目全过程牵头部门，明确与销售、商务、产研、推广、客服质量等部门的协作边界。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管理原则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一个项目、一名交付负责人、一套交付计划、一份周报、一张问题表、一套归档资料。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参考依据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《交付项目全过程质量控制管理制度》《项目交付流程制度》《跨部门协作与产品工作机制》</w:t>
            </w:r>
          </w:p>
        </w:tc>
      </w:tr>
    </w:tbl>
    <w:p>
      <w:pPr>
        <w:spacing w:after="40"/>
      </w:pPr>
    </w:p>
    <w:p>
      <w:r>
        <w:br w:type="page"/>
      </w:r>
    </w:p>
    <w:p>
      <w:pPr>
        <w:pStyle w:val="Heading1"/>
        <w:spacing w:before="160" w:after="100"/>
      </w:pPr>
      <w:r>
        <w:rPr>
          <w:color w:val="202020"/>
        </w:rPr>
        <w:t>一、总则</w:t>
      </w:r>
    </w:p>
    <w:p>
      <w:pPr>
        <w:pStyle w:val="Heading2"/>
        <w:spacing w:before="120" w:after="80"/>
      </w:pPr>
      <w:r>
        <w:t>1.1 管理目的</w:t>
      </w:r>
    </w:p>
    <w:p>
      <w:pPr>
        <w:spacing w:after="80" w:line="276" w:lineRule="auto"/>
        <w:ind w:firstLine="420"/>
      </w:pPr>
      <w:r>
        <w:rPr>
          <w:rFonts w:ascii="Noto Sans CJK SC" w:hAnsi="Noto Sans CJK SC" w:eastAsia="Noto Sans CJK SC"/>
          <w:b w:val="0"/>
          <w:sz w:val="21"/>
        </w:rPr>
        <w:t>为规范交付项目全过程管理，明确交付实施部的牵头职责，打通销售、商务、产研、推广、客服质量等部门协作链路，确保项目按计划推进、问题有闭环、资料可追溯、验收可验证、经验可复用，制定本规范。</w:t>
      </w:r>
    </w:p>
    <w:p>
      <w:pPr>
        <w:pStyle w:val="Heading2"/>
        <w:spacing w:before="120" w:after="80"/>
      </w:pPr>
      <w:r>
        <w:t>1.2 适用范围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适用于公司所有需要交付实施、安装配置、系统联调、上线培训、验收移交、售后闭环的项目。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适用于标准产品交付、非标定制交付、设备联调交付、售后问题专项处理等场景。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项目相关的销售承诺、商务节点、产研支持、客户反馈和供应商配合均纳入本规范管理。</w:t>
      </w:r>
    </w:p>
    <w:p>
      <w:pPr>
        <w:pStyle w:val="Heading2"/>
        <w:spacing w:before="120" w:after="80"/>
      </w:pPr>
      <w:r>
        <w:t>1.3 核心管理口径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4989"/>
        <w:gridCol w:w="4989"/>
      </w:tblGrid>
      <w:tr>
        <w:tc>
          <w:tcPr>
            <w:tcW w:type="dxa" w:w="198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管理口径</w:t>
            </w:r>
          </w:p>
        </w:tc>
        <w:tc>
          <w:tcPr>
            <w:tcW w:type="dxa" w:w="765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规范要求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交付牵头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项目进入交付阶段后，由交付实施部指定交付项目负责人，统一牵头项目计划、进度、风险、问题、上线、验收、归档。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产研后置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产研负责产品能力确认、技术方案评审、缺陷修复、版本支持和产品沉淀，不直接牵头客户项目推进，不直接对客户承诺交付周期。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销售前置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销售/售前必须在交付启动前交清客户需求、合同范围、客户承诺、联系人、现场条件和验收预期。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商务并行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合同、报价、采购、发货、供应商、验收资料、开票回款必须进入项目计划和周报管理。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问题闭环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售前遗留、交付异常、售后反馈、客户投诉、产品缺陷均进入问题跟踪表，必须有责任人、方案、归因、证据。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证据归档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项目完成以验收、移交、问题关闭、资料归档为准；只有上线但无验收和移交，不视为完整交付完成。</w:t>
            </w:r>
          </w:p>
        </w:tc>
      </w:tr>
    </w:tbl>
    <w:p>
      <w:pPr>
        <w:spacing w:after="40"/>
      </w:pPr>
    </w:p>
    <w:p>
      <w:pPr>
        <w:pStyle w:val="Heading1"/>
        <w:spacing w:before="160" w:after="100"/>
      </w:pPr>
      <w:r>
        <w:rPr>
          <w:color w:val="202020"/>
        </w:rPr>
        <w:t>二、组织职责与边界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2494"/>
        <w:gridCol w:w="2494"/>
        <w:gridCol w:w="2494"/>
        <w:gridCol w:w="2494"/>
      </w:tblGrid>
      <w:tr>
        <w:tc>
          <w:tcPr>
            <w:tcW w:type="dxa" w:w="1531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部门/角色</w:t>
            </w:r>
          </w:p>
        </w:tc>
        <w:tc>
          <w:tcPr>
            <w:tcW w:type="dxa" w:w="232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主责事项</w:t>
            </w:r>
          </w:p>
        </w:tc>
        <w:tc>
          <w:tcPr>
            <w:tcW w:type="dxa" w:w="249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必须输出</w:t>
            </w:r>
          </w:p>
        </w:tc>
        <w:tc>
          <w:tcPr>
            <w:tcW w:type="dxa" w:w="3005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边界要求</w:t>
            </w:r>
          </w:p>
        </w:tc>
      </w:tr>
      <w:tr>
        <w:tc>
          <w:tcPr>
            <w:tcW w:type="dxa" w:w="153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交付实施部</w:t>
            </w:r>
          </w:p>
        </w:tc>
        <w:tc>
          <w:tcPr>
            <w:tcW w:type="dxa" w:w="23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项目全过程牵头；制定交付计划；推动实施、联调、上线、培训、验收、移交；组织问题闭环和复盘。</w:t>
            </w:r>
          </w:p>
        </w:tc>
        <w:tc>
          <w:tcPr>
            <w:tcW w:type="dxa" w:w="249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交付实施计划、项目周报、问题跟踪表、上线确认、验收/移交资料、复盘记录。</w:t>
            </w:r>
          </w:p>
        </w:tc>
        <w:tc>
          <w:tcPr>
            <w:tcW w:type="dxa" w:w="300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对项目结果负责，但不替销售承担售前承诺缺失，不替商务承担采购供应商，不替产研承担产品缺陷。</w:t>
            </w:r>
          </w:p>
        </w:tc>
      </w:tr>
      <w:tr>
        <w:tc>
          <w:tcPr>
            <w:tcW w:type="dxa" w:w="153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销售/业务中心</w:t>
            </w:r>
          </w:p>
        </w:tc>
        <w:tc>
          <w:tcPr>
            <w:tcW w:type="dxa" w:w="23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客户关系、客户需求、售前承诺、项目背景、客户资源协调、验收签署协同。</w:t>
            </w:r>
          </w:p>
        </w:tc>
        <w:tc>
          <w:tcPr>
            <w:tcW w:type="dxa" w:w="249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售前资料交接表、客户联系人、需求/承诺清单、客户会议纪要、验收协同记录。</w:t>
            </w:r>
          </w:p>
        </w:tc>
        <w:tc>
          <w:tcPr>
            <w:tcW w:type="dxa" w:w="300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未经交付和产研评估，不得承诺非标功能、上线时间和交付范围。</w:t>
            </w:r>
          </w:p>
        </w:tc>
      </w:tr>
      <w:tr>
        <w:tc>
          <w:tcPr>
            <w:tcW w:type="dxa" w:w="153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商务中心</w:t>
            </w:r>
          </w:p>
        </w:tc>
        <w:tc>
          <w:tcPr>
            <w:tcW w:type="dxa" w:w="23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投标/报价支持、合同条款、采购发货、供应商、验收资料、开票回款。</w:t>
            </w:r>
          </w:p>
        </w:tc>
        <w:tc>
          <w:tcPr>
            <w:tcW w:type="dxa" w:w="249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报价/投标材料、合同范围、采购发货清单、供应商责任清单、回款节点。</w:t>
            </w:r>
          </w:p>
        </w:tc>
        <w:tc>
          <w:tcPr>
            <w:tcW w:type="dxa" w:w="300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设备未到、供应商未确认、商务条件不清，不得要求交付排正式上线。</w:t>
            </w:r>
          </w:p>
        </w:tc>
      </w:tr>
      <w:tr>
        <w:tc>
          <w:tcPr>
            <w:tcW w:type="dxa" w:w="153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数字技术中心/产研</w:t>
            </w:r>
          </w:p>
        </w:tc>
        <w:tc>
          <w:tcPr>
            <w:tcW w:type="dxa" w:w="23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产品能力、技术方案、非标可行性、开发周期、缺陷修复、版本支持、产品需求池。</w:t>
            </w:r>
          </w:p>
        </w:tc>
        <w:tc>
          <w:tcPr>
            <w:tcW w:type="dxa" w:w="249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技术评审结论、非标开发周期、问题处理方案、版本说明、产品需求沉淀。</w:t>
            </w:r>
          </w:p>
        </w:tc>
        <w:tc>
          <w:tcPr>
            <w:tcW w:type="dxa" w:w="300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产研不直接牵头项目，不绕过交付直接对客户承诺进度。</w:t>
            </w:r>
          </w:p>
        </w:tc>
      </w:tr>
      <w:tr>
        <w:tc>
          <w:tcPr>
            <w:tcW w:type="dxa" w:w="153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推广中心</w:t>
            </w:r>
          </w:p>
        </w:tc>
        <w:tc>
          <w:tcPr>
            <w:tcW w:type="dxa" w:w="23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产品卖点、FAQ、通用方案、对外宣传口径。</w:t>
            </w:r>
          </w:p>
        </w:tc>
        <w:tc>
          <w:tcPr>
            <w:tcW w:type="dxa" w:w="249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卖点库、行业通用PPT、FAQ、推广素材。</w:t>
            </w:r>
          </w:p>
        </w:tc>
        <w:tc>
          <w:tcPr>
            <w:tcW w:type="dxa" w:w="300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对外口径需基于产品和交付反馈更新，不得脱离实际交付能力。</w:t>
            </w:r>
          </w:p>
        </w:tc>
      </w:tr>
      <w:tr>
        <w:tc>
          <w:tcPr>
            <w:tcW w:type="dxa" w:w="153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客服质量/客户成功</w:t>
            </w:r>
          </w:p>
        </w:tc>
        <w:tc>
          <w:tcPr>
            <w:tcW w:type="dxa" w:w="23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质量监督、投诉接收、满意度调查、售后问题跟踪、项目文档检查。</w:t>
            </w:r>
          </w:p>
        </w:tc>
        <w:tc>
          <w:tcPr>
            <w:tcW w:type="dxa" w:w="249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满意度记录、客户投诉记录、质量月报、售后问题闭环记录。</w:t>
            </w:r>
          </w:p>
        </w:tc>
        <w:tc>
          <w:tcPr>
            <w:tcW w:type="dxa" w:w="300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售后问题必须回流交付和产研，不能只做口头处理。</w:t>
            </w:r>
          </w:p>
        </w:tc>
      </w:tr>
      <w:tr>
        <w:tc>
          <w:tcPr>
            <w:tcW w:type="dxa" w:w="153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管理层</w:t>
            </w:r>
          </w:p>
        </w:tc>
        <w:tc>
          <w:tcPr>
            <w:tcW w:type="dxa" w:w="23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重大风险决策、跨部门资源协调、流程改进审批。</w:t>
            </w:r>
          </w:p>
        </w:tc>
        <w:tc>
          <w:tcPr>
            <w:tcW w:type="dxa" w:w="249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风险决策、资源协调结论、流程优化要求。</w:t>
            </w:r>
          </w:p>
        </w:tc>
        <w:tc>
          <w:tcPr>
            <w:tcW w:type="dxa" w:w="300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重大延期、重大客诉、重大成本偏差必须升级。</w:t>
            </w:r>
          </w:p>
        </w:tc>
      </w:tr>
    </w:tbl>
    <w:p>
      <w:pPr>
        <w:spacing w:after="40"/>
      </w:pPr>
    </w:p>
    <w:p>
      <w:pPr>
        <w:pStyle w:val="Heading1"/>
        <w:spacing w:before="160" w:after="100"/>
      </w:pPr>
      <w:r>
        <w:rPr>
          <w:color w:val="202020"/>
        </w:rPr>
        <w:t>三、项目全过程主流程</w:t>
      </w:r>
    </w:p>
    <w:p>
      <w:pPr>
        <w:spacing w:after="80" w:line="276" w:lineRule="auto"/>
        <w:ind w:firstLine="420"/>
      </w:pPr>
      <w:r>
        <w:rPr>
          <w:rFonts w:ascii="Noto Sans CJK SC" w:hAnsi="Noto Sans CJK SC" w:eastAsia="Noto Sans CJK SC"/>
          <w:b w:val="0"/>
          <w:sz w:val="21"/>
        </w:rPr>
        <w:t>项目统一按照“指派—售前交接—摸底评估—方案策划—商务供货—实施联调—上线验收—售后复盘”八个阶段管理。每个阶段必须有负责人、门禁条件和输出资料。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2494"/>
        <w:gridCol w:w="2494"/>
        <w:gridCol w:w="2494"/>
        <w:gridCol w:w="2494"/>
      </w:tblGrid>
      <w:tr>
        <w:tc>
          <w:tcPr>
            <w:tcW w:type="dxa" w:w="147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阶段</w:t>
            </w:r>
          </w:p>
        </w:tc>
        <w:tc>
          <w:tcPr>
            <w:tcW w:type="dxa" w:w="1701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牵头人</w:t>
            </w:r>
          </w:p>
        </w:tc>
        <w:tc>
          <w:tcPr>
            <w:tcW w:type="dxa" w:w="3402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关键动作</w:t>
            </w:r>
          </w:p>
        </w:tc>
        <w:tc>
          <w:tcPr>
            <w:tcW w:type="dxa" w:w="3061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门禁/输出</w:t>
            </w:r>
          </w:p>
        </w:tc>
      </w:tr>
      <w:tr>
        <w:tc>
          <w:tcPr>
            <w:tcW w:type="dxa" w:w="147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0. 项目指派</w:t>
            </w:r>
          </w:p>
        </w:tc>
        <w:tc>
          <w:tcPr>
            <w:tcW w:type="dxa" w:w="170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交付实施部负责人</w:t>
            </w:r>
          </w:p>
        </w:tc>
        <w:tc>
          <w:tcPr>
            <w:tcW w:type="dxa" w:w="340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确认项目进入交付范围，指定交付项目负责人。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项目指派记录；项目编号；项目负责人。</w:t>
            </w:r>
          </w:p>
        </w:tc>
      </w:tr>
      <w:tr>
        <w:tc>
          <w:tcPr>
            <w:tcW w:type="dxa" w:w="147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1. 售前转交付</w:t>
            </w:r>
          </w:p>
        </w:tc>
        <w:tc>
          <w:tcPr>
            <w:tcW w:type="dxa" w:w="170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交付项目负责人</w:t>
            </w:r>
          </w:p>
        </w:tc>
        <w:tc>
          <w:tcPr>
            <w:tcW w:type="dxa" w:w="340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接收客户需求、合同范围、客户承诺、联系人、商务节点、风险事项。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售前交接清单；资料缺口清单；风险初判。</w:t>
            </w:r>
          </w:p>
        </w:tc>
      </w:tr>
      <w:tr>
        <w:tc>
          <w:tcPr>
            <w:tcW w:type="dxa" w:w="147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2. 摸底评估</w:t>
            </w:r>
          </w:p>
        </w:tc>
        <w:tc>
          <w:tcPr>
            <w:tcW w:type="dxa" w:w="170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交付项目负责人</w:t>
            </w:r>
          </w:p>
        </w:tc>
        <w:tc>
          <w:tcPr>
            <w:tcW w:type="dxa" w:w="340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确认现场环境、设备、接口、客户配合、供应商和资源风险。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项目信息汇总表；风险识别与应对表；启动会纪要。</w:t>
            </w:r>
          </w:p>
        </w:tc>
      </w:tr>
      <w:tr>
        <w:tc>
          <w:tcPr>
            <w:tcW w:type="dxa" w:w="147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3. 方案策划</w:t>
            </w:r>
          </w:p>
        </w:tc>
        <w:tc>
          <w:tcPr>
            <w:tcW w:type="dxa" w:w="170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交付项目负责人</w:t>
            </w:r>
          </w:p>
        </w:tc>
        <w:tc>
          <w:tcPr>
            <w:tcW w:type="dxa" w:w="340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制定交付实施计划、技术方案、上线计划、培训计划和验收标准。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交付实施计划；方案评审结论；客户会议纪要。</w:t>
            </w:r>
          </w:p>
        </w:tc>
      </w:tr>
      <w:tr>
        <w:tc>
          <w:tcPr>
            <w:tcW w:type="dxa" w:w="147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4. 商务供货</w:t>
            </w:r>
          </w:p>
        </w:tc>
        <w:tc>
          <w:tcPr>
            <w:tcW w:type="dxa" w:w="170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商务牵头，交付跟进</w:t>
            </w:r>
          </w:p>
        </w:tc>
        <w:tc>
          <w:tcPr>
            <w:tcW w:type="dxa" w:w="340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核实采购、发货、到货、供应商、设备验货和商务节点。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采购/发货清单；设备验货记录；供应商问题记录。</w:t>
            </w:r>
          </w:p>
        </w:tc>
      </w:tr>
      <w:tr>
        <w:tc>
          <w:tcPr>
            <w:tcW w:type="dxa" w:w="147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5. 实施联调</w:t>
            </w:r>
          </w:p>
        </w:tc>
        <w:tc>
          <w:tcPr>
            <w:tcW w:type="dxa" w:w="170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交付项目负责人</w:t>
            </w:r>
          </w:p>
        </w:tc>
        <w:tc>
          <w:tcPr>
            <w:tcW w:type="dxa" w:w="340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实施部署、配置、数据导入、接口联调、设备联调、培训准备。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实施方案；配置记录；联调记录；问题跟踪表。</w:t>
            </w:r>
          </w:p>
        </w:tc>
      </w:tr>
      <w:tr>
        <w:tc>
          <w:tcPr>
            <w:tcW w:type="dxa" w:w="147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6. 上线验收</w:t>
            </w:r>
          </w:p>
        </w:tc>
        <w:tc>
          <w:tcPr>
            <w:tcW w:type="dxa" w:w="170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交付项目负责人</w:t>
            </w:r>
          </w:p>
        </w:tc>
        <w:tc>
          <w:tcPr>
            <w:tcW w:type="dxa" w:w="340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上线切换、试运行、培训、问题清零、验收材料准备。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上线确认；试运行报告；培训记录；验收报告。</w:t>
            </w:r>
          </w:p>
        </w:tc>
      </w:tr>
      <w:tr>
        <w:tc>
          <w:tcPr>
            <w:tcW w:type="dxa" w:w="147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7. 售后复盘</w:t>
            </w:r>
          </w:p>
        </w:tc>
        <w:tc>
          <w:tcPr>
            <w:tcW w:type="dxa" w:w="170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交付转客户成功/售后</w:t>
            </w:r>
          </w:p>
        </w:tc>
        <w:tc>
          <w:tcPr>
            <w:tcW w:type="dxa" w:w="340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售后问题闭环、客户回访、经验教训、资产沉淀、产品需求回流。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售后问题闭环表；满意度记录；复盘报告；归档清单。</w:t>
            </w:r>
          </w:p>
        </w:tc>
      </w:tr>
    </w:tbl>
    <w:p>
      <w:pPr>
        <w:spacing w:after="40"/>
      </w:pPr>
    </w:p>
    <w:p>
      <w:pPr>
        <w:pStyle w:val="Heading1"/>
        <w:spacing w:before="160" w:after="100"/>
      </w:pPr>
      <w:r>
        <w:rPr>
          <w:color w:val="202020"/>
        </w:rPr>
        <w:t>四、阶段门禁与质量控制要求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3326"/>
        <w:gridCol w:w="3326"/>
        <w:gridCol w:w="3326"/>
      </w:tblGrid>
      <w:tr>
        <w:tc>
          <w:tcPr>
            <w:tcW w:type="dxa" w:w="181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门禁节点</w:t>
            </w:r>
          </w:p>
        </w:tc>
        <w:tc>
          <w:tcPr>
            <w:tcW w:type="dxa" w:w="4762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必须满足的条件</w:t>
            </w:r>
          </w:p>
        </w:tc>
        <w:tc>
          <w:tcPr>
            <w:tcW w:type="dxa" w:w="3061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不满足时的处理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交付启动门禁</w:t>
            </w:r>
          </w:p>
        </w:tc>
        <w:tc>
          <w:tcPr>
            <w:tcW w:type="dxa" w:w="476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项目负责人已指定；售前资料、合同范围、客户承诺、商务节点、客户联系人完成交接。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不进入正式交付计划；登记资料缺口，由销售/商务补齐。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方案评审门禁</w:t>
            </w:r>
          </w:p>
        </w:tc>
        <w:tc>
          <w:tcPr>
            <w:tcW w:type="dxa" w:w="476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客户需求、现场环境、接口、设备、产品边界、非标范围、上线方式已确认。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不得承诺上线时间；由交付组织销售、商务、产研重新评审。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采购供货门禁</w:t>
            </w:r>
          </w:p>
        </w:tc>
        <w:tc>
          <w:tcPr>
            <w:tcW w:type="dxa" w:w="476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设备清单、采购周期、供应商责任、到货时间、验货标准明确。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不排正式实施或上线；商务负责协调采购和供应商。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实施联调门禁</w:t>
            </w:r>
          </w:p>
        </w:tc>
        <w:tc>
          <w:tcPr>
            <w:tcW w:type="dxa" w:w="476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实施方案、账号权限、环境准备、客户配合人、技术支持人明确。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不允许现场盲目施工；缺口进入项目周报和风险清单。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上线门禁</w:t>
            </w:r>
          </w:p>
        </w:tc>
        <w:tc>
          <w:tcPr>
            <w:tcW w:type="dxa" w:w="476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主流程测试通过；P0/P1问题有临时方案和责任人；培训和应急预案准备完成。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不得正式上线；由交付负责人发起风险升级。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验收门禁</w:t>
            </w:r>
          </w:p>
        </w:tc>
        <w:tc>
          <w:tcPr>
            <w:tcW w:type="dxa" w:w="476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合同范围交付完成；验收资料、试运行记录、问题闭环、客户确认完整。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不得关闭项目；销售/商务/交付共同推进客户验收。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归档门禁</w:t>
            </w:r>
          </w:p>
        </w:tc>
        <w:tc>
          <w:tcPr>
            <w:tcW w:type="dxa" w:w="476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项目计划、周报、问题表、验收报告、移交资料、经验教训齐全。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项目不得计为完整完成，不得进入绩效正向结论。</w:t>
            </w:r>
          </w:p>
        </w:tc>
      </w:tr>
    </w:tbl>
    <w:p>
      <w:pPr>
        <w:spacing w:after="40"/>
      </w:pPr>
    </w:p>
    <w:p>
      <w:pPr>
        <w:pStyle w:val="Heading1"/>
        <w:spacing w:before="160" w:after="100"/>
      </w:pPr>
      <w:r>
        <w:rPr>
          <w:color w:val="202020"/>
        </w:rPr>
        <w:t>五、与其他部门的协作机制</w:t>
      </w:r>
    </w:p>
    <w:p>
      <w:pPr>
        <w:pStyle w:val="Heading2"/>
        <w:spacing w:before="120" w:after="80"/>
      </w:pPr>
      <w:r>
        <w:t>5.1 协作总原则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统一入口：项目相关需求、问题、风险和资料统一进入企业微信多维表格或项目管理空间，避免只在聊天群里流转。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统一主线：客户项目由交付负责人统一组织推进，销售、商务、产研、推广、客服质量按节点协同。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统一口径：客户对外交付时间、问题处理方案、版本计划和验收结论，由交付负责人汇总后统一同步。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统一闭环：销售/商务收集需求，数字技术中心分析，交付和产研确认可行性与工期，交付落实施工和售后反馈，产研进入产品需求池。</w:t>
      </w:r>
    </w:p>
    <w:p>
      <w:pPr>
        <w:pStyle w:val="Heading2"/>
        <w:spacing w:before="120" w:after="80"/>
      </w:pPr>
      <w:r>
        <w:t>5.2 跨部门协作节点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2494"/>
        <w:gridCol w:w="2494"/>
        <w:gridCol w:w="2494"/>
        <w:gridCol w:w="2494"/>
      </w:tblGrid>
      <w:tr>
        <w:tc>
          <w:tcPr>
            <w:tcW w:type="dxa" w:w="1701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协作节点</w:t>
            </w:r>
          </w:p>
        </w:tc>
        <w:tc>
          <w:tcPr>
            <w:tcW w:type="dxa" w:w="181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主责部门</w:t>
            </w:r>
          </w:p>
        </w:tc>
        <w:tc>
          <w:tcPr>
            <w:tcW w:type="dxa" w:w="2381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协同部门</w:t>
            </w:r>
          </w:p>
        </w:tc>
        <w:tc>
          <w:tcPr>
            <w:tcW w:type="dxa" w:w="3742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输出与控制要求</w:t>
            </w:r>
          </w:p>
        </w:tc>
      </w:tr>
      <w:tr>
        <w:tc>
          <w:tcPr>
            <w:tcW w:type="dxa" w:w="170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客户需求/售前资料</w:t>
            </w:r>
          </w:p>
        </w:tc>
        <w:tc>
          <w:tcPr>
            <w:tcW w:type="dxa" w:w="181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销售/业务中心</w:t>
            </w:r>
          </w:p>
        </w:tc>
        <w:tc>
          <w:tcPr>
            <w:tcW w:type="dxa" w:w="238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交付、数字技术中心/产研、商务</w:t>
            </w:r>
          </w:p>
        </w:tc>
        <w:tc>
          <w:tcPr>
            <w:tcW w:type="dxa" w:w="374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销售收集客户需求和背景；交付审核资料完整性；产研确认技术可行性；商务确认报价/合同边界。</w:t>
            </w:r>
          </w:p>
        </w:tc>
      </w:tr>
      <w:tr>
        <w:tc>
          <w:tcPr>
            <w:tcW w:type="dxa" w:w="170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投标/报价支持</w:t>
            </w:r>
          </w:p>
        </w:tc>
        <w:tc>
          <w:tcPr>
            <w:tcW w:type="dxa" w:w="181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商务中心</w:t>
            </w:r>
          </w:p>
        </w:tc>
        <w:tc>
          <w:tcPr>
            <w:tcW w:type="dxa" w:w="238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销售、数字技术中心、交付</w:t>
            </w:r>
          </w:p>
        </w:tc>
        <w:tc>
          <w:tcPr>
            <w:tcW w:type="dxa" w:w="374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商务维护标准报价和投标模板；数字技术中心负责技术部分；交付给出实施周期和风险意见。</w:t>
            </w:r>
          </w:p>
        </w:tc>
      </w:tr>
      <w:tr>
        <w:tc>
          <w:tcPr>
            <w:tcW w:type="dxa" w:w="170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非标定制评审</w:t>
            </w:r>
          </w:p>
        </w:tc>
        <w:tc>
          <w:tcPr>
            <w:tcW w:type="dxa" w:w="181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数字技术中心/产研</w:t>
            </w:r>
          </w:p>
        </w:tc>
        <w:tc>
          <w:tcPr>
            <w:tcW w:type="dxa" w:w="238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销售、商务、交付</w:t>
            </w:r>
          </w:p>
        </w:tc>
        <w:tc>
          <w:tcPr>
            <w:tcW w:type="dxa" w:w="374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产研确认能否开发和开发周期；交付确认实施周期；商务确认报价；销售确认客户预期。</w:t>
            </w:r>
          </w:p>
        </w:tc>
      </w:tr>
      <w:tr>
        <w:tc>
          <w:tcPr>
            <w:tcW w:type="dxa" w:w="170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项目启动/计划审批</w:t>
            </w:r>
          </w:p>
        </w:tc>
        <w:tc>
          <w:tcPr>
            <w:tcW w:type="dxa" w:w="181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交付实施部</w:t>
            </w:r>
          </w:p>
        </w:tc>
        <w:tc>
          <w:tcPr>
            <w:tcW w:type="dxa" w:w="238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销售、商务、产研、客户</w:t>
            </w:r>
          </w:p>
        </w:tc>
        <w:tc>
          <w:tcPr>
            <w:tcW w:type="dxa" w:w="374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交付制定项目计划；销售确认客户资源；商务确认供货和合同节点；产研确认技术支持窗口。</w:t>
            </w:r>
          </w:p>
        </w:tc>
      </w:tr>
      <w:tr>
        <w:tc>
          <w:tcPr>
            <w:tcW w:type="dxa" w:w="170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采购与供应商</w:t>
            </w:r>
          </w:p>
        </w:tc>
        <w:tc>
          <w:tcPr>
            <w:tcW w:type="dxa" w:w="181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商务中心</w:t>
            </w:r>
          </w:p>
        </w:tc>
        <w:tc>
          <w:tcPr>
            <w:tcW w:type="dxa" w:w="238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交付、供应商、客户</w:t>
            </w:r>
          </w:p>
        </w:tc>
        <w:tc>
          <w:tcPr>
            <w:tcW w:type="dxa" w:w="374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商务负责采购、发货、供应商协调；交付协助验货并记录设备问题；供应商问题进入问题跟踪表。</w:t>
            </w:r>
          </w:p>
        </w:tc>
      </w:tr>
      <w:tr>
        <w:tc>
          <w:tcPr>
            <w:tcW w:type="dxa" w:w="170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实施与联调</w:t>
            </w:r>
          </w:p>
        </w:tc>
        <w:tc>
          <w:tcPr>
            <w:tcW w:type="dxa" w:w="181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交付实施部</w:t>
            </w:r>
          </w:p>
        </w:tc>
        <w:tc>
          <w:tcPr>
            <w:tcW w:type="dxa" w:w="238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产研、客户、供应商</w:t>
            </w:r>
          </w:p>
        </w:tc>
        <w:tc>
          <w:tcPr>
            <w:tcW w:type="dxa" w:w="374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交付负责实施和客户沟通；产研处理产品/技术问题；客户提供环境、账号、数据和验收配合。</w:t>
            </w:r>
          </w:p>
        </w:tc>
      </w:tr>
      <w:tr>
        <w:tc>
          <w:tcPr>
            <w:tcW w:type="dxa" w:w="170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上线与验收</w:t>
            </w:r>
          </w:p>
        </w:tc>
        <w:tc>
          <w:tcPr>
            <w:tcW w:type="dxa" w:w="181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交付实施部</w:t>
            </w:r>
          </w:p>
        </w:tc>
        <w:tc>
          <w:tcPr>
            <w:tcW w:type="dxa" w:w="238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销售、商务、客服质量、客户</w:t>
            </w:r>
          </w:p>
        </w:tc>
        <w:tc>
          <w:tcPr>
            <w:tcW w:type="dxa" w:w="374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交付提供上线和验收证据；销售推动客户确认；商务跟进验收资料、开票和回款。</w:t>
            </w:r>
          </w:p>
        </w:tc>
      </w:tr>
      <w:tr>
        <w:tc>
          <w:tcPr>
            <w:tcW w:type="dxa" w:w="170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售后与产品沉淀</w:t>
            </w:r>
          </w:p>
        </w:tc>
        <w:tc>
          <w:tcPr>
            <w:tcW w:type="dxa" w:w="181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客户成功/交付</w:t>
            </w:r>
          </w:p>
        </w:tc>
        <w:tc>
          <w:tcPr>
            <w:tcW w:type="dxa" w:w="238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数字技术中心/产研、推广中心、销售</w:t>
            </w:r>
          </w:p>
        </w:tc>
        <w:tc>
          <w:tcPr>
            <w:tcW w:type="dxa" w:w="374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售后问题回流交付和产研；产研进入需求池；推广中心更新FAQ、卖点库和通用方案。</w:t>
            </w:r>
          </w:p>
        </w:tc>
      </w:tr>
    </w:tbl>
    <w:p>
      <w:pPr>
        <w:spacing w:after="40"/>
      </w:pPr>
    </w:p>
    <w:p>
      <w:pPr>
        <w:pStyle w:val="Heading2"/>
        <w:spacing w:before="120" w:after="80"/>
      </w:pPr>
      <w:r>
        <w:t>5.3 部门输入/输出清单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2494"/>
        <w:gridCol w:w="2494"/>
        <w:gridCol w:w="2494"/>
        <w:gridCol w:w="2494"/>
      </w:tblGrid>
      <w:tr>
        <w:tc>
          <w:tcPr>
            <w:tcW w:type="dxa" w:w="1757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部门</w:t>
            </w:r>
          </w:p>
        </w:tc>
        <w:tc>
          <w:tcPr>
            <w:tcW w:type="dxa" w:w="2721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输入给交付</w:t>
            </w:r>
          </w:p>
        </w:tc>
        <w:tc>
          <w:tcPr>
            <w:tcW w:type="dxa" w:w="2721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交付反馈给该部门</w:t>
            </w:r>
          </w:p>
        </w:tc>
        <w:tc>
          <w:tcPr>
            <w:tcW w:type="dxa" w:w="2438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协作纪律</w:t>
            </w:r>
          </w:p>
        </w:tc>
      </w:tr>
      <w:tr>
        <w:tc>
          <w:tcPr>
            <w:tcW w:type="dxa" w:w="1757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销售/业务中心</w:t>
            </w:r>
          </w:p>
        </w:tc>
        <w:tc>
          <w:tcPr>
            <w:tcW w:type="dxa" w:w="272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客户需求、客户关系、客户承诺、联系人、业务流程、验收预期。</w:t>
            </w:r>
          </w:p>
        </w:tc>
        <w:tc>
          <w:tcPr>
            <w:tcW w:type="dxa" w:w="272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资料缺口、交付风险、客户需配合事项、上线/验收推进结果。</w:t>
            </w:r>
          </w:p>
        </w:tc>
        <w:tc>
          <w:tcPr>
            <w:tcW w:type="dxa" w:w="243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销售不得越过交付和产研承诺非标功能或上线日期。</w:t>
            </w:r>
          </w:p>
        </w:tc>
      </w:tr>
      <w:tr>
        <w:tc>
          <w:tcPr>
            <w:tcW w:type="dxa" w:w="1757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商务中心</w:t>
            </w:r>
          </w:p>
        </w:tc>
        <w:tc>
          <w:tcPr>
            <w:tcW w:type="dxa" w:w="272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合同范围、报价/投标材料、采购发货、供应商、验收回款节点。</w:t>
            </w:r>
          </w:p>
        </w:tc>
        <w:tc>
          <w:tcPr>
            <w:tcW w:type="dxa" w:w="272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设备验货结果、供应商问题、验收证据、回款风险。</w:t>
            </w:r>
          </w:p>
        </w:tc>
        <w:tc>
          <w:tcPr>
            <w:tcW w:type="dxa" w:w="243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商务节点必须进入交付计划和周报，不得游离于项目管理之外。</w:t>
            </w:r>
          </w:p>
        </w:tc>
      </w:tr>
      <w:tr>
        <w:tc>
          <w:tcPr>
            <w:tcW w:type="dxa" w:w="1757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数字技术中心/产研</w:t>
            </w:r>
          </w:p>
        </w:tc>
        <w:tc>
          <w:tcPr>
            <w:tcW w:type="dxa" w:w="272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产品能力、技术方案、版本计划、非标周期、缺陷修复方案。</w:t>
            </w:r>
          </w:p>
        </w:tc>
        <w:tc>
          <w:tcPr>
            <w:tcW w:type="dxa" w:w="272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现场问题、客户反馈、售后复发问题、产品优化建议。</w:t>
            </w:r>
          </w:p>
        </w:tc>
        <w:tc>
          <w:tcPr>
            <w:tcW w:type="dxa" w:w="243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产研负责技术结论，不直接牵头项目，不直接对客户承诺交付进度。</w:t>
            </w:r>
          </w:p>
        </w:tc>
      </w:tr>
      <w:tr>
        <w:tc>
          <w:tcPr>
            <w:tcW w:type="dxa" w:w="1757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推广中心</w:t>
            </w:r>
          </w:p>
        </w:tc>
        <w:tc>
          <w:tcPr>
            <w:tcW w:type="dxa" w:w="272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行业方案模板、产品卖点、FAQ、对外统一口径。</w:t>
            </w:r>
          </w:p>
        </w:tc>
        <w:tc>
          <w:tcPr>
            <w:tcW w:type="dxa" w:w="272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项目案例、客户真实痛点、交付经验、常见问题。</w:t>
            </w:r>
          </w:p>
        </w:tc>
        <w:tc>
          <w:tcPr>
            <w:tcW w:type="dxa" w:w="243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对外宣传口径必须基于产品能力和交付事实。</w:t>
            </w:r>
          </w:p>
        </w:tc>
      </w:tr>
      <w:tr>
        <w:tc>
          <w:tcPr>
            <w:tcW w:type="dxa" w:w="1757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客服质量/客户成功</w:t>
            </w:r>
          </w:p>
        </w:tc>
        <w:tc>
          <w:tcPr>
            <w:tcW w:type="dxa" w:w="272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客户投诉、满意度、售后问题、质量检查结果。</w:t>
            </w:r>
          </w:p>
        </w:tc>
        <w:tc>
          <w:tcPr>
            <w:tcW w:type="dxa" w:w="2721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问题处理进展、验收/移交资料、复盘结论。</w:t>
            </w:r>
          </w:p>
        </w:tc>
        <w:tc>
          <w:tcPr>
            <w:tcW w:type="dxa" w:w="243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售后问题必须形成闭环记录，并回流产品和交付改进。</w:t>
            </w:r>
          </w:p>
        </w:tc>
      </w:tr>
    </w:tbl>
    <w:p>
      <w:pPr>
        <w:spacing w:after="40"/>
      </w:pPr>
    </w:p>
    <w:p>
      <w:pPr>
        <w:pStyle w:val="Heading1"/>
        <w:spacing w:before="160" w:after="100"/>
      </w:pPr>
      <w:r>
        <w:rPr>
          <w:color w:val="202020"/>
        </w:rPr>
        <w:t>六、问题跟踪、归因与升级</w:t>
      </w:r>
    </w:p>
    <w:p>
      <w:pPr>
        <w:spacing w:after="80" w:line="276" w:lineRule="auto"/>
        <w:ind w:firstLine="420"/>
      </w:pPr>
      <w:r>
        <w:rPr>
          <w:rFonts w:ascii="Noto Sans CJK SC" w:hAnsi="Noto Sans CJK SC" w:eastAsia="Noto Sans CJK SC"/>
          <w:b w:val="0"/>
          <w:sz w:val="21"/>
        </w:rPr>
        <w:t>所有售前遗留、实施异常、技术缺陷、客户投诉、售后反馈均进入同一套问题跟踪机制。问题关闭前必须具备：责任人、解决方案、归因结论、验证结果和证据。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3326"/>
        <w:gridCol w:w="3326"/>
        <w:gridCol w:w="3326"/>
      </w:tblGrid>
      <w:tr>
        <w:tc>
          <w:tcPr>
            <w:tcW w:type="dxa" w:w="1701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字段</w:t>
            </w:r>
          </w:p>
        </w:tc>
        <w:tc>
          <w:tcPr>
            <w:tcW w:type="dxa" w:w="4535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填写要求</w:t>
            </w:r>
          </w:p>
        </w:tc>
        <w:tc>
          <w:tcPr>
            <w:tcW w:type="dxa" w:w="3402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关闭要求</w:t>
            </w:r>
          </w:p>
        </w:tc>
      </w:tr>
      <w:tr>
        <w:tc>
          <w:tcPr>
            <w:tcW w:type="dxa" w:w="170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问题来源</w:t>
            </w:r>
          </w:p>
        </w:tc>
        <w:tc>
          <w:tcPr>
            <w:tcW w:type="dxa" w:w="453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售前遗留、实施发现、客户反馈、内部测试、售后投诉、商务节点、供应商。</w:t>
            </w:r>
          </w:p>
        </w:tc>
        <w:tc>
          <w:tcPr>
            <w:tcW w:type="dxa" w:w="340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必须能回到项目编号和提出人。</w:t>
            </w:r>
          </w:p>
        </w:tc>
      </w:tr>
      <w:tr>
        <w:tc>
          <w:tcPr>
            <w:tcW w:type="dxa" w:w="170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问题类型</w:t>
            </w:r>
          </w:p>
        </w:tc>
        <w:tc>
          <w:tcPr>
            <w:tcW w:type="dxa" w:w="453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需求、产品、研发、配置、数据、接口、硬件、环境、培训、商务、客户配合、供应商。</w:t>
            </w:r>
          </w:p>
        </w:tc>
        <w:tc>
          <w:tcPr>
            <w:tcW w:type="dxa" w:w="340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分类用于处理，不能替代归因。</w:t>
            </w:r>
          </w:p>
        </w:tc>
      </w:tr>
      <w:tr>
        <w:tc>
          <w:tcPr>
            <w:tcW w:type="dxa" w:w="170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责任与协同</w:t>
            </w:r>
          </w:p>
        </w:tc>
        <w:tc>
          <w:tcPr>
            <w:tcW w:type="dxa" w:w="453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当前责任人必须到人，协同部门可多选。</w:t>
            </w:r>
          </w:p>
        </w:tc>
        <w:tc>
          <w:tcPr>
            <w:tcW w:type="dxa" w:w="340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责任人不明确不得关闭。</w:t>
            </w:r>
          </w:p>
        </w:tc>
      </w:tr>
      <w:tr>
        <w:tc>
          <w:tcPr>
            <w:tcW w:type="dxa" w:w="170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解决方案</w:t>
            </w:r>
          </w:p>
        </w:tc>
        <w:tc>
          <w:tcPr>
            <w:tcW w:type="dxa" w:w="453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P0/P1需先写临时方案，再写永久方案。</w:t>
            </w:r>
          </w:p>
        </w:tc>
        <w:tc>
          <w:tcPr>
            <w:tcW w:type="dxa" w:w="340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只有“已处理”三个字不得关闭。</w:t>
            </w:r>
          </w:p>
        </w:tc>
      </w:tr>
      <w:tr>
        <w:tc>
          <w:tcPr>
            <w:tcW w:type="dxa" w:w="170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主归因</w:t>
            </w:r>
          </w:p>
        </w:tc>
        <w:tc>
          <w:tcPr>
            <w:tcW w:type="dxa" w:w="453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售前、商务、产研、交付、客户、供应商、管理机制。</w:t>
            </w:r>
          </w:p>
        </w:tc>
        <w:tc>
          <w:tcPr>
            <w:tcW w:type="dxa" w:w="340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关闭前必须有主归因，争议项标记待复核。</w:t>
            </w:r>
          </w:p>
        </w:tc>
      </w:tr>
      <w:tr>
        <w:tc>
          <w:tcPr>
            <w:tcW w:type="dxa" w:w="170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关闭证据</w:t>
            </w:r>
          </w:p>
        </w:tc>
        <w:tc>
          <w:tcPr>
            <w:tcW w:type="dxa" w:w="453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截图、日志、客户确认、测试记录、验收报告、会议纪要等。</w:t>
            </w:r>
          </w:p>
        </w:tc>
        <w:tc>
          <w:tcPr>
            <w:tcW w:type="dxa" w:w="340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无证据不关闭，无验证不关闭。</w:t>
            </w:r>
          </w:p>
        </w:tc>
      </w:tr>
      <w:tr>
        <w:tc>
          <w:tcPr>
            <w:tcW w:type="dxa" w:w="170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防复发动作</w:t>
            </w:r>
          </w:p>
        </w:tc>
        <w:tc>
          <w:tcPr>
            <w:tcW w:type="dxa" w:w="453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更新售前清单、修改SOP、修复产品、补培训、补模板、更新FAQ。</w:t>
            </w:r>
          </w:p>
        </w:tc>
        <w:tc>
          <w:tcPr>
            <w:tcW w:type="dxa" w:w="340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复发问题必须进入质量复盘。</w:t>
            </w:r>
          </w:p>
        </w:tc>
      </w:tr>
    </w:tbl>
    <w:p>
      <w:pPr>
        <w:spacing w:after="40"/>
      </w:pPr>
    </w:p>
    <w:p>
      <w:pPr>
        <w:pStyle w:val="Heading2"/>
        <w:spacing w:before="120" w:after="80"/>
      </w:pPr>
      <w:r>
        <w:t>6.1 问题归因口径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4989"/>
        <w:gridCol w:w="4989"/>
      </w:tblGrid>
      <w:tr>
        <w:tc>
          <w:tcPr>
            <w:tcW w:type="dxa" w:w="181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主归因</w:t>
            </w:r>
          </w:p>
        </w:tc>
        <w:tc>
          <w:tcPr>
            <w:tcW w:type="dxa" w:w="782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判断标准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售前问题</w:t>
            </w:r>
          </w:p>
        </w:tc>
        <w:tc>
          <w:tcPr>
            <w:tcW w:type="dxa" w:w="78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售前阶段应确认但未确认，客户承诺、需求范围、现场条件、验收预期未交接清楚。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商务问题</w:t>
            </w:r>
          </w:p>
        </w:tc>
        <w:tc>
          <w:tcPr>
            <w:tcW w:type="dxa" w:w="78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合同、报价、采购、发货、供应商、开票、回款、验收条款造成项目阻塞。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产研问题</w:t>
            </w:r>
          </w:p>
        </w:tc>
        <w:tc>
          <w:tcPr>
            <w:tcW w:type="dxa" w:w="78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产品能力缺口、产品缺陷、版本问题、接口能力不足、技术方案不完整。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交付问题</w:t>
            </w:r>
          </w:p>
        </w:tc>
        <w:tc>
          <w:tcPr>
            <w:tcW w:type="dxa" w:w="78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交付计划缺失、实施动作不到位、配置错误、培训不足、周报不及时、证据缺失。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客户问题</w:t>
            </w:r>
          </w:p>
        </w:tc>
        <w:tc>
          <w:tcPr>
            <w:tcW w:type="dxa" w:w="78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客户未提供环境、账号、数据、人员、确认、验收配合或临时变更范围。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供应商问题</w:t>
            </w:r>
          </w:p>
        </w:tc>
        <w:tc>
          <w:tcPr>
            <w:tcW w:type="dxa" w:w="78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设备不到货、设备故障、第三方接口、厂家响应不及时。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管理机制问题</w:t>
            </w:r>
          </w:p>
        </w:tc>
        <w:tc>
          <w:tcPr>
            <w:tcW w:type="dxa" w:w="78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多个项目反复出现同类问题，说明缺制度、门禁、模板、培训或资源安排。</w:t>
            </w:r>
          </w:p>
        </w:tc>
      </w:tr>
    </w:tbl>
    <w:p>
      <w:pPr>
        <w:spacing w:after="40"/>
      </w:pPr>
    </w:p>
    <w:p>
      <w:pPr>
        <w:pStyle w:val="Heading2"/>
        <w:spacing w:before="120" w:after="80"/>
      </w:pPr>
      <w:r>
        <w:t>6.2 升级机制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3326"/>
        <w:gridCol w:w="3326"/>
        <w:gridCol w:w="3326"/>
      </w:tblGrid>
      <w:tr>
        <w:tc>
          <w:tcPr>
            <w:tcW w:type="dxa" w:w="113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等级</w:t>
            </w:r>
          </w:p>
        </w:tc>
        <w:tc>
          <w:tcPr>
            <w:tcW w:type="dxa" w:w="4535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触发条件</w:t>
            </w:r>
          </w:p>
        </w:tc>
        <w:tc>
          <w:tcPr>
            <w:tcW w:type="dxa" w:w="3969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处理要求</w:t>
            </w:r>
          </w:p>
        </w:tc>
      </w:tr>
      <w:tr>
        <w:tc>
          <w:tcPr>
            <w:tcW w:type="dxa" w:w="113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P0</w:t>
            </w:r>
          </w:p>
        </w:tc>
        <w:tc>
          <w:tcPr>
            <w:tcW w:type="dxa" w:w="453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影响正式上线、核心业务不可用、重大客户投诉、可能影响验收或回款。</w:t>
            </w:r>
          </w:p>
        </w:tc>
        <w:tc>
          <w:tcPr>
            <w:tcW w:type="dxa" w:w="3969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交付负责人立即升级部门负责人，产研/商务/销售同步介入，当日形成临时方案。</w:t>
            </w:r>
          </w:p>
        </w:tc>
      </w:tr>
      <w:tr>
        <w:tc>
          <w:tcPr>
            <w:tcW w:type="dxa" w:w="113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P1</w:t>
            </w:r>
          </w:p>
        </w:tc>
        <w:tc>
          <w:tcPr>
            <w:tcW w:type="dxa" w:w="453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影响关键功能、试运行或客户使用体验，有延期风险。</w:t>
            </w:r>
          </w:p>
        </w:tc>
        <w:tc>
          <w:tcPr>
            <w:tcW w:type="dxa" w:w="3969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明确责任人和截止时间，进入项目周报重点跟踪。</w:t>
            </w:r>
          </w:p>
        </w:tc>
      </w:tr>
      <w:tr>
        <w:tc>
          <w:tcPr>
            <w:tcW w:type="dxa" w:w="113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P2</w:t>
            </w:r>
          </w:p>
        </w:tc>
        <w:tc>
          <w:tcPr>
            <w:tcW w:type="dxa" w:w="453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影响局部功能或内部效率，不影响主流程。</w:t>
            </w:r>
          </w:p>
        </w:tc>
        <w:tc>
          <w:tcPr>
            <w:tcW w:type="dxa" w:w="3969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按计划处理，必要时进入产品需求池或SOP优化。</w:t>
            </w:r>
          </w:p>
        </w:tc>
      </w:tr>
      <w:tr>
        <w:tc>
          <w:tcPr>
            <w:tcW w:type="dxa" w:w="113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P3</w:t>
            </w:r>
          </w:p>
        </w:tc>
        <w:tc>
          <w:tcPr>
            <w:tcW w:type="dxa" w:w="4535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咨询、优化建议、低优先级改进。</w:t>
            </w:r>
          </w:p>
        </w:tc>
        <w:tc>
          <w:tcPr>
            <w:tcW w:type="dxa" w:w="3969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登记后按周期处理，纳入经验库或FAQ。</w:t>
            </w:r>
          </w:p>
        </w:tc>
      </w:tr>
    </w:tbl>
    <w:p>
      <w:pPr>
        <w:spacing w:after="40"/>
      </w:pPr>
    </w:p>
    <w:p>
      <w:pPr>
        <w:pStyle w:val="Heading1"/>
        <w:spacing w:before="160" w:after="100"/>
      </w:pPr>
      <w:r>
        <w:rPr>
          <w:color w:val="202020"/>
        </w:rPr>
        <w:t>七、项目周报与会议机制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2494"/>
        <w:gridCol w:w="2494"/>
        <w:gridCol w:w="2494"/>
        <w:gridCol w:w="2494"/>
      </w:tblGrid>
      <w:tr>
        <w:tc>
          <w:tcPr>
            <w:tcW w:type="dxa" w:w="1531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机制</w:t>
            </w:r>
          </w:p>
        </w:tc>
        <w:tc>
          <w:tcPr>
            <w:tcW w:type="dxa" w:w="113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频率</w:t>
            </w:r>
          </w:p>
        </w:tc>
        <w:tc>
          <w:tcPr>
            <w:tcW w:type="dxa" w:w="2268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牵头人</w:t>
            </w:r>
          </w:p>
        </w:tc>
        <w:tc>
          <w:tcPr>
            <w:tcW w:type="dxa" w:w="4706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必须输出</w:t>
            </w:r>
          </w:p>
        </w:tc>
      </w:tr>
      <w:tr>
        <w:tc>
          <w:tcPr>
            <w:tcW w:type="dxa" w:w="153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项目启动会</w:t>
            </w:r>
          </w:p>
        </w:tc>
        <w:tc>
          <w:tcPr>
            <w:tcW w:type="dxa" w:w="113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项目启动时</w:t>
            </w:r>
          </w:p>
        </w:tc>
        <w:tc>
          <w:tcPr>
            <w:tcW w:type="dxa" w:w="226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交付项目负责人</w:t>
            </w:r>
          </w:p>
        </w:tc>
        <w:tc>
          <w:tcPr>
            <w:tcW w:type="dxa" w:w="4706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启动纪要、项目计划、资料缺口、风险清单、协同事项。</w:t>
            </w:r>
          </w:p>
        </w:tc>
      </w:tr>
      <w:tr>
        <w:tc>
          <w:tcPr>
            <w:tcW w:type="dxa" w:w="153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项目周报</w:t>
            </w:r>
          </w:p>
        </w:tc>
        <w:tc>
          <w:tcPr>
            <w:tcW w:type="dxa" w:w="113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每周</w:t>
            </w:r>
          </w:p>
        </w:tc>
        <w:tc>
          <w:tcPr>
            <w:tcW w:type="dxa" w:w="226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交付项目负责人</w:t>
            </w:r>
          </w:p>
        </w:tc>
        <w:tc>
          <w:tcPr>
            <w:tcW w:type="dxa" w:w="4706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当前阶段、本周完成、未完成事项、偏差原因、下周计划、需协同事项。</w:t>
            </w:r>
          </w:p>
        </w:tc>
      </w:tr>
      <w:tr>
        <w:tc>
          <w:tcPr>
            <w:tcW w:type="dxa" w:w="153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风险问题会</w:t>
            </w:r>
          </w:p>
        </w:tc>
        <w:tc>
          <w:tcPr>
            <w:tcW w:type="dxa" w:w="113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每周或按需</w:t>
            </w:r>
          </w:p>
        </w:tc>
        <w:tc>
          <w:tcPr>
            <w:tcW w:type="dxa" w:w="226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交付实施部负责人</w:t>
            </w:r>
          </w:p>
        </w:tc>
        <w:tc>
          <w:tcPr>
            <w:tcW w:type="dxa" w:w="4706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P0/P1问题、延期项目、跨部门资源协调、升级结论。</w:t>
            </w:r>
          </w:p>
        </w:tc>
      </w:tr>
      <w:tr>
        <w:tc>
          <w:tcPr>
            <w:tcW w:type="dxa" w:w="153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质量复盘会</w:t>
            </w:r>
          </w:p>
        </w:tc>
        <w:tc>
          <w:tcPr>
            <w:tcW w:type="dxa" w:w="113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每月</w:t>
            </w:r>
          </w:p>
        </w:tc>
        <w:tc>
          <w:tcPr>
            <w:tcW w:type="dxa" w:w="226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交付实施部/客服质量</w:t>
            </w:r>
          </w:p>
        </w:tc>
        <w:tc>
          <w:tcPr>
            <w:tcW w:type="dxa" w:w="4706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问题类型、归因统计、复发问题、防复发动作、SOP改进。</w:t>
            </w:r>
          </w:p>
        </w:tc>
      </w:tr>
      <w:tr>
        <w:tc>
          <w:tcPr>
            <w:tcW w:type="dxa" w:w="153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产品反馈会</w:t>
            </w:r>
          </w:p>
        </w:tc>
        <w:tc>
          <w:tcPr>
            <w:tcW w:type="dxa" w:w="113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每月</w:t>
            </w:r>
          </w:p>
        </w:tc>
        <w:tc>
          <w:tcPr>
            <w:tcW w:type="dxa" w:w="226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数字技术中心/产研</w:t>
            </w:r>
          </w:p>
        </w:tc>
        <w:tc>
          <w:tcPr>
            <w:tcW w:type="dxa" w:w="4706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售后问题、客户需求、非标复盘、产品需求池优先级。</w:t>
            </w:r>
          </w:p>
        </w:tc>
      </w:tr>
      <w:tr>
        <w:tc>
          <w:tcPr>
            <w:tcW w:type="dxa" w:w="153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项目归档会</w:t>
            </w:r>
          </w:p>
        </w:tc>
        <w:tc>
          <w:tcPr>
            <w:tcW w:type="dxa" w:w="113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项目验收后</w:t>
            </w:r>
          </w:p>
        </w:tc>
        <w:tc>
          <w:tcPr>
            <w:tcW w:type="dxa" w:w="226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交付项目负责人</w:t>
            </w:r>
          </w:p>
        </w:tc>
        <w:tc>
          <w:tcPr>
            <w:tcW w:type="dxa" w:w="4706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验收资料、移交资料、问题闭环、经验教训、归档确认。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4989"/>
        <w:gridCol w:w="4989"/>
      </w:tblGrid>
      <w:tr>
        <w:tc>
          <w:tcPr>
            <w:tcW w:type="dxa" w:w="198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周报模块</w:t>
            </w:r>
          </w:p>
        </w:tc>
        <w:tc>
          <w:tcPr>
            <w:tcW w:type="dxa" w:w="765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填写要求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当前阶段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准备、摸底、方案、采购、实施、联调、上线、验收、售后。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本周计划/完成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对比上周计划写实际结果，避免只写“推进中”。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偏差原因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按售前、商务、产研、交付、客户、供应商、管理机制分类。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问题清单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本周新增、未关闭、P0/P1问题必须列出编号和责任人。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下周动作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必须写具体动作、责任人、截止时间、协同部门。</w:t>
            </w:r>
          </w:p>
        </w:tc>
      </w:tr>
      <w:tr>
        <w:tc>
          <w:tcPr>
            <w:tcW w:type="dxa" w:w="198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需升级事项</w:t>
            </w:r>
          </w:p>
        </w:tc>
        <w:tc>
          <w:tcPr>
            <w:tcW w:type="dxa" w:w="765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影响上线、验收、回款、客户关系的问题必须升级。</w:t>
            </w:r>
          </w:p>
        </w:tc>
      </w:tr>
    </w:tbl>
    <w:p>
      <w:pPr>
        <w:spacing w:after="40"/>
      </w:pPr>
    </w:p>
    <w:p>
      <w:pPr>
        <w:pStyle w:val="Heading1"/>
        <w:spacing w:before="160" w:after="100"/>
      </w:pPr>
      <w:r>
        <w:rPr>
          <w:color w:val="202020"/>
        </w:rPr>
        <w:t>八、项目文档归档与完成标准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3326"/>
        <w:gridCol w:w="3326"/>
        <w:gridCol w:w="3326"/>
      </w:tblGrid>
      <w:tr>
        <w:tc>
          <w:tcPr>
            <w:tcW w:type="dxa" w:w="1417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阶段</w:t>
            </w:r>
          </w:p>
        </w:tc>
        <w:tc>
          <w:tcPr>
            <w:tcW w:type="dxa" w:w="5272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必须归档资料</w:t>
            </w:r>
          </w:p>
        </w:tc>
        <w:tc>
          <w:tcPr>
            <w:tcW w:type="dxa" w:w="2948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5"/>
              </w:rPr>
              <w:t>完成标准</w:t>
            </w:r>
          </w:p>
        </w:tc>
      </w:tr>
      <w:tr>
        <w:tc>
          <w:tcPr>
            <w:tcW w:type="dxa" w:w="1417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前期准备</w:t>
            </w:r>
          </w:p>
        </w:tc>
        <w:tc>
          <w:tcPr>
            <w:tcW w:type="dxa" w:w="527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项目信息汇总表、售前交接表、合同/订单说明、客户通讯录、供应商通讯录。</w:t>
            </w:r>
          </w:p>
        </w:tc>
        <w:tc>
          <w:tcPr>
            <w:tcW w:type="dxa" w:w="294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项目资料齐全，责任人明确。</w:t>
            </w:r>
          </w:p>
        </w:tc>
      </w:tr>
      <w:tr>
        <w:tc>
          <w:tcPr>
            <w:tcW w:type="dxa" w:w="1417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摸底评估</w:t>
            </w:r>
          </w:p>
        </w:tc>
        <w:tc>
          <w:tcPr>
            <w:tcW w:type="dxa" w:w="527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启动会纪要、风险识别与评估、项目风险管理计划、客户会议纪要。</w:t>
            </w:r>
          </w:p>
        </w:tc>
        <w:tc>
          <w:tcPr>
            <w:tcW w:type="dxa" w:w="294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风险有责任人和应对措施。</w:t>
            </w:r>
          </w:p>
        </w:tc>
      </w:tr>
      <w:tr>
        <w:tc>
          <w:tcPr>
            <w:tcW w:type="dxa" w:w="1417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方案策划</w:t>
            </w:r>
          </w:p>
        </w:tc>
        <w:tc>
          <w:tcPr>
            <w:tcW w:type="dxa" w:w="527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交付实施计划、技术方案、环境准备清单、非标评审结论。</w:t>
            </w:r>
          </w:p>
        </w:tc>
        <w:tc>
          <w:tcPr>
            <w:tcW w:type="dxa" w:w="294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方案经交付和产研确认，客户关键事项有记录。</w:t>
            </w:r>
          </w:p>
        </w:tc>
      </w:tr>
      <w:tr>
        <w:tc>
          <w:tcPr>
            <w:tcW w:type="dxa" w:w="1417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采购供货</w:t>
            </w:r>
          </w:p>
        </w:tc>
        <w:tc>
          <w:tcPr>
            <w:tcW w:type="dxa" w:w="527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采购清单、发货清单、到货验货记录、供应商问题记录。</w:t>
            </w:r>
          </w:p>
        </w:tc>
        <w:tc>
          <w:tcPr>
            <w:tcW w:type="dxa" w:w="294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设备、供应商、商务节点可追溯。</w:t>
            </w:r>
          </w:p>
        </w:tc>
      </w:tr>
      <w:tr>
        <w:tc>
          <w:tcPr>
            <w:tcW w:type="dxa" w:w="1417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实施联调</w:t>
            </w:r>
          </w:p>
        </w:tc>
        <w:tc>
          <w:tcPr>
            <w:tcW w:type="dxa" w:w="527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实施方案、配置记录、联调记录、技术问题跟踪表、问题处理报告。</w:t>
            </w:r>
          </w:p>
        </w:tc>
        <w:tc>
          <w:tcPr>
            <w:tcW w:type="dxa" w:w="294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主流程可验证，问题有闭环。</w:t>
            </w:r>
          </w:p>
        </w:tc>
      </w:tr>
      <w:tr>
        <w:tc>
          <w:tcPr>
            <w:tcW w:type="dxa" w:w="1417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上线验收</w:t>
            </w:r>
          </w:p>
        </w:tc>
        <w:tc>
          <w:tcPr>
            <w:tcW w:type="dxa" w:w="527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上线确认、试运行报告、培训记录、验收测试报告、项目验收报告。</w:t>
            </w:r>
          </w:p>
        </w:tc>
        <w:tc>
          <w:tcPr>
            <w:tcW w:type="dxa" w:w="294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客户确认、验收材料完整。</w:t>
            </w:r>
          </w:p>
        </w:tc>
      </w:tr>
      <w:tr>
        <w:tc>
          <w:tcPr>
            <w:tcW w:type="dxa" w:w="1417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移交复盘</w:t>
            </w:r>
          </w:p>
        </w:tc>
        <w:tc>
          <w:tcPr>
            <w:tcW w:type="dxa" w:w="5272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项目移交报告、账号/文档/备件清单、售后移交记录、经验教训登记。</w:t>
            </w:r>
          </w:p>
        </w:tc>
        <w:tc>
          <w:tcPr>
            <w:tcW w:type="dxa" w:w="2948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5"/>
              </w:rPr>
              <w:t>交付、售后、客户成功完成交接。</w:t>
            </w:r>
          </w:p>
        </w:tc>
      </w:tr>
    </w:tbl>
    <w:p>
      <w:pPr>
        <w:spacing w:after="40"/>
      </w:pPr>
    </w:p>
    <w:p>
      <w:pPr>
        <w:pStyle w:val="Heading2"/>
        <w:spacing w:before="120" w:after="80"/>
      </w:pPr>
      <w:r>
        <w:t>8.1 项目完成判定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4989"/>
        <w:gridCol w:w="4989"/>
      </w:tblGrid>
      <w:tr>
        <w:tc>
          <w:tcPr>
            <w:tcW w:type="dxa" w:w="181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判定项</w:t>
            </w:r>
          </w:p>
        </w:tc>
        <w:tc>
          <w:tcPr>
            <w:tcW w:type="dxa" w:w="782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要求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上线完成</w:t>
            </w:r>
          </w:p>
        </w:tc>
        <w:tc>
          <w:tcPr>
            <w:tcW w:type="dxa" w:w="78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系统部署、配置、联调、培训、主流程验证完成，并有上线确认记录。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验收完成</w:t>
            </w:r>
          </w:p>
        </w:tc>
        <w:tc>
          <w:tcPr>
            <w:tcW w:type="dxa" w:w="78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验收报告、客户确认、遗留问题清单、验收资料齐全。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商务完成</w:t>
            </w:r>
          </w:p>
        </w:tc>
        <w:tc>
          <w:tcPr>
            <w:tcW w:type="dxa" w:w="78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验收、开票、回款节点明确；未完成事项进入商务跟踪。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售后移交完成</w:t>
            </w:r>
          </w:p>
        </w:tc>
        <w:tc>
          <w:tcPr>
            <w:tcW w:type="dxa" w:w="78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客户联系人、账号、系统说明、常见问题、遗留问题全部移交。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归档完成</w:t>
            </w:r>
          </w:p>
        </w:tc>
        <w:tc>
          <w:tcPr>
            <w:tcW w:type="dxa" w:w="782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项目计划、周报、问题、验收、移交、复盘资料齐全。</w:t>
            </w:r>
          </w:p>
        </w:tc>
      </w:tr>
    </w:tbl>
    <w:p>
      <w:pPr>
        <w:spacing w:after="40"/>
      </w:pPr>
    </w:p>
    <w:p>
      <w:pPr>
        <w:pStyle w:val="Heading1"/>
        <w:spacing w:before="160" w:after="100"/>
      </w:pPr>
      <w:r>
        <w:rPr>
          <w:color w:val="202020"/>
        </w:rPr>
        <w:t>九、禁止事项与管理红线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4989"/>
        <w:gridCol w:w="4989"/>
      </w:tblGrid>
      <w:tr>
        <w:tc>
          <w:tcPr>
            <w:tcW w:type="dxa" w:w="2551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禁止事项</w:t>
            </w:r>
          </w:p>
        </w:tc>
        <w:tc>
          <w:tcPr>
            <w:tcW w:type="dxa" w:w="7087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管理要求</w:t>
            </w:r>
          </w:p>
        </w:tc>
      </w:tr>
      <w:tr>
        <w:tc>
          <w:tcPr>
            <w:tcW w:type="dxa" w:w="255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资料不齐启动交付</w:t>
            </w:r>
          </w:p>
        </w:tc>
        <w:tc>
          <w:tcPr>
            <w:tcW w:type="dxa" w:w="7087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售前、商务、客户资料未交清时，只能列入待启动或风险项目，不得进入正式实施计划。</w:t>
            </w:r>
          </w:p>
        </w:tc>
      </w:tr>
      <w:tr>
        <w:tc>
          <w:tcPr>
            <w:tcW w:type="dxa" w:w="255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销售单方面承诺上线/非标功能</w:t>
            </w:r>
          </w:p>
        </w:tc>
        <w:tc>
          <w:tcPr>
            <w:tcW w:type="dxa" w:w="7087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所有非标、周期、上线承诺必须经过交付和产研评估。</w:t>
            </w:r>
          </w:p>
        </w:tc>
      </w:tr>
      <w:tr>
        <w:tc>
          <w:tcPr>
            <w:tcW w:type="dxa" w:w="255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产研绕过交付直接承诺客户</w:t>
            </w:r>
          </w:p>
        </w:tc>
        <w:tc>
          <w:tcPr>
            <w:tcW w:type="dxa" w:w="7087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产研只给技术结论和修复计划，对客户同步由交付负责人统一组织。</w:t>
            </w:r>
          </w:p>
        </w:tc>
      </w:tr>
      <w:tr>
        <w:tc>
          <w:tcPr>
            <w:tcW w:type="dxa" w:w="255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问题只在群里处理</w:t>
            </w:r>
          </w:p>
        </w:tc>
        <w:tc>
          <w:tcPr>
            <w:tcW w:type="dxa" w:w="7087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所有问题必须进入问题跟踪表，否则不得纳入已解决或绩效依据。</w:t>
            </w:r>
          </w:p>
        </w:tc>
      </w:tr>
      <w:tr>
        <w:tc>
          <w:tcPr>
            <w:tcW w:type="dxa" w:w="255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上线即视为完成</w:t>
            </w:r>
          </w:p>
        </w:tc>
        <w:tc>
          <w:tcPr>
            <w:tcW w:type="dxa" w:w="7087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项目完成必须包括验收、移交、售后交接和归档。</w:t>
            </w:r>
          </w:p>
        </w:tc>
      </w:tr>
      <w:tr>
        <w:tc>
          <w:tcPr>
            <w:tcW w:type="dxa" w:w="2551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无证据关闭问题或项目</w:t>
            </w:r>
          </w:p>
        </w:tc>
        <w:tc>
          <w:tcPr>
            <w:tcW w:type="dxa" w:w="7087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没有截图、日志、客户确认、验收记录等证据，不允许关闭。</w:t>
            </w:r>
          </w:p>
        </w:tc>
      </w:tr>
    </w:tbl>
    <w:p>
      <w:pPr>
        <w:spacing w:after="40"/>
      </w:pPr>
    </w:p>
    <w:p>
      <w:r>
        <w:br w:type="page"/>
      </w:r>
    </w:p>
    <w:p>
      <w:pPr>
        <w:pStyle w:val="Heading1"/>
        <w:spacing w:before="160" w:after="100"/>
      </w:pPr>
      <w:r>
        <w:rPr>
          <w:color w:val="202020"/>
        </w:rPr>
        <w:t>附件：一张表管理口径</w:t>
      </w:r>
    </w:p>
    <w:p>
      <w:pPr>
        <w:spacing w:after="80" w:line="276" w:lineRule="auto"/>
        <w:ind w:firstLine="420"/>
      </w:pPr>
      <w:r>
        <w:rPr>
          <w:rFonts w:ascii="Noto Sans CJK SC" w:hAnsi="Noto Sans CJK SC" w:eastAsia="Noto Sans CJK SC"/>
          <w:b w:val="0"/>
          <w:sz w:val="21"/>
        </w:rPr>
        <w:t>后续可用一张“项目交付闭环主表”承载以下记录类型。表格不是目的，目的是确保所有项目、资料、周报、问题、验收、复盘都能按项目编号串联。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3326"/>
        <w:gridCol w:w="3326"/>
        <w:gridCol w:w="3326"/>
      </w:tblGrid>
      <w:tr>
        <w:tc>
          <w:tcPr>
            <w:tcW w:type="dxa" w:w="181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记录类型</w:t>
            </w:r>
          </w:p>
        </w:tc>
        <w:tc>
          <w:tcPr>
            <w:tcW w:type="dxa" w:w="1814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使用时点</w:t>
            </w:r>
          </w:p>
        </w:tc>
        <w:tc>
          <w:tcPr>
            <w:tcW w:type="dxa" w:w="6009"/>
            <w:vAlign w:val="center"/>
            <w:shd w:fill="F05A28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核心字段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项目计划</w:t>
            </w:r>
          </w:p>
        </w:tc>
        <w:tc>
          <w:tcPr>
            <w:tcW w:type="dxa" w:w="181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项目启动时</w:t>
            </w:r>
          </w:p>
        </w:tc>
        <w:tc>
          <w:tcPr>
            <w:tcW w:type="dxa" w:w="6009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项目编号、客户、交付负责人、销售/商务/产研协同人、计划上线、计划验收、关键里程碑。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售前资料采集</w:t>
            </w:r>
          </w:p>
        </w:tc>
        <w:tc>
          <w:tcPr>
            <w:tcW w:type="dxa" w:w="181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交付启动前</w:t>
            </w:r>
          </w:p>
        </w:tc>
        <w:tc>
          <w:tcPr>
            <w:tcW w:type="dxa" w:w="6009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客户需求、售前承诺、合同范围、业务流程、接口、设备、环境、验收条件、资料缺口。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项目周报</w:t>
            </w:r>
          </w:p>
        </w:tc>
        <w:tc>
          <w:tcPr>
            <w:tcW w:type="dxa" w:w="181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每周</w:t>
            </w:r>
          </w:p>
        </w:tc>
        <w:tc>
          <w:tcPr>
            <w:tcW w:type="dxa" w:w="6009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当前阶段、本周完成、偏差原因、下周计划、问题编号、需协同事项。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问题闭环</w:t>
            </w:r>
          </w:p>
        </w:tc>
        <w:tc>
          <w:tcPr>
            <w:tcW w:type="dxa" w:w="181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问题出现时</w:t>
            </w:r>
          </w:p>
        </w:tc>
        <w:tc>
          <w:tcPr>
            <w:tcW w:type="dxa" w:w="6009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提出人、问题来源、问题类型、责任人、解决方案、主归因、验证结果、关闭证据。</w:t>
            </w:r>
          </w:p>
        </w:tc>
      </w:tr>
      <w:tr>
        <w:tc>
          <w:tcPr>
            <w:tcW w:type="dxa" w:w="1814"/>
            <w:vAlign w:val="center"/>
            <w:shd w:fill="FFF1EA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经验教训/资产沉淀</w:t>
            </w:r>
          </w:p>
        </w:tc>
        <w:tc>
          <w:tcPr>
            <w:tcW w:type="dxa" w:w="1814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问题关闭或项目完成时</w:t>
            </w:r>
          </w:p>
        </w:tc>
        <w:tc>
          <w:tcPr>
            <w:tcW w:type="dxa" w:w="6009"/>
            <w:vAlign w:val="center"/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/>
                <w:b w:val="0"/>
                <w:sz w:val="16"/>
              </w:rPr>
              <w:t>复盘结论、防复发动作、SOP修订、FAQ、培训材料、产品需求池、可复用资产。</w:t>
            </w:r>
          </w:p>
        </w:tc>
      </w:tr>
    </w:tbl>
    <w:p>
      <w:pPr>
        <w:spacing w:after="40"/>
      </w:pPr>
    </w:p>
    <w:p>
      <w:pPr>
        <w:spacing w:after="40" w:line="276" w:lineRule="auto"/>
      </w:pPr>
      <w:r>
        <w:rPr>
          <w:rFonts w:ascii="Noto Sans CJK SC" w:hAnsi="Noto Sans CJK SC" w:eastAsia="Noto Sans CJK SC"/>
          <w:b/>
          <w:sz w:val="21"/>
        </w:rPr>
        <w:t>参考依据：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《交付项目全过程质量控制管理制度》：前期准备、考察摸底、方案设计、采购、实施、调试、竣工验收及文档清单。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《项目交付流程制度》：项目指派、准备确认、交付计划、审批、文档确认、归档、完成批准。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《跨部门协作与产品工作机制》：商务、销售、交付、推广、数字技术中心之间的需求、报价、工期、产品沉淀与信息流转机制。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964" w:bottom="79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/>
        <w:color w:val="777777"/>
        <w:sz w:val="16"/>
      </w:rPr>
      <w:t>内部管理文件｜试行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Noto Sans CJK SC" w:hAnsi="Noto Sans CJK SC" w:eastAsia="Noto Sans CJK SC"/>
        <w:color w:val="777777"/>
        <w:sz w:val="16"/>
      </w:rPr>
      <w:t>交付实施部项目全过程交付管理规范（裁剪版 V1.0）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20202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20202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20202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Sans CJK SC" w:hAnsi="Noto Sans CJK SC" w:eastAsia="Noto Sans CJK SC"/>
      <w:color w:val="20202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Noto Sans CJK SC" w:hAnsi="Noto Sans CJK SC" w:eastAsia="Noto Sans CJK SC"/>
      <w:i/>
      <w:iCs/>
      <w:color w:val="20202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Noto Sans CJK SC" w:hAnsi="Noto Sans CJK SC" w:eastAsia="Noto Sans CJK SC"/>
      <w:sz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