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智慧食堂营养健康切入项目</w:t>
        <w:br/>
        <w:t>AI Prompt 提示词包</w:t>
      </w:r>
    </w:p>
    <w:p>
      <w:pPr>
        <w:pStyle w:val="Subtitle"/>
        <w:jc w:val="center"/>
      </w:pPr>
      <w:r>
        <w:t>用于可行性验证、信息图生成、管理层汇报、客户访谈、销售战役与合规风控</w:t>
      </w:r>
    </w:p>
    <w:p>
      <w:pPr>
        <w:jc w:val="center"/>
      </w:pPr>
      <w:r>
        <w:rPr>
          <w:rFonts w:ascii="Noto Sans CJK SC" w:hAnsi="Noto Sans CJK SC" w:eastAsia="Noto Sans CJK SC"/>
          <w:color w:val="666666"/>
          <w:sz w:val="18"/>
        </w:rPr>
        <w:t>来源：基于《智慧食堂营养健康切入与市场覆盖打法汇报稿》（内部汇报稿，2026-05-18）及项目可行性验证建议整理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AF4FB"/>
            <w:tcBorders>
              <w:top w:val="single" w:sz="4" w:space="0" w:color="BFD7EA"/>
              <w:left w:val="single" w:sz="4" w:space="0" w:color="BFD7EA"/>
              <w:bottom w:val="single" w:sz="4" w:space="0" w:color="BFD7EA"/>
              <w:right w:val="single" w:sz="4" w:space="0" w:color="BFD7EA"/>
            </w:tcBorders>
          </w:tcPr>
          <w:p>
            <w:pPr>
              <w:spacing w:after="60"/>
            </w:pPr>
            <w:r>
              <w:rPr>
                <w:rFonts w:ascii="Noto Sans CJK SC" w:hAnsi="Noto Sans CJK SC" w:eastAsia="Noto Sans CJK SC"/>
                <w:b/>
                <w:color w:val="1F4E79"/>
                <w:sz w:val="21"/>
              </w:rPr>
              <w:t>使用说明</w:t>
            </w:r>
          </w:p>
          <w:p>
            <w:pPr>
              <w:spacing w:after="40"/>
              <w:ind w:left="86"/>
            </w:pPr>
            <w:r>
              <w:rPr>
                <w:rFonts w:ascii="Noto Sans CJK SC" w:hAnsi="Noto Sans CJK SC" w:eastAsia="Noto Sans CJK SC"/>
                <w:color w:val="333333"/>
                <w:sz w:val="19"/>
              </w:rPr>
              <w:t>1. 先复制“项目共用背景”，再复制对应任务 Prompt；这样 AI 能拿到完整上下文。</w:t>
            </w:r>
          </w:p>
          <w:p>
            <w:pPr>
              <w:spacing w:after="40"/>
              <w:ind w:left="86"/>
            </w:pPr>
            <w:r>
              <w:rPr>
                <w:rFonts w:ascii="Noto Sans CJK SC" w:hAnsi="Noto Sans CJK SC" w:eastAsia="Noto Sans CJK SC"/>
                <w:color w:val="333333"/>
                <w:sz w:val="19"/>
              </w:rPr>
              <w:t>2. 所有【】内为可替换变量，建议在正式使用前填入真实客户数、点位数、客单价、地区和已成交情况。</w:t>
            </w:r>
          </w:p>
          <w:p>
            <w:pPr>
              <w:spacing w:after="40"/>
              <w:ind w:left="86"/>
            </w:pPr>
            <w:r>
              <w:rPr>
                <w:rFonts w:ascii="Noto Sans CJK SC" w:hAnsi="Noto Sans CJK SC" w:eastAsia="Noto Sans CJK SC"/>
                <w:color w:val="333333"/>
                <w:sz w:val="19"/>
              </w:rPr>
              <w:t>3. 涉及政策、市场规模、竞品和价格时，要求 AI 联网核验并给出来源；不要让 AI 只凭常识判断。</w:t>
            </w:r>
          </w:p>
          <w:p>
            <w:pPr>
              <w:spacing w:after="40"/>
              <w:ind w:left="86"/>
            </w:pPr>
            <w:r>
              <w:rPr>
                <w:rFonts w:ascii="Noto Sans CJK SC" w:hAnsi="Noto Sans CJK SC" w:eastAsia="Noto Sans CJK SC"/>
                <w:color w:val="333333"/>
                <w:sz w:val="19"/>
              </w:rPr>
              <w:t>4. 建议输出顺序：客户验证 → 可行性判断 → 信息图/汇报材料 → 销售战役 → 合规边界。</w:t>
            </w:r>
          </w:p>
        </w:tc>
      </w:tr>
    </w:tbl>
    <w:p/>
    <w:p>
      <w:pPr>
        <w:pStyle w:val="Heading1"/>
      </w:pPr>
      <w:r>
        <w:t>一、项目共用背景 Prompt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9072"/>
            <w:shd w:fill="F6F8F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</w:tcPr>
          <w:p>
            <w:pPr>
              <w:spacing w:after="80"/>
            </w:pPr>
            <w:r>
              <w:rPr>
                <w:rFonts w:ascii="Noto Sans CJK SC" w:hAnsi="Noto Sans CJK SC" w:eastAsia="Noto Sans CJK SC"/>
                <w:b/>
                <w:color w:val="0F9D8A"/>
                <w:sz w:val="21"/>
              </w:rPr>
              <w:t>【可复制】项目共用背景 Prompt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请先读取以下项目背景，并在后续所有分析中以此为基础：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项目名称：智慧食堂营养健康切入与市场覆盖打法。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战略主线：不再一开始推“大而全”的智慧食堂建设，而是以营养健康和体重管理为入口，先用轻量服务快速覆盖 ToB 客户，再用电子菜牌、消费机等轻量产品快速成交，随后导入 AI 菜品识别、450/460 称重台、小碗菜识别、后厨进销存和食安管理，最终沉淀为智慧食堂数据化运营平台。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短期目标：解决销售没有抓手、客户决策慢、完整系统推进周期长的问题。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中期目标：把客户从营养宣教、菜谱建议转化为电子菜牌、消费机、AI 识别、称重台、后厨系统客户。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长期目标：通过 ToB 食堂场景触达大规模终端人群，沉淀营养、消费、识别、后厨运营和食安数据。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产品路径：营养覆盖层 → 轻量成交层 → 前厅智能层 → 后厨管理层 → 数据运营层。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核心产品：营养氛围设计、健康食堂设计图、每周菜谱建议、控糖减脂主题菜单、满意度调研、电子菜牌、电子价签、营养宣教屏、消费机、独立结算、AI 菜品识别、450/460 称重台、小碗菜识别、自助结算、后厨进销存、食安台账、监管报表、管理端看板。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目标客户：企事业单位、园区、机关、学校、医院、养老机构、机场、能源集团和大型集团客户。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渠道伙伴：系统集成公司、团餐公司、厨具公司、消费机/设备代理商、营养研究院或专业机构。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年度目标建议口径：触达【300】家 ToB 客户，有效建联【100】家，覆盖【500】个食堂点位，潜在覆盖【40-50】万就餐人群，轻量产品客户【50】家，深度项目客户【20】家，营收目标【2000】万元。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已形成的可行性判断：方向可行，但不能直接大规模铺开；建议先做 90 天付费样板验证。营养健康适合作为获客入口，真正的付费理由要落到合规、食安、降本、结算效率、满意度和多点位管理。</w:t>
            </w:r>
          </w:p>
        </w:tc>
      </w:tr>
    </w:tbl>
    <w:p/>
    <w:p>
      <w:pPr>
        <w:pStyle w:val="Heading1"/>
      </w:pPr>
      <w:r>
        <w:t>二、Prompt 1：项目可行性验证与风险诊断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9072"/>
            <w:shd w:fill="F6F8F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</w:tcPr>
          <w:p>
            <w:pPr>
              <w:spacing w:after="80"/>
            </w:pPr>
            <w:r>
              <w:rPr>
                <w:rFonts w:ascii="Noto Sans CJK SC" w:hAnsi="Noto Sans CJK SC" w:eastAsia="Noto Sans CJK SC"/>
                <w:b/>
                <w:color w:val="0F9D8A"/>
                <w:sz w:val="21"/>
              </w:rPr>
              <w:t>【可复制】可行性验证 Prompt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请作为“智慧食堂、团餐数字化、ToB SaaS/软硬件一体化、营养健康合规”领域的商业顾问，帮我验证该项目的可行性。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分析目标：判断“以营养健康为入口，带动智慧食堂软硬件销售和数据化运营平台”的商业闭环是否成立。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请重点回答：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1）这个项目解决的客户痛点是否真实？不同场景的付费理由分别是什么？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2）营养健康是否适合作为销售入口？它能否带动电子菜牌、消费机、AI 识别、称重台、后厨进销存和食安管理升级？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3）2000 万营收目标是否合理？请拆成轻服务、轻量产品、深度项目、渠道合作四类收入假设。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4）请核验当前市场、政策、竞品和采购逻辑。涉及事实判断时，请引用最新权威来源。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5）请识别最大风险：需求风险、竞争风险、交付风险、合规风险、数据隐私风险、渠道风险、毛利风险。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6）请给出 90 天验证方案：验证对象、访谈问题、MVP 产品包、定价建议、通过标准、失败信号。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输出格式：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A. 一句话结论；B. 可行性评分表；C. 场景客户付费逻辑；D. 收入模型；E. 风险清单；F. 90 天验证计划；G. 是否建议启动及启动条件。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约束：不要只给鼓励性结论；必须指出不确定项；缺失数据请列成“需要补充的数据表”。</w:t>
            </w:r>
          </w:p>
        </w:tc>
      </w:tr>
    </w:tbl>
    <w:p/>
    <w:p>
      <w:pPr>
        <w:pStyle w:val="Heading1"/>
      </w:pPr>
      <w:r>
        <w:t>三、Prompt 2：信息图生成总 Prompt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9072"/>
            <w:shd w:fill="F6F8F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</w:tcPr>
          <w:p>
            <w:pPr>
              <w:spacing w:after="80"/>
            </w:pPr>
            <w:r>
              <w:rPr>
                <w:rFonts w:ascii="Noto Sans CJK SC" w:hAnsi="Noto Sans CJK SC" w:eastAsia="Noto Sans CJK SC"/>
                <w:b/>
                <w:color w:val="0F9D8A"/>
                <w:sz w:val="21"/>
              </w:rPr>
              <w:t>【可复制】信息图生成 Prompt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请将以下项目内容制作成一张竖版商务信息图，面向管理层、销售团队、渠道伙伴和潜在投资人。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画幅建议：1080×1920 或 A4 竖版；风格：科技感、清爽、可信赖、ToB 商务；主色：深蓝、青绿、浅蓝，关键数字用橙色强调。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信息图主题：智慧食堂营养健康切入与市场覆盖打法。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核心标题：冲刺 2000 万营收：以营养健康为入口，快速覆盖 ToB 客户与终端就餐人群。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核心逻辑：先轻服务覆盖客户，再轻产品成交，再前厅智能设备进入核心流程，再后厨进销存和食安管理提高粘性，最终形成智慧食堂数据化运营平台。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请按 8 个模块排版：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1）战略一句话；2）为什么换打法；3）五层产品路径；4）不同客户场景打法；5）渠道合作双轮驱动；6）指标漏斗；7）90 天验证节奏；8）最终结论。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视觉要求：五层产品路径用纵向阶梯/流水线；指标漏斗用漏斗图；90 天计划用时间轴；客户场景用卡片；渠道合作用双轮驱动图。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内容要求：文字精炼，不堆满；每个模块保留 1 个主句 + 2-4 个关键词；突出 300 家 ToB、100 家有效建联、500 个点位、40-50 万人群、50 家轻量客户、20 家深度项目、2000 万营收。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注意：如果出现“1000 个点位”，请提醒口径需与 40-50 万覆盖人群重新校准；默认采用 500 个点位作为统一版。</w:t>
            </w:r>
          </w:p>
        </w:tc>
      </w:tr>
    </w:tbl>
    <w:p/>
    <w:p>
      <w:pPr>
        <w:pStyle w:val="Heading1"/>
      </w:pPr>
      <w:r>
        <w:t>四、Prompt 3：管理层汇报 PPT 生成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9072"/>
            <w:shd w:fill="F6F8F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</w:tcPr>
          <w:p>
            <w:pPr>
              <w:spacing w:after="80"/>
            </w:pPr>
            <w:r>
              <w:rPr>
                <w:rFonts w:ascii="Noto Sans CJK SC" w:hAnsi="Noto Sans CJK SC" w:eastAsia="Noto Sans CJK SC"/>
                <w:b/>
                <w:color w:val="0F9D8A"/>
                <w:sz w:val="21"/>
              </w:rPr>
              <w:t>【可复制】管理层 PPT Prompt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请把该项目整理成一份 10 页管理层汇报 PPT 大纲，主题是“智慧食堂营养健康切入与市场覆盖打法”。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每页请输出：页标题、核心结论、页面文案、建议图形、讲稿提示。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建议页序：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1 封面；2 核心结论；3 为什么不再直接卖大系统；4 五层产品路径；5 客户场景打法；6 渠道合作打法；7 指标漏斗与 2000 万营收模型；8 90 天验证计划；9 风险与应对；10 决策请求。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请把话术写得适合管理层：少讲技术名词，多讲客户付费理由、收入路径、资源请求和验证标准。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请特别补充“需要管理层拍板的事项”：样板客户名单、MVP 预算、渠道政策、数据合规边界、90 天考核指标。</w:t>
            </w:r>
          </w:p>
        </w:tc>
      </w:tr>
    </w:tbl>
    <w:p/>
    <w:p>
      <w:pPr>
        <w:pStyle w:val="Heading1"/>
      </w:pPr>
      <w:r>
        <w:t>五、Prompt 4：客户访谈与付费意愿验证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9072"/>
            <w:shd w:fill="F6F8F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</w:tcPr>
          <w:p>
            <w:pPr>
              <w:spacing w:after="80"/>
            </w:pPr>
            <w:r>
              <w:rPr>
                <w:rFonts w:ascii="Noto Sans CJK SC" w:hAnsi="Noto Sans CJK SC" w:eastAsia="Noto Sans CJK SC"/>
                <w:b/>
                <w:color w:val="0F9D8A"/>
                <w:sz w:val="21"/>
              </w:rPr>
              <w:t>【可复制】客户访谈 Prompt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请为智慧食堂营养健康项目设计一套客户访谈方案，用于验证真实痛点和付费意愿。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目标访谈对象：企事业单位后勤负责人、学校总务/膳食负责人、医院营养科或后勤负责人、团餐公司项目负责人、系统集成商/厨具渠道负责人。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请输出 5 套不同角色的访谈提纲，每套包含：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1）开场说明；2）最近一次相关问题追问；3）当前流程与成本；4）采购预算和决策链；5）对营养健康入口的接受度；6）对电子菜牌/消费机/AI 识别/称重台/后厨系统的升级兴趣；7）付费试点问题；8）拒绝原因追问。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要求：问题必须问过去发生的真实行为，不要问“你会不会用”；避免诱导式问题；每个角色至少 12 个问题。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最后请输出：访谈记录模板、线索评分表、进入试点的通过标准、需要放弃的失败信号。</w:t>
            </w:r>
          </w:p>
        </w:tc>
      </w:tr>
    </w:tbl>
    <w:p/>
    <w:p>
      <w:pPr>
        <w:pStyle w:val="Heading1"/>
      </w:pPr>
      <w:r>
        <w:t>六、Prompt 5：销售战役与渠道作战包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9072"/>
            <w:shd w:fill="F6F8F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</w:tcPr>
          <w:p>
            <w:pPr>
              <w:spacing w:after="80"/>
            </w:pPr>
            <w:r>
              <w:rPr>
                <w:rFonts w:ascii="Noto Sans CJK SC" w:hAnsi="Noto Sans CJK SC" w:eastAsia="Noto Sans CJK SC"/>
                <w:b/>
                <w:color w:val="0F9D8A"/>
                <w:sz w:val="21"/>
              </w:rPr>
              <w:t>【可复制】销售/渠道 Prompt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请把该项目整理成一个销售战役作战包，目标是在 90 天内形成付费样板和可复制渠道打法。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请输出：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1）销售主张：一句话、30 秒、3 分钟三个版本；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2）客户分层：企事业/学校/医院/养老/集团客户的痛点、入口、产品包、报价逻辑；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3）渠道分层：系统集成商、团餐公司、厨具公司、设备代理商、营养机构的合作利益点；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4）外呼/微信/邮件/拜访话术；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5）演示清单：电子菜牌、营养标签、AI 识别、称重台、后厨食安、数据看板分别怎么演示；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6）报价包建议：轻服务包、轻产品包、前厅智能包、后厨食安包、集团多点位包；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7）每周销售看板指标：触达、建联、试点、成交、升级、渠道商机。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输出要能直接给销售和渠道团队执行。</w:t>
            </w:r>
          </w:p>
        </w:tc>
      </w:tr>
    </w:tbl>
    <w:p/>
    <w:p>
      <w:pPr>
        <w:pStyle w:val="Heading1"/>
      </w:pPr>
      <w:r>
        <w:t>七、Prompt 6：指标体系与经营看板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9072"/>
            <w:shd w:fill="F6F8F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</w:tcPr>
          <w:p>
            <w:pPr>
              <w:spacing w:after="80"/>
            </w:pPr>
            <w:r>
              <w:rPr>
                <w:rFonts w:ascii="Noto Sans CJK SC" w:hAnsi="Noto Sans CJK SC" w:eastAsia="Noto Sans CJK SC"/>
                <w:b/>
                <w:color w:val="0F9D8A"/>
                <w:sz w:val="21"/>
              </w:rPr>
              <w:t>【可复制】经营看板 Prompt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请为该项目设计一套经营指标体系和月度看板，要求把业务讲成覆盖能力、转化能力、人群规模、数据资产和营收闭环。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基础目标：触达 300 家 ToB 客户，有效建联 100 家，覆盖 500 个食堂点位，潜在覆盖 40-50 万人，轻量产品客户 50 家，深度项目客户 20 家，营收 2000 万。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请输出：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1）漏斗指标定义；2）每个指标的统计口径；3）当前值/目标值/周进度字段；4）异常预警规则；5）销售、产品、研发、渠道各自负责的指标；6）管理层月报模板。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请特别指出“虚假增长信号”：只触达不建联、只宣教不成交、只卖硬件不续费、只做项目不沉淀数据。</w:t>
            </w:r>
          </w:p>
        </w:tc>
      </w:tr>
    </w:tbl>
    <w:p/>
    <w:p>
      <w:pPr>
        <w:pStyle w:val="Heading1"/>
      </w:pPr>
      <w:r>
        <w:t>八、Prompt 7：合规与数据边界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9072"/>
            <w:shd w:fill="F6F8F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</w:tcPr>
          <w:p>
            <w:pPr>
              <w:spacing w:after="80"/>
            </w:pPr>
            <w:r>
              <w:rPr>
                <w:rFonts w:ascii="Noto Sans CJK SC" w:hAnsi="Noto Sans CJK SC" w:eastAsia="Noto Sans CJK SC"/>
                <w:b/>
                <w:color w:val="0F9D8A"/>
                <w:sz w:val="21"/>
              </w:rPr>
              <w:t>【可复制】合规风控 Prompt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请为该智慧食堂项目设计合规和数据边界方案，尤其关注个人饮食记录、健康画像、学生数据、刷脸识别、消费数据和食安台账。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请输出：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1）数据分级：菜品级、食堂级、组织级、个人级；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2）每类数据能采集什么、不能采集什么；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3）第一阶段建议不碰或谨慎处理的数据；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4）学校、医院、企事业单位、养老机构的特殊风险；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5）授权、脱敏、权限、留痕、删除、审计要求；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6）销售材料中应该怎么说，避免把项目讲成高风险的个人健康监控系统。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原则：第一阶段优先做菜品级营养标签、食堂级群体分析、食安台账和合规公示；个人营养画像必须作为后续可选模块，并设置单独授权和最小必要原则。</w:t>
            </w:r>
          </w:p>
        </w:tc>
      </w:tr>
    </w:tbl>
    <w:p/>
    <w:p>
      <w:pPr>
        <w:pStyle w:val="Heading1"/>
      </w:pPr>
      <w:r>
        <w:t>九、Prompt 8：竞品定位与护城河设计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9072"/>
            <w:shd w:fill="F6F8FA"/>
            <w:tcBorders>
              <w:top w:val="single" w:sz="4" w:space="0" w:color="CCD6DD"/>
              <w:left w:val="single" w:sz="4" w:space="0" w:color="CCD6DD"/>
              <w:bottom w:val="single" w:sz="4" w:space="0" w:color="CCD6DD"/>
              <w:right w:val="single" w:sz="4" w:space="0" w:color="CCD6DD"/>
            </w:tcBorders>
          </w:tcPr>
          <w:p>
            <w:pPr>
              <w:spacing w:after="80"/>
            </w:pPr>
            <w:r>
              <w:rPr>
                <w:rFonts w:ascii="Noto Sans CJK SC" w:hAnsi="Noto Sans CJK SC" w:eastAsia="Noto Sans CJK SC"/>
                <w:b/>
                <w:color w:val="0F9D8A"/>
                <w:sz w:val="21"/>
              </w:rPr>
              <w:t>【可复制】竞品/护城河 Prompt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请帮我做智慧食堂营养健康项目的竞品定位和差异化护城河设计。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请按直接竞品、间接竞品、渠道型竞品、潜在进入者四类拆解，并说明他们的优势、短板、客户为什么会买他们、我们如何避免被硬件比价。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请重点设计 4 类护城河：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1）营养菜品库与带量食谱模板；2）学校/企事业/医院/养老的场景化合规包；3）前厅消费与后厨进销存/食安数据闭环；4）渠道交付和样板案例复制能力。</w:t>
            </w:r>
          </w:p>
          <w:p>
            <w:pPr>
              <w:spacing w:after="40"/>
            </w:pPr>
            <w:r>
              <w:rPr>
                <w:rFonts w:ascii="Noto Sans Mono CJK SC" w:hAnsi="Noto Sans Mono CJK SC" w:eastAsia="Noto Sans Mono CJK SC"/>
                <w:color w:val="222222"/>
                <w:sz w:val="17"/>
              </w:rPr>
              <w:t>输出格式：竞品地图、差异化定位语、销售对比话术、不能承诺的边界、下一步要补的证据。</w:t>
            </w:r>
          </w:p>
        </w:tc>
      </w:tr>
    </w:tbl>
    <w:p/>
    <w:p>
      <w:pPr>
        <w:pStyle w:val="Heading1"/>
      </w:pPr>
      <w:r>
        <w:t>十、可替换变量表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2232"/>
            <w:vAlign w:val="center"/>
            <w:shd w:fill="1F4E79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变量</w:t>
            </w:r>
          </w:p>
        </w:tc>
        <w:tc>
          <w:tcPr>
            <w:tcW w:type="dxa" w:w="2952"/>
            <w:vAlign w:val="center"/>
            <w:shd w:fill="1F4E79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建议默认值</w:t>
            </w:r>
          </w:p>
        </w:tc>
        <w:tc>
          <w:tcPr>
            <w:tcW w:type="dxa" w:w="4104"/>
            <w:vAlign w:val="center"/>
            <w:shd w:fill="1F4E79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使用位置</w:t>
            </w:r>
          </w:p>
        </w:tc>
      </w:tr>
      <w:tr>
        <w:tc>
          <w:tcPr>
            <w:tcW w:type="dxa" w:w="2232"/>
            <w:vAlign w:val="center"/>
            <w:shd w:fill="F8FBFD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【年度营收目标】</w:t>
            </w:r>
          </w:p>
        </w:tc>
        <w:tc>
          <w:tcPr>
            <w:tcW w:type="dxa" w:w="2952"/>
            <w:vAlign w:val="center"/>
            <w:shd w:fill="F8FBFD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2000 万元</w:t>
            </w:r>
          </w:p>
        </w:tc>
        <w:tc>
          <w:tcPr>
            <w:tcW w:type="dxa" w:w="4104"/>
            <w:vAlign w:val="center"/>
            <w:shd w:fill="F8FBFD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管理层汇报、信息图、经营看板</w:t>
            </w:r>
          </w:p>
        </w:tc>
      </w:tr>
      <w:tr>
        <w:tc>
          <w:tcPr>
            <w:tcW w:type="dxa" w:w="2232"/>
            <w:vAlign w:val="center"/>
            <w:shd w:fill="FFFFFF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【触达客户数】</w:t>
            </w:r>
          </w:p>
        </w:tc>
        <w:tc>
          <w:tcPr>
            <w:tcW w:type="dxa" w:w="2952"/>
            <w:vAlign w:val="center"/>
            <w:shd w:fill="FFFFFF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300 家 ToB 客户</w:t>
            </w:r>
          </w:p>
        </w:tc>
        <w:tc>
          <w:tcPr>
            <w:tcW w:type="dxa" w:w="4104"/>
            <w:vAlign w:val="center"/>
            <w:shd w:fill="FFFFFF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销售战役、指标漏斗</w:t>
            </w:r>
          </w:p>
        </w:tc>
      </w:tr>
      <w:tr>
        <w:tc>
          <w:tcPr>
            <w:tcW w:type="dxa" w:w="2232"/>
            <w:vAlign w:val="center"/>
            <w:shd w:fill="F8FBFD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【有效建联客户数】</w:t>
            </w:r>
          </w:p>
        </w:tc>
        <w:tc>
          <w:tcPr>
            <w:tcW w:type="dxa" w:w="2952"/>
            <w:vAlign w:val="center"/>
            <w:shd w:fill="F8FBFD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100 家</w:t>
            </w:r>
          </w:p>
        </w:tc>
        <w:tc>
          <w:tcPr>
            <w:tcW w:type="dxa" w:w="4104"/>
            <w:vAlign w:val="center"/>
            <w:shd w:fill="F8FBFD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每周菜谱建议、营养宣教、活动方案</w:t>
            </w:r>
          </w:p>
        </w:tc>
      </w:tr>
      <w:tr>
        <w:tc>
          <w:tcPr>
            <w:tcW w:type="dxa" w:w="2232"/>
            <w:vAlign w:val="center"/>
            <w:shd w:fill="FFFFFF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【食堂点位数】</w:t>
            </w:r>
          </w:p>
        </w:tc>
        <w:tc>
          <w:tcPr>
            <w:tcW w:type="dxa" w:w="2952"/>
            <w:vAlign w:val="center"/>
            <w:shd w:fill="FFFFFF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500 个</w:t>
            </w:r>
          </w:p>
        </w:tc>
        <w:tc>
          <w:tcPr>
            <w:tcW w:type="dxa" w:w="4104"/>
            <w:vAlign w:val="center"/>
            <w:shd w:fill="FFFFFF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建议统一口径；如改为 1000 个需同步调整人群数</w:t>
            </w:r>
          </w:p>
        </w:tc>
      </w:tr>
      <w:tr>
        <w:tc>
          <w:tcPr>
            <w:tcW w:type="dxa" w:w="2232"/>
            <w:vAlign w:val="center"/>
            <w:shd w:fill="F8FBFD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【潜在覆盖人群】</w:t>
            </w:r>
          </w:p>
        </w:tc>
        <w:tc>
          <w:tcPr>
            <w:tcW w:type="dxa" w:w="2952"/>
            <w:vAlign w:val="center"/>
            <w:shd w:fill="F8FBFD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40-50 万人</w:t>
            </w:r>
          </w:p>
        </w:tc>
        <w:tc>
          <w:tcPr>
            <w:tcW w:type="dxa" w:w="4104"/>
            <w:vAlign w:val="center"/>
            <w:shd w:fill="F8FBFD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资本市场表达、信息图关键数字</w:t>
            </w:r>
          </w:p>
        </w:tc>
      </w:tr>
      <w:tr>
        <w:tc>
          <w:tcPr>
            <w:tcW w:type="dxa" w:w="2232"/>
            <w:vAlign w:val="center"/>
            <w:shd w:fill="FFFFFF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【轻量产品客户】</w:t>
            </w:r>
          </w:p>
        </w:tc>
        <w:tc>
          <w:tcPr>
            <w:tcW w:type="dxa" w:w="2952"/>
            <w:vAlign w:val="center"/>
            <w:shd w:fill="FFFFFF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50 家</w:t>
            </w:r>
          </w:p>
        </w:tc>
        <w:tc>
          <w:tcPr>
            <w:tcW w:type="dxa" w:w="4104"/>
            <w:vAlign w:val="center"/>
            <w:shd w:fill="FFFFFF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电子菜牌、电子价签、消费机、营养屏</w:t>
            </w:r>
          </w:p>
        </w:tc>
      </w:tr>
      <w:tr>
        <w:tc>
          <w:tcPr>
            <w:tcW w:type="dxa" w:w="2232"/>
            <w:vAlign w:val="center"/>
            <w:shd w:fill="F8FBFD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【深度项目客户】</w:t>
            </w:r>
          </w:p>
        </w:tc>
        <w:tc>
          <w:tcPr>
            <w:tcW w:type="dxa" w:w="2952"/>
            <w:vAlign w:val="center"/>
            <w:shd w:fill="F8FBFD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20 家</w:t>
            </w:r>
          </w:p>
        </w:tc>
        <w:tc>
          <w:tcPr>
            <w:tcW w:type="dxa" w:w="4104"/>
            <w:vAlign w:val="center"/>
            <w:shd w:fill="F8FBFD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AI 识别、称重台、小碗菜、后厨系统</w:t>
            </w:r>
          </w:p>
        </w:tc>
      </w:tr>
      <w:tr>
        <w:tc>
          <w:tcPr>
            <w:tcW w:type="dxa" w:w="2232"/>
            <w:vAlign w:val="center"/>
            <w:shd w:fill="FFFFFF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【样板验证周期】</w:t>
            </w:r>
          </w:p>
        </w:tc>
        <w:tc>
          <w:tcPr>
            <w:tcW w:type="dxa" w:w="2952"/>
            <w:vAlign w:val="center"/>
            <w:shd w:fill="FFFFFF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90 天</w:t>
            </w:r>
          </w:p>
        </w:tc>
        <w:tc>
          <w:tcPr>
            <w:tcW w:type="dxa" w:w="4104"/>
            <w:vAlign w:val="center"/>
            <w:shd w:fill="FFFFFF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MVP、客户访谈、销售战役</w:t>
            </w:r>
          </w:p>
        </w:tc>
      </w:tr>
      <w:tr>
        <w:tc>
          <w:tcPr>
            <w:tcW w:type="dxa" w:w="2232"/>
            <w:vAlign w:val="center"/>
            <w:shd w:fill="F8FBFD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【优先客户场景】</w:t>
            </w:r>
          </w:p>
        </w:tc>
        <w:tc>
          <w:tcPr>
            <w:tcW w:type="dxa" w:w="2952"/>
            <w:vAlign w:val="center"/>
            <w:shd w:fill="F8FBFD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企事业/园区/机关，其次学校</w:t>
            </w:r>
          </w:p>
        </w:tc>
        <w:tc>
          <w:tcPr>
            <w:tcW w:type="dxa" w:w="4104"/>
            <w:vAlign w:val="center"/>
            <w:shd w:fill="F8FBFD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市场切入顺序</w:t>
            </w:r>
          </w:p>
        </w:tc>
      </w:tr>
    </w:tbl>
    <w:p/>
    <w:p>
      <w:pPr>
        <w:pStyle w:val="Heading1"/>
      </w:pPr>
      <w:r>
        <w:t>十一、推荐使用流程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9"/>
        <w:gridCol w:w="3389"/>
        <w:gridCol w:w="3389"/>
      </w:tblGrid>
      <w:tr>
        <w:tc>
          <w:tcPr>
            <w:tcW w:type="dxa" w:w="864"/>
            <w:vAlign w:val="center"/>
            <w:shd w:fill="1F4E79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步骤</w:t>
            </w:r>
          </w:p>
        </w:tc>
        <w:tc>
          <w:tcPr>
            <w:tcW w:type="dxa" w:w="4968"/>
            <w:vAlign w:val="center"/>
            <w:shd w:fill="1F4E79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动作</w:t>
            </w:r>
          </w:p>
        </w:tc>
        <w:tc>
          <w:tcPr>
            <w:tcW w:type="dxa" w:w="3312"/>
            <w:vAlign w:val="center"/>
            <w:shd w:fill="1F4E79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/>
                <w:color w:val="FFFFFF"/>
                <w:sz w:val="18"/>
              </w:rPr>
              <w:t>用哪个 Prompt</w:t>
            </w:r>
          </w:p>
        </w:tc>
      </w:tr>
      <w:tr>
        <w:tc>
          <w:tcPr>
            <w:tcW w:type="dxa" w:w="864"/>
            <w:vAlign w:val="center"/>
            <w:shd w:fill="F8FBFD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1</w:t>
            </w:r>
          </w:p>
        </w:tc>
        <w:tc>
          <w:tcPr>
            <w:tcW w:type="dxa" w:w="4968"/>
            <w:vAlign w:val="center"/>
            <w:shd w:fill="F8FBFD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先补充真实客户、点位、成交和渠道数据</w:t>
            </w:r>
          </w:p>
        </w:tc>
        <w:tc>
          <w:tcPr>
            <w:tcW w:type="dxa" w:w="3312"/>
            <w:vAlign w:val="center"/>
            <w:shd w:fill="F8FBFD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项目共用背景 + 指标体系</w:t>
            </w:r>
          </w:p>
        </w:tc>
      </w:tr>
      <w:tr>
        <w:tc>
          <w:tcPr>
            <w:tcW w:type="dxa" w:w="864"/>
            <w:vAlign w:val="center"/>
            <w:shd w:fill="FFFFFF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2</w:t>
            </w:r>
          </w:p>
        </w:tc>
        <w:tc>
          <w:tcPr>
            <w:tcW w:type="dxa" w:w="4968"/>
            <w:vAlign w:val="center"/>
            <w:shd w:fill="FFFFFF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做 30 家客户访谈，验证痛点和付费意愿</w:t>
            </w:r>
          </w:p>
        </w:tc>
        <w:tc>
          <w:tcPr>
            <w:tcW w:type="dxa" w:w="3312"/>
            <w:vAlign w:val="center"/>
            <w:shd w:fill="FFFFFF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客户访谈与付费意愿验证</w:t>
            </w:r>
          </w:p>
        </w:tc>
      </w:tr>
      <w:tr>
        <w:tc>
          <w:tcPr>
            <w:tcW w:type="dxa" w:w="864"/>
            <w:vAlign w:val="center"/>
            <w:shd w:fill="F8FBFD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3</w:t>
            </w:r>
          </w:p>
        </w:tc>
        <w:tc>
          <w:tcPr>
            <w:tcW w:type="dxa" w:w="4968"/>
            <w:vAlign w:val="center"/>
            <w:shd w:fill="F8FBFD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验证 2000 万目标是否有客单价支撑</w:t>
            </w:r>
          </w:p>
        </w:tc>
        <w:tc>
          <w:tcPr>
            <w:tcW w:type="dxa" w:w="3312"/>
            <w:vAlign w:val="center"/>
            <w:shd w:fill="F8FBFD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可行性验证与风险诊断</w:t>
            </w:r>
          </w:p>
        </w:tc>
      </w:tr>
      <w:tr>
        <w:tc>
          <w:tcPr>
            <w:tcW w:type="dxa" w:w="864"/>
            <w:vAlign w:val="center"/>
            <w:shd w:fill="FFFFFF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4</w:t>
            </w:r>
          </w:p>
        </w:tc>
        <w:tc>
          <w:tcPr>
            <w:tcW w:type="dxa" w:w="4968"/>
            <w:vAlign w:val="center"/>
            <w:shd w:fill="FFFFFF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生成管理层汇报和信息图</w:t>
            </w:r>
          </w:p>
        </w:tc>
        <w:tc>
          <w:tcPr>
            <w:tcW w:type="dxa" w:w="3312"/>
            <w:vAlign w:val="center"/>
            <w:shd w:fill="FFFFFF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管理层 PPT + 信息图生成</w:t>
            </w:r>
          </w:p>
        </w:tc>
      </w:tr>
      <w:tr>
        <w:tc>
          <w:tcPr>
            <w:tcW w:type="dxa" w:w="864"/>
            <w:vAlign w:val="center"/>
            <w:shd w:fill="F8FBFD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5</w:t>
            </w:r>
          </w:p>
        </w:tc>
        <w:tc>
          <w:tcPr>
            <w:tcW w:type="dxa" w:w="4968"/>
            <w:vAlign w:val="center"/>
            <w:shd w:fill="F8FBFD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启动 90 天销售与渠道战役</w:t>
            </w:r>
          </w:p>
        </w:tc>
        <w:tc>
          <w:tcPr>
            <w:tcW w:type="dxa" w:w="3312"/>
            <w:vAlign w:val="center"/>
            <w:shd w:fill="F8FBFD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销售战役与渠道作战包</w:t>
            </w:r>
          </w:p>
        </w:tc>
      </w:tr>
      <w:tr>
        <w:tc>
          <w:tcPr>
            <w:tcW w:type="dxa" w:w="864"/>
            <w:vAlign w:val="center"/>
            <w:shd w:fill="FFFFFF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6</w:t>
            </w:r>
          </w:p>
        </w:tc>
        <w:tc>
          <w:tcPr>
            <w:tcW w:type="dxa" w:w="4968"/>
            <w:vAlign w:val="center"/>
            <w:shd w:fill="FFFFFF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同步处理数据合规边界</w:t>
            </w:r>
          </w:p>
        </w:tc>
        <w:tc>
          <w:tcPr>
            <w:tcW w:type="dxa" w:w="3312"/>
            <w:vAlign w:val="center"/>
            <w:shd w:fill="FFFFFF"/>
            <w:tcBorders>
              <w:top w:val="single" w:sz="4" w:space="0" w:color="D9E2EC"/>
              <w:left w:val="single" w:sz="4" w:space="0" w:color="D9E2EC"/>
              <w:bottom w:val="single" w:sz="4" w:space="0" w:color="D9E2EC"/>
              <w:right w:val="single" w:sz="4" w:space="0" w:color="D9E2EC"/>
            </w:tcBorders>
          </w:tcPr>
          <w:p>
            <w:pPr>
              <w:spacing w:after="40"/>
            </w:pPr>
            <w:r/>
            <w:r>
              <w:rPr>
                <w:rFonts w:ascii="Noto Sans CJK SC" w:hAnsi="Noto Sans CJK SC" w:eastAsia="Noto Sans CJK SC"/>
                <w:b w:val="0"/>
                <w:sz w:val="17"/>
              </w:rPr>
              <w:t>合规与数据边界</w:t>
            </w:r>
          </w:p>
        </w:tc>
      </w:tr>
    </w:tbl>
    <w:p/>
    <w:sectPr w:rsidR="00FC693F" w:rsidRPr="0006063C" w:rsidSect="00034616">
      <w:footerReference w:type="default" r:id="rId9"/>
      <w:pgSz w:w="12240" w:h="15840"/>
      <w:pgMar w:top="936" w:right="1037" w:bottom="864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Noto Sans CJK SC" w:hAnsi="Noto Sans CJK SC" w:eastAsia="Noto Sans CJK SC"/>
        <w:color w:val="888888"/>
        <w:sz w:val="16"/>
      </w:rPr>
      <w:t>智慧食堂营养健康切入项目 AI Prompt 提示词包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69" w:lineRule="auto" w:after="100"/>
    </w:pPr>
    <w:rPr>
      <w:rFonts w:ascii="Noto Sans CJK SC" w:hAnsi="Noto Sans CJK SC" w:eastAsia="Noto Sans CJK SC"/>
      <w:color w:val="3333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100"/>
      <w:outlineLvl w:val="0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F4E7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100"/>
      <w:outlineLvl w:val="1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0F9D8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100"/>
      <w:outlineLvl w:val="2"/>
    </w:pPr>
    <w:rPr>
      <w:rFonts w:asciiTheme="majorHAnsi" w:eastAsiaTheme="majorEastAsia" w:hAnsiTheme="majorHAnsi" w:cstheme="majorBidi" w:ascii="Noto Sans CJK SC" w:hAnsi="Noto Sans CJK SC" w:eastAsia="Noto Sans CJK SC"/>
      <w:b/>
      <w:bCs/>
      <w:color w:val="1F4E79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160"/>
      <w:contextualSpacing/>
    </w:pPr>
    <w:rPr>
      <w:rFonts w:asciiTheme="majorHAnsi" w:eastAsiaTheme="majorEastAsia" w:hAnsiTheme="majorHAnsi" w:cstheme="majorBidi" w:ascii="Noto Sans CJK SC" w:hAnsi="Noto Sans CJK SC" w:eastAsia="Noto Sans CJK SC"/>
      <w:b/>
      <w:color w:val="1F4E79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160" w:after="100"/>
    </w:pPr>
    <w:rPr>
      <w:rFonts w:asciiTheme="majorHAnsi" w:eastAsiaTheme="majorEastAsia" w:hAnsiTheme="majorHAnsi" w:cstheme="majorBidi" w:ascii="Noto Sans CJK SC" w:hAnsi="Noto Sans CJK SC" w:eastAsia="Noto Sans CJK SC"/>
      <w:b/>
      <w:i/>
      <w:iCs/>
      <w:color w:val="0F9D8A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Noto Sans CJK SC" w:hAnsi="Noto Sans CJK SC" w:eastAsia="Noto Sans CJK SC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Noto Sans CJK SC" w:hAnsi="Noto Sans CJK SC" w:eastAsia="Noto Sans CJK SC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智慧食堂项目 AI Prompt 提示词包</dc:title>
  <dc:subject/>
  <dc:creator>OpenAI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