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77109">
      <w:pPr>
        <w:pStyle w:val="2"/>
      </w:pPr>
      <w:bookmarkStart w:id="0" w:name="_GoBack"/>
      <w:bookmarkEnd w:id="0"/>
      <w:r>
        <w:rPr>
          <w:rFonts w:hint="eastAsia"/>
        </w:rPr>
        <w:t>关于中国人民大学附属中学</w:t>
      </w:r>
      <w:r>
        <w:t>食堂</w:t>
      </w:r>
      <w:r>
        <w:rPr>
          <w:rFonts w:hint="eastAsia"/>
        </w:rPr>
        <w:t>菜品发布系统的</w:t>
      </w:r>
      <w:r>
        <w:t>比选文件</w:t>
      </w:r>
    </w:p>
    <w:p w14:paraId="6CB9015C">
      <w:pPr>
        <w:pStyle w:val="3"/>
        <w:rPr>
          <w:b w:val="0"/>
          <w:bCs w:val="0"/>
          <w:sz w:val="22"/>
          <w:szCs w:val="28"/>
        </w:rPr>
      </w:pPr>
      <w:r>
        <w:rPr>
          <w:sz w:val="28"/>
          <w:szCs w:val="28"/>
        </w:rPr>
        <w:t>一、项目名称</w:t>
      </w:r>
      <w:r>
        <w:rPr>
          <w:rFonts w:hint="eastAsia"/>
          <w:sz w:val="28"/>
          <w:szCs w:val="28"/>
          <w:lang w:eastAsia="zh-CN"/>
        </w:rPr>
        <w:t>：</w:t>
      </w:r>
      <w:r>
        <w:rPr>
          <w:rFonts w:hint="eastAsia"/>
          <w:b w:val="0"/>
          <w:bCs w:val="0"/>
          <w:sz w:val="22"/>
          <w:szCs w:val="28"/>
        </w:rPr>
        <w:t>中国人民大学附属中学</w:t>
      </w:r>
      <w:r>
        <w:rPr>
          <w:b w:val="0"/>
          <w:bCs w:val="0"/>
          <w:sz w:val="22"/>
          <w:szCs w:val="28"/>
        </w:rPr>
        <w:t>食堂</w:t>
      </w:r>
      <w:r>
        <w:rPr>
          <w:rFonts w:hint="eastAsia"/>
          <w:b w:val="0"/>
          <w:bCs w:val="0"/>
          <w:sz w:val="22"/>
          <w:szCs w:val="28"/>
        </w:rPr>
        <w:t>菜品发布</w:t>
      </w:r>
      <w:r>
        <w:rPr>
          <w:b w:val="0"/>
          <w:bCs w:val="0"/>
          <w:sz w:val="22"/>
          <w:szCs w:val="28"/>
        </w:rPr>
        <w:t>系统采购项目</w:t>
      </w:r>
    </w:p>
    <w:p w14:paraId="56E601CC">
      <w:pPr>
        <w:pStyle w:val="18"/>
        <w:rPr>
          <w:sz w:val="24"/>
          <w:szCs w:val="24"/>
        </w:rPr>
      </w:pPr>
      <w:r>
        <w:rPr>
          <w:b/>
          <w:bCs/>
          <w:sz w:val="28"/>
          <w:szCs w:val="28"/>
        </w:rPr>
        <w:t>二、项目概况</w:t>
      </w:r>
      <w:r>
        <w:rPr>
          <w:rFonts w:hint="eastAsia"/>
          <w:b/>
          <w:bCs/>
          <w:sz w:val="28"/>
          <w:szCs w:val="28"/>
          <w:lang w:eastAsia="zh-CN"/>
        </w:rPr>
        <w:t>：</w:t>
      </w:r>
      <w:r>
        <w:rPr>
          <w:sz w:val="22"/>
          <w:szCs w:val="22"/>
        </w:rPr>
        <w:t>为提升本校食堂数字化、透明化管理水平，优化师生就餐体验，拟为食堂</w:t>
      </w:r>
      <w:r>
        <w:rPr>
          <w:rFonts w:hint="eastAsia"/>
          <w:sz w:val="22"/>
          <w:szCs w:val="22"/>
        </w:rPr>
        <w:t>二三层</w:t>
      </w:r>
      <w:r>
        <w:rPr>
          <w:sz w:val="22"/>
          <w:szCs w:val="22"/>
        </w:rPr>
        <w:t>档口配置电子</w:t>
      </w:r>
      <w:r>
        <w:rPr>
          <w:rFonts w:hint="eastAsia"/>
          <w:sz w:val="22"/>
          <w:szCs w:val="22"/>
        </w:rPr>
        <w:t>菜品发布</w:t>
      </w:r>
      <w:r>
        <w:rPr>
          <w:sz w:val="22"/>
          <w:szCs w:val="22"/>
        </w:rPr>
        <w:t>系统</w:t>
      </w:r>
      <w:r>
        <w:rPr>
          <w:rFonts w:hint="eastAsia"/>
          <w:sz w:val="22"/>
          <w:szCs w:val="22"/>
          <w:lang w:eastAsia="zh-CN"/>
        </w:rPr>
        <w:t>（</w:t>
      </w:r>
      <w:r>
        <w:rPr>
          <w:rFonts w:hint="eastAsia"/>
          <w:sz w:val="22"/>
          <w:szCs w:val="22"/>
          <w:lang w:val="en-US" w:eastAsia="zh-CN"/>
        </w:rPr>
        <w:t>共14台电子屏</w:t>
      </w:r>
      <w:r>
        <w:rPr>
          <w:rFonts w:hint="eastAsia"/>
          <w:sz w:val="22"/>
          <w:szCs w:val="22"/>
          <w:lang w:eastAsia="zh-CN"/>
        </w:rPr>
        <w:t>），</w:t>
      </w:r>
      <w:r>
        <w:rPr>
          <w:rFonts w:hint="eastAsia"/>
          <w:sz w:val="22"/>
          <w:szCs w:val="22"/>
          <w:lang w:val="en-US" w:eastAsia="zh-CN"/>
        </w:rPr>
        <w:t>并把地下室5台、一层6台电子屏连接到新系统</w:t>
      </w:r>
      <w:r>
        <w:rPr>
          <w:sz w:val="22"/>
          <w:szCs w:val="22"/>
        </w:rPr>
        <w:t>。该系统需实现菜品信息实时展示、价格动态调整、营养成分公示、</w:t>
      </w:r>
      <w:r>
        <w:rPr>
          <w:rFonts w:hint="eastAsia"/>
          <w:sz w:val="22"/>
          <w:szCs w:val="22"/>
          <w:lang w:val="en-US" w:eastAsia="zh-CN"/>
        </w:rPr>
        <w:t>图片展示</w:t>
      </w:r>
      <w:r>
        <w:rPr>
          <w:sz w:val="22"/>
          <w:szCs w:val="22"/>
        </w:rPr>
        <w:t>等功能，同时配套后台管理系统及全流程运维服务。项目涵盖设备采购、安装调试、人员培训、质保运维等全流程内容，确保系统稳定运行，不影响食堂正常就</w:t>
      </w:r>
      <w:r>
        <w:rPr>
          <w:sz w:val="24"/>
          <w:szCs w:val="24"/>
        </w:rPr>
        <w:t>餐秩序。</w:t>
      </w:r>
    </w:p>
    <w:p w14:paraId="57B77BF9">
      <w:pPr>
        <w:pStyle w:val="18"/>
      </w:pPr>
      <w:r>
        <w:rPr>
          <w:b/>
          <w:bCs/>
          <w:sz w:val="28"/>
          <w:szCs w:val="28"/>
        </w:rPr>
        <w:t>三、预算金额</w:t>
      </w:r>
      <w:r>
        <w:rPr>
          <w:rFonts w:hint="eastAsia"/>
          <w:b/>
          <w:bCs/>
          <w:sz w:val="28"/>
          <w:szCs w:val="28"/>
          <w:lang w:eastAsia="zh-CN"/>
        </w:rPr>
        <w:t>：</w:t>
      </w:r>
      <w:r>
        <w:rPr>
          <w:sz w:val="22"/>
          <w:szCs w:val="22"/>
        </w:rPr>
        <w:t>本项目预算金额为人民币</w:t>
      </w:r>
      <w:r>
        <w:rPr>
          <w:rFonts w:hint="eastAsia"/>
          <w:sz w:val="22"/>
          <w:szCs w:val="22"/>
        </w:rPr>
        <w:t>78</w:t>
      </w:r>
      <w:r>
        <w:rPr>
          <w:b/>
          <w:bCs/>
          <w:sz w:val="22"/>
          <w:szCs w:val="22"/>
        </w:rPr>
        <w:t>400元</w:t>
      </w:r>
      <w:r>
        <w:rPr>
          <w:sz w:val="22"/>
          <w:szCs w:val="22"/>
        </w:rPr>
        <w:t>，报价超过预算金额的参选文件将被视为无效</w:t>
      </w:r>
      <w:r>
        <w:rPr>
          <w:sz w:val="24"/>
          <w:szCs w:val="24"/>
        </w:rPr>
        <w:t>。</w:t>
      </w:r>
    </w:p>
    <w:p w14:paraId="03916CB0">
      <w:pPr>
        <w:pStyle w:val="3"/>
      </w:pPr>
      <w:r>
        <w:rPr>
          <w:sz w:val="28"/>
          <w:szCs w:val="28"/>
        </w:rPr>
        <w:t>四、项目地点</w:t>
      </w:r>
      <w:r>
        <w:rPr>
          <w:rFonts w:hint="eastAsia"/>
          <w:sz w:val="28"/>
          <w:szCs w:val="28"/>
          <w:lang w:eastAsia="zh-CN"/>
        </w:rPr>
        <w:t>：</w:t>
      </w:r>
      <w:r>
        <w:rPr>
          <w:rFonts w:hint="eastAsia"/>
          <w:sz w:val="22"/>
          <w:szCs w:val="24"/>
        </w:rPr>
        <w:t>北京市海淀区中关村大街37号</w:t>
      </w:r>
    </w:p>
    <w:p w14:paraId="6E546EB5">
      <w:pPr>
        <w:pStyle w:val="3"/>
        <w:rPr>
          <w:highlight w:val="none"/>
        </w:rPr>
      </w:pPr>
      <w:r>
        <w:rPr>
          <w:sz w:val="28"/>
          <w:szCs w:val="28"/>
        </w:rPr>
        <w:t>五、采购方式</w:t>
      </w:r>
      <w:r>
        <w:rPr>
          <w:rFonts w:hint="eastAsia"/>
          <w:sz w:val="28"/>
          <w:szCs w:val="28"/>
          <w:lang w:eastAsia="zh-CN"/>
        </w:rPr>
        <w:t>：</w:t>
      </w:r>
      <w:r>
        <w:rPr>
          <w:b w:val="0"/>
          <w:bCs w:val="0"/>
          <w:sz w:val="22"/>
          <w:szCs w:val="22"/>
        </w:rPr>
        <w:t>采用</w:t>
      </w:r>
      <w:r>
        <w:rPr>
          <w:b w:val="0"/>
          <w:bCs w:val="0"/>
          <w:color w:val="000000" w:themeColor="text1"/>
          <w:sz w:val="22"/>
          <w:szCs w:val="22"/>
          <w:highlight w:val="none"/>
          <w14:textFill>
            <w14:solidFill>
              <w14:schemeClr w14:val="tx1"/>
            </w14:solidFill>
          </w14:textFill>
        </w:rPr>
        <w:t>校内</w:t>
      </w:r>
      <w:r>
        <w:rPr>
          <w:rFonts w:hint="eastAsia"/>
          <w:b w:val="0"/>
          <w:bCs w:val="0"/>
          <w:color w:val="000000" w:themeColor="text1"/>
          <w:sz w:val="22"/>
          <w:szCs w:val="22"/>
          <w:highlight w:val="none"/>
          <w14:textFill>
            <w14:solidFill>
              <w14:schemeClr w14:val="tx1"/>
            </w14:solidFill>
          </w14:textFill>
        </w:rPr>
        <w:t>比价</w:t>
      </w:r>
      <w:r>
        <w:rPr>
          <w:b w:val="0"/>
          <w:bCs w:val="0"/>
          <w:sz w:val="22"/>
          <w:szCs w:val="22"/>
        </w:rPr>
        <w:t>方式，由</w:t>
      </w:r>
      <w:r>
        <w:rPr>
          <w:b w:val="0"/>
          <w:bCs w:val="0"/>
          <w:sz w:val="22"/>
          <w:szCs w:val="22"/>
          <w:highlight w:val="none"/>
        </w:rPr>
        <w:t>学校</w:t>
      </w:r>
      <w:r>
        <w:rPr>
          <w:rFonts w:hint="eastAsia"/>
          <w:b w:val="0"/>
          <w:bCs w:val="0"/>
          <w:sz w:val="22"/>
          <w:szCs w:val="22"/>
          <w:highlight w:val="none"/>
        </w:rPr>
        <w:t>总务</w:t>
      </w:r>
      <w:r>
        <w:rPr>
          <w:b w:val="0"/>
          <w:bCs w:val="0"/>
          <w:sz w:val="22"/>
          <w:szCs w:val="22"/>
          <w:highlight w:val="none"/>
        </w:rPr>
        <w:t>、财务、</w:t>
      </w:r>
      <w:r>
        <w:rPr>
          <w:rFonts w:hint="eastAsia"/>
          <w:b w:val="0"/>
          <w:bCs w:val="0"/>
          <w:sz w:val="22"/>
          <w:szCs w:val="22"/>
          <w:highlight w:val="none"/>
          <w:lang w:val="en-US" w:eastAsia="zh-CN"/>
        </w:rPr>
        <w:t>基建、</w:t>
      </w:r>
      <w:r>
        <w:rPr>
          <w:b w:val="0"/>
          <w:bCs w:val="0"/>
          <w:sz w:val="22"/>
          <w:szCs w:val="22"/>
          <w:highlight w:val="none"/>
        </w:rPr>
        <w:t>食堂</w:t>
      </w:r>
      <w:r>
        <w:rPr>
          <w:rFonts w:hint="eastAsia"/>
          <w:b w:val="0"/>
          <w:bCs w:val="0"/>
          <w:sz w:val="22"/>
          <w:szCs w:val="22"/>
          <w:highlight w:val="none"/>
        </w:rPr>
        <w:t>等</w:t>
      </w:r>
      <w:r>
        <w:rPr>
          <w:b w:val="0"/>
          <w:bCs w:val="0"/>
          <w:sz w:val="22"/>
          <w:szCs w:val="22"/>
          <w:highlight w:val="none"/>
        </w:rPr>
        <w:t>组建</w:t>
      </w:r>
      <w:r>
        <w:rPr>
          <w:rFonts w:hint="eastAsia"/>
          <w:b w:val="0"/>
          <w:bCs w:val="0"/>
          <w:sz w:val="22"/>
          <w:szCs w:val="22"/>
          <w:highlight w:val="none"/>
        </w:rPr>
        <w:t>采购与招标工作小组</w:t>
      </w:r>
      <w:r>
        <w:rPr>
          <w:b w:val="0"/>
          <w:bCs w:val="0"/>
          <w:sz w:val="22"/>
          <w:szCs w:val="22"/>
          <w:highlight w:val="none"/>
        </w:rPr>
        <w:t>，对参选单位的报价、资质、方案、服务等进行综合评</w:t>
      </w:r>
      <w:r>
        <w:rPr>
          <w:rFonts w:hint="eastAsia"/>
          <w:b w:val="0"/>
          <w:bCs w:val="0"/>
          <w:sz w:val="22"/>
          <w:szCs w:val="22"/>
          <w:highlight w:val="none"/>
        </w:rPr>
        <w:t>比</w:t>
      </w:r>
      <w:r>
        <w:rPr>
          <w:b w:val="0"/>
          <w:bCs w:val="0"/>
          <w:sz w:val="22"/>
          <w:szCs w:val="22"/>
          <w:highlight w:val="none"/>
        </w:rPr>
        <w:t>，择优确定成交供应商。</w:t>
      </w:r>
    </w:p>
    <w:p w14:paraId="0D6BA705">
      <w:pPr>
        <w:pStyle w:val="3"/>
        <w:rPr>
          <w:sz w:val="28"/>
          <w:szCs w:val="28"/>
          <w:highlight w:val="none"/>
        </w:rPr>
      </w:pPr>
      <w:r>
        <w:rPr>
          <w:sz w:val="28"/>
          <w:szCs w:val="28"/>
          <w:highlight w:val="none"/>
        </w:rPr>
        <w:t>六、资格要求</w:t>
      </w:r>
    </w:p>
    <w:p w14:paraId="7F985FBB">
      <w:pPr>
        <w:pStyle w:val="18"/>
        <w:numPr>
          <w:ilvl w:val="0"/>
          <w:numId w:val="1"/>
        </w:numPr>
        <w:rPr>
          <w:highlight w:val="none"/>
        </w:rPr>
      </w:pPr>
      <w:r>
        <w:rPr>
          <w:rFonts w:hint="eastAsia" w:ascii="等线" w:hAnsi="等线" w:cs="等线"/>
          <w:b w:val="0"/>
          <w:bCs w:val="0"/>
          <w:sz w:val="21"/>
          <w:szCs w:val="21"/>
          <w:lang w:val="en-US" w:eastAsia="zh-CN"/>
        </w:rPr>
        <w:t>参选单位需提供</w:t>
      </w:r>
      <w:r>
        <w:rPr>
          <w:rFonts w:hint="eastAsia" w:ascii="等线" w:hAnsi="等线" w:eastAsia="等线" w:cs="等线"/>
          <w:b w:val="0"/>
          <w:bCs w:val="0"/>
          <w:sz w:val="21"/>
          <w:szCs w:val="21"/>
        </w:rPr>
        <w:t>法人营业执照副本的复印件，提供法定代表人、及其授权人委托书（如有）、二者的身份证复印件；复印件加盖本单位公章；</w:t>
      </w:r>
      <w:r>
        <w:rPr>
          <w:rFonts w:hint="eastAsia"/>
          <w:highlight w:val="none"/>
        </w:rPr>
        <w:t>经营范围包含技术开发</w:t>
      </w:r>
      <w:r>
        <w:rPr>
          <w:rFonts w:hint="eastAsia"/>
          <w:highlight w:val="none"/>
          <w:lang w:eastAsia="zh-CN"/>
        </w:rPr>
        <w:t>、</w:t>
      </w:r>
      <w:r>
        <w:rPr>
          <w:rFonts w:hint="eastAsia"/>
          <w:highlight w:val="none"/>
          <w:lang w:val="en-US" w:eastAsia="zh-CN"/>
        </w:rPr>
        <w:t>服务，人工智能软件开发</w:t>
      </w:r>
      <w:r>
        <w:rPr>
          <w:rFonts w:hint="eastAsia"/>
          <w:highlight w:val="none"/>
        </w:rPr>
        <w:t>服务</w:t>
      </w:r>
      <w:r>
        <w:rPr>
          <w:rFonts w:hint="eastAsia"/>
          <w:highlight w:val="none"/>
          <w:lang w:val="en-US" w:eastAsia="zh-CN"/>
        </w:rPr>
        <w:t>或计算机软硬件及铺助设备</w:t>
      </w:r>
      <w:r>
        <w:rPr>
          <w:rFonts w:hint="eastAsia"/>
          <w:highlight w:val="none"/>
        </w:rPr>
        <w:t>等</w:t>
      </w:r>
      <w:r>
        <w:rPr>
          <w:highlight w:val="none"/>
        </w:rPr>
        <w:t>相关内容。</w:t>
      </w:r>
    </w:p>
    <w:p w14:paraId="2F876D98">
      <w:pPr>
        <w:pStyle w:val="18"/>
        <w:numPr>
          <w:ilvl w:val="0"/>
          <w:numId w:val="1"/>
        </w:numPr>
        <w:rPr>
          <w:highlight w:val="none"/>
        </w:rPr>
      </w:pPr>
      <w:r>
        <w:rPr>
          <w:highlight w:val="none"/>
        </w:rPr>
        <w:t>未被列入政府采购失信名单</w:t>
      </w:r>
      <w:r>
        <w:rPr>
          <w:rFonts w:hint="eastAsia"/>
          <w:highlight w:val="none"/>
          <w:lang w:eastAsia="zh-CN"/>
        </w:rPr>
        <w:t>，</w:t>
      </w:r>
      <w:r>
        <w:rPr>
          <w:rFonts w:hint="eastAsia"/>
          <w:highlight w:val="none"/>
        </w:rPr>
        <w:t>响应单位需提供参加政府采购活动3年内没有重大违规违纪行为的声明（格式自行编制）及响应单位在“信用中国”（www.creditchina.gov.cn）和“中国政府采购网”（www.ccgp.gov.cn）网站查询的投标单位信用记录的查询结果无不良记录(查询日期自响应文件提交前7日内)，提供网页打印件加盖公章。</w:t>
      </w:r>
    </w:p>
    <w:p w14:paraId="1ACB0E4B">
      <w:pPr>
        <w:pStyle w:val="18"/>
        <w:numPr>
          <w:ilvl w:val="0"/>
          <w:numId w:val="1"/>
        </w:numPr>
        <w:rPr>
          <w:highlight w:val="none"/>
        </w:rPr>
      </w:pPr>
      <w:r>
        <w:rPr>
          <w:highlight w:val="none"/>
        </w:rPr>
        <w:t>本项目</w:t>
      </w:r>
      <w:r>
        <w:rPr>
          <w:b/>
          <w:bCs/>
          <w:highlight w:val="none"/>
        </w:rPr>
        <w:t>不接受联合体参选</w:t>
      </w:r>
      <w:r>
        <w:rPr>
          <w:highlight w:val="none"/>
        </w:rPr>
        <w:t>，不允许分包转包。</w:t>
      </w:r>
    </w:p>
    <w:p w14:paraId="524A4BC6">
      <w:pPr>
        <w:pStyle w:val="3"/>
        <w:rPr>
          <w:sz w:val="28"/>
          <w:szCs w:val="28"/>
        </w:rPr>
      </w:pPr>
      <w:r>
        <w:rPr>
          <w:sz w:val="28"/>
          <w:szCs w:val="28"/>
        </w:rPr>
        <w:t>七、服务要求</w:t>
      </w:r>
    </w:p>
    <w:p w14:paraId="62BB23B8">
      <w:pPr>
        <w:pStyle w:val="18"/>
        <w:numPr>
          <w:ilvl w:val="0"/>
          <w:numId w:val="1"/>
        </w:numPr>
      </w:pPr>
      <w:r>
        <w:rPr>
          <w:b/>
          <w:bCs/>
        </w:rPr>
        <w:t>质保服务</w:t>
      </w:r>
      <w:r>
        <w:t>：整机设备提供**≥</w:t>
      </w:r>
      <w:r>
        <w:rPr>
          <w:rFonts w:hint="eastAsia"/>
        </w:rPr>
        <w:t>1</w:t>
      </w:r>
      <w:r>
        <w:t>年</w:t>
      </w:r>
      <w:r>
        <w:rPr>
          <w:b/>
          <w:bCs/>
        </w:rPr>
        <w:t>免费上门质保，软件系统提供</w:t>
      </w:r>
      <w:r>
        <w:t>终身升级**服务。</w:t>
      </w:r>
    </w:p>
    <w:p w14:paraId="6566FA4F">
      <w:pPr>
        <w:pStyle w:val="18"/>
        <w:numPr>
          <w:ilvl w:val="0"/>
          <w:numId w:val="1"/>
        </w:numPr>
      </w:pPr>
      <w:r>
        <w:rPr>
          <w:b/>
          <w:bCs/>
        </w:rPr>
        <w:t>运维服务</w:t>
      </w:r>
      <w:r>
        <w:t>：质保期内每季度开展</w:t>
      </w:r>
      <w:r>
        <w:rPr>
          <w:b/>
          <w:bCs/>
        </w:rPr>
        <w:t>1次</w:t>
      </w:r>
      <w:r>
        <w:t>免费上门巡检，对设备、系统进行维护调试及除尘保养；质保期外提供优惠维保服务。</w:t>
      </w:r>
    </w:p>
    <w:p w14:paraId="070C6D7E">
      <w:pPr>
        <w:pStyle w:val="18"/>
        <w:numPr>
          <w:ilvl w:val="0"/>
          <w:numId w:val="0"/>
        </w:numPr>
        <w:ind w:leftChars="0"/>
        <w:rPr>
          <w:b/>
          <w:bCs/>
          <w:sz w:val="28"/>
          <w:szCs w:val="28"/>
        </w:rPr>
      </w:pPr>
      <w:r>
        <w:rPr>
          <w:rFonts w:hint="eastAsia"/>
          <w:b/>
          <w:bCs/>
          <w:sz w:val="28"/>
          <w:szCs w:val="28"/>
          <w:lang w:val="en-US" w:eastAsia="zh-CN"/>
        </w:rPr>
        <w:t>八</w:t>
      </w:r>
      <w:r>
        <w:rPr>
          <w:b/>
          <w:bCs/>
          <w:sz w:val="28"/>
          <w:szCs w:val="28"/>
        </w:rPr>
        <w:t>、安全保证</w:t>
      </w:r>
    </w:p>
    <w:p w14:paraId="38A193CE">
      <w:pPr>
        <w:pStyle w:val="18"/>
        <w:numPr>
          <w:ilvl w:val="0"/>
          <w:numId w:val="1"/>
        </w:numPr>
      </w:pPr>
      <w:r>
        <w:t>参选单位需承诺施工过程中严格遵守校园安全管理规定及用电安全规范，制定完善的安全施工方案，配备必要的安全防护措施。</w:t>
      </w:r>
    </w:p>
    <w:p w14:paraId="252DC0C0">
      <w:pPr>
        <w:pStyle w:val="18"/>
        <w:numPr>
          <w:ilvl w:val="0"/>
          <w:numId w:val="1"/>
        </w:numPr>
      </w:pPr>
      <w:r>
        <w:t>系统设备需符合校园安全标准，具备防漏电、防浪涌、防油烟、防眩光等功能，确保师生使用安全。</w:t>
      </w:r>
    </w:p>
    <w:p w14:paraId="52E519D3">
      <w:pPr>
        <w:pStyle w:val="3"/>
        <w:rPr>
          <w:sz w:val="28"/>
          <w:szCs w:val="28"/>
        </w:rPr>
      </w:pPr>
      <w:r>
        <w:rPr>
          <w:rFonts w:hint="eastAsia"/>
          <w:sz w:val="28"/>
          <w:szCs w:val="28"/>
          <w:lang w:val="en-US" w:eastAsia="zh-CN"/>
        </w:rPr>
        <w:t>九</w:t>
      </w:r>
      <w:r>
        <w:rPr>
          <w:sz w:val="28"/>
          <w:szCs w:val="28"/>
        </w:rPr>
        <w:t>、报价要求</w:t>
      </w:r>
    </w:p>
    <w:p w14:paraId="41525D1F">
      <w:pPr>
        <w:pStyle w:val="18"/>
        <w:numPr>
          <w:ilvl w:val="0"/>
          <w:numId w:val="1"/>
        </w:numPr>
      </w:pPr>
      <w:r>
        <w:t>本次报价为</w:t>
      </w:r>
      <w:r>
        <w:rPr>
          <w:b/>
          <w:bCs/>
        </w:rPr>
        <w:t>全包闭口含税总价</w:t>
      </w:r>
      <w:r>
        <w:t>，包含设备采购费、软件系统开发费、运输费、安装调试费、辅材费、培训费、质保期运维费、税费等所有费用，后期无任何增项。</w:t>
      </w:r>
    </w:p>
    <w:p w14:paraId="3FDC3EA6">
      <w:pPr>
        <w:pStyle w:val="18"/>
        <w:numPr>
          <w:ilvl w:val="0"/>
          <w:numId w:val="1"/>
        </w:numPr>
      </w:pPr>
      <w:r>
        <w:t>参选单位需按要求填写《分项报价表》，明确各设备、服务的单价、数量及小计，报价需清晰、准确，不得漏项、缺项。</w:t>
      </w:r>
    </w:p>
    <w:p w14:paraId="438F632D">
      <w:pPr>
        <w:pStyle w:val="18"/>
        <w:numPr>
          <w:ilvl w:val="0"/>
          <w:numId w:val="1"/>
        </w:numPr>
      </w:pPr>
      <w:r>
        <w:t>提交报价或报价超出预算的，参选文件无效</w:t>
      </w:r>
      <w:r>
        <w:rPr>
          <w:rFonts w:hint="eastAsia"/>
          <w:lang w:eastAsia="zh-CN"/>
        </w:rPr>
        <w:t>，</w:t>
      </w:r>
      <w:r>
        <w:rPr>
          <w:rFonts w:hint="eastAsia"/>
        </w:rPr>
        <w:t>具体规格型号见附件</w:t>
      </w:r>
      <w:r>
        <w:t>。</w:t>
      </w:r>
    </w:p>
    <w:p w14:paraId="7B895EEA">
      <w:pPr>
        <w:pStyle w:val="3"/>
        <w:rPr>
          <w:sz w:val="28"/>
          <w:szCs w:val="28"/>
        </w:rPr>
      </w:pPr>
      <w:r>
        <w:rPr>
          <w:sz w:val="28"/>
          <w:szCs w:val="28"/>
        </w:rPr>
        <w:t>十、验收标准</w:t>
      </w:r>
    </w:p>
    <w:p w14:paraId="028785D2">
      <w:pPr>
        <w:pStyle w:val="18"/>
        <w:numPr>
          <w:ilvl w:val="0"/>
          <w:numId w:val="1"/>
        </w:numPr>
      </w:pPr>
      <w:r>
        <w:rPr>
          <w:b/>
          <w:bCs/>
        </w:rPr>
        <w:t>硬件验收</w:t>
      </w:r>
      <w:r>
        <w:t>：设备品牌、型号、规格需与比选文件及承诺一致，外观无破损、功能正常，显示清晰、联网稳定，适配食堂实际环境。</w:t>
      </w:r>
    </w:p>
    <w:p w14:paraId="023C898D">
      <w:pPr>
        <w:pStyle w:val="18"/>
        <w:numPr>
          <w:ilvl w:val="0"/>
          <w:numId w:val="1"/>
        </w:numPr>
      </w:pPr>
      <w:r>
        <w:rPr>
          <w:b/>
          <w:bCs/>
        </w:rPr>
        <w:t>软件验收</w:t>
      </w:r>
      <w:r>
        <w:t>：后台管理系统需完整实现菜品发布、价格调整、营养公示、溯源展示、数据统计等全部约定功能，操作便捷、运行稳定。</w:t>
      </w:r>
    </w:p>
    <w:p w14:paraId="4651BA55">
      <w:pPr>
        <w:pStyle w:val="18"/>
        <w:numPr>
          <w:ilvl w:val="0"/>
          <w:numId w:val="1"/>
        </w:numPr>
      </w:pPr>
      <w:r>
        <w:rPr>
          <w:b/>
          <w:bCs/>
        </w:rPr>
        <w:t>整体验收</w:t>
      </w:r>
      <w:r>
        <w:t>：系统全部安装调试完成后，由</w:t>
      </w:r>
      <w:r>
        <w:rPr>
          <w:rFonts w:hint="eastAsia"/>
        </w:rPr>
        <w:t>总务</w:t>
      </w:r>
      <w:r>
        <w:t>、食堂联合验收。</w:t>
      </w:r>
    </w:p>
    <w:p w14:paraId="2EB3ACA3">
      <w:pPr>
        <w:pStyle w:val="3"/>
        <w:rPr>
          <w:sz w:val="28"/>
          <w:szCs w:val="28"/>
        </w:rPr>
      </w:pPr>
      <w:r>
        <w:rPr>
          <w:sz w:val="28"/>
          <w:szCs w:val="28"/>
        </w:rPr>
        <w:t>十</w:t>
      </w:r>
      <w:r>
        <w:rPr>
          <w:rFonts w:hint="eastAsia"/>
          <w:sz w:val="28"/>
          <w:szCs w:val="28"/>
          <w:lang w:val="en-US" w:eastAsia="zh-CN"/>
        </w:rPr>
        <w:t>一</w:t>
      </w:r>
      <w:r>
        <w:rPr>
          <w:sz w:val="28"/>
          <w:szCs w:val="28"/>
        </w:rPr>
        <w:t>、其它事项</w:t>
      </w:r>
    </w:p>
    <w:p w14:paraId="093E5D82">
      <w:pPr>
        <w:pStyle w:val="18"/>
        <w:numPr>
          <w:ilvl w:val="0"/>
          <w:numId w:val="1"/>
        </w:numPr>
      </w:pPr>
      <w:r>
        <w:t>参选单位可自行联系食堂负责人进行现场踏勘，了解安装点位、环境等情况，一经报价，视为已充分知晓现场所有情况，后期不得以此为由追加费用。</w:t>
      </w:r>
    </w:p>
    <w:p w14:paraId="26F2E745">
      <w:pPr>
        <w:pStyle w:val="18"/>
        <w:numPr>
          <w:ilvl w:val="0"/>
          <w:numId w:val="1"/>
        </w:numPr>
        <w:rPr>
          <w:b w:val="0"/>
          <w:bCs w:val="0"/>
          <w:sz w:val="22"/>
          <w:szCs w:val="22"/>
        </w:rPr>
      </w:pPr>
      <w:r>
        <w:t>参选单位需对提交的全部资料真实性负责，若存在弄虚作假、串通报价等行为。</w:t>
      </w:r>
    </w:p>
    <w:p w14:paraId="0B195AB5">
      <w:pPr>
        <w:pStyle w:val="3"/>
        <w:rPr>
          <w:sz w:val="28"/>
          <w:szCs w:val="28"/>
        </w:rPr>
      </w:pPr>
      <w:r>
        <w:rPr>
          <w:sz w:val="28"/>
          <w:szCs w:val="28"/>
        </w:rPr>
        <w:t>十</w:t>
      </w:r>
      <w:r>
        <w:rPr>
          <w:rFonts w:hint="eastAsia"/>
          <w:sz w:val="28"/>
          <w:szCs w:val="28"/>
          <w:lang w:val="en-US" w:eastAsia="zh-CN"/>
        </w:rPr>
        <w:t>二</w:t>
      </w:r>
      <w:r>
        <w:rPr>
          <w:sz w:val="28"/>
          <w:szCs w:val="28"/>
        </w:rPr>
        <w:t>、参选文件递交</w:t>
      </w:r>
    </w:p>
    <w:p w14:paraId="7C9429B3">
      <w:pPr>
        <w:pStyle w:val="16"/>
        <w:numPr>
          <w:ilvl w:val="0"/>
          <w:numId w:val="1"/>
        </w:numPr>
        <w:rPr>
          <w:rFonts w:ascii="Arial" w:hAnsi="Arial" w:eastAsia="等线" w:cs="Arial"/>
          <w:sz w:val="22"/>
        </w:rPr>
      </w:pPr>
      <w:r>
        <w:rPr>
          <w:rFonts w:hint="eastAsia" w:ascii="Arial" w:hAnsi="Arial" w:eastAsia="等线" w:cs="Arial"/>
          <w:sz w:val="22"/>
        </w:rPr>
        <w:t>密封和标记： 报价文件应密封提交，封套上注明项目名称及报价人名称，文件要注明联系人及电话，并加盖公章。</w:t>
      </w:r>
    </w:p>
    <w:p w14:paraId="5FC75514">
      <w:pPr>
        <w:pStyle w:val="18"/>
        <w:numPr>
          <w:ilvl w:val="0"/>
          <w:numId w:val="1"/>
        </w:numPr>
      </w:pPr>
      <w:r>
        <w:t>参选文件递交截止时间：2026年</w:t>
      </w:r>
      <w:r>
        <w:rPr>
          <w:rFonts w:hint="eastAsia"/>
          <w:lang w:val="en-US" w:eastAsia="zh-CN"/>
        </w:rPr>
        <w:t>5</w:t>
      </w:r>
      <w:r>
        <w:t>月</w:t>
      </w:r>
      <w:r>
        <w:rPr>
          <w:rFonts w:hint="eastAsia"/>
          <w:lang w:val="en-US" w:eastAsia="zh-CN"/>
        </w:rPr>
        <w:t>15</w:t>
      </w:r>
      <w:r>
        <w:t>日</w:t>
      </w:r>
    </w:p>
    <w:p w14:paraId="6D080F5B">
      <w:pPr>
        <w:pStyle w:val="3"/>
        <w:numPr>
          <w:ilvl w:val="0"/>
          <w:numId w:val="2"/>
        </w:numPr>
        <w:rPr>
          <w:rFonts w:hint="eastAsia"/>
          <w:sz w:val="28"/>
          <w:szCs w:val="28"/>
          <w:lang w:eastAsia="zh-CN"/>
        </w:rPr>
      </w:pPr>
      <w:r>
        <w:rPr>
          <w:sz w:val="28"/>
          <w:szCs w:val="28"/>
        </w:rPr>
        <w:t>联系方式</w:t>
      </w:r>
      <w:r>
        <w:rPr>
          <w:rFonts w:hint="eastAsia"/>
          <w:sz w:val="28"/>
          <w:szCs w:val="28"/>
          <w:lang w:eastAsia="zh-CN"/>
        </w:rPr>
        <w:t>：</w:t>
      </w:r>
    </w:p>
    <w:p w14:paraId="170D3C52">
      <w:pPr>
        <w:pStyle w:val="3"/>
        <w:numPr>
          <w:ilvl w:val="0"/>
          <w:numId w:val="0"/>
        </w:numPr>
        <w:rPr>
          <w:b w:val="0"/>
          <w:bCs w:val="0"/>
          <w:sz w:val="24"/>
          <w:szCs w:val="24"/>
        </w:rPr>
      </w:pPr>
      <w:r>
        <w:rPr>
          <w:rFonts w:hint="eastAsia"/>
          <w:b w:val="0"/>
          <w:bCs w:val="0"/>
          <w:sz w:val="22"/>
          <w:szCs w:val="22"/>
        </w:rPr>
        <w:t>联系人：高老师</w:t>
      </w:r>
      <w:r>
        <w:rPr>
          <w:rFonts w:hint="eastAsia"/>
          <w:b w:val="0"/>
          <w:bCs w:val="0"/>
          <w:sz w:val="22"/>
          <w:szCs w:val="22"/>
          <w:lang w:val="en-US" w:eastAsia="zh-CN"/>
        </w:rPr>
        <w:t xml:space="preserve">          </w:t>
      </w:r>
      <w:r>
        <w:rPr>
          <w:rFonts w:hint="eastAsia"/>
          <w:b w:val="0"/>
          <w:bCs w:val="0"/>
          <w:sz w:val="22"/>
          <w:szCs w:val="22"/>
        </w:rPr>
        <w:t>电话：13691411504</w:t>
      </w:r>
      <w:r>
        <w:rPr>
          <w:rFonts w:hint="eastAsia"/>
          <w:b w:val="0"/>
          <w:bCs w:val="0"/>
          <w:sz w:val="22"/>
          <w:szCs w:val="22"/>
          <w:lang w:val="en-US" w:eastAsia="zh-CN"/>
        </w:rPr>
        <w:t xml:space="preserve">            </w:t>
      </w:r>
      <w:r>
        <w:rPr>
          <w:rFonts w:hint="eastAsia"/>
          <w:b w:val="0"/>
          <w:bCs w:val="0"/>
          <w:sz w:val="24"/>
          <w:szCs w:val="24"/>
        </w:rPr>
        <w:t>地址：北京市海淀区中关村大街37号</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E01DE"/>
    <w:multiLevelType w:val="singleLevel"/>
    <w:tmpl w:val="A97E01DE"/>
    <w:lvl w:ilvl="0" w:tentative="0">
      <w:start w:val="13"/>
      <w:numFmt w:val="chineseCounting"/>
      <w:suff w:val="nothing"/>
      <w:lvlText w:val="%1、"/>
      <w:lvlJc w:val="left"/>
      <w:rPr>
        <w:rFonts w:hint="eastAsia"/>
      </w:rPr>
    </w:lvl>
  </w:abstractNum>
  <w:abstractNum w:abstractNumId="1">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DE3"/>
    <w:rsid w:val="0028017A"/>
    <w:rsid w:val="0083410E"/>
    <w:rsid w:val="008D0DE3"/>
    <w:rsid w:val="00986253"/>
    <w:rsid w:val="00CC73D2"/>
    <w:rsid w:val="00D50E8D"/>
    <w:rsid w:val="00F10572"/>
    <w:rsid w:val="0CC72BC3"/>
    <w:rsid w:val="0E16321F"/>
    <w:rsid w:val="14155A7E"/>
    <w:rsid w:val="14637BAA"/>
    <w:rsid w:val="20CE7551"/>
    <w:rsid w:val="2D2D127C"/>
    <w:rsid w:val="374E67D0"/>
    <w:rsid w:val="394174FB"/>
    <w:rsid w:val="422B5FA8"/>
    <w:rsid w:val="563142F3"/>
    <w:rsid w:val="5CA8213A"/>
    <w:rsid w:val="5E654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link w:val="17"/>
    <w:semiHidden/>
    <w:unhideWhenUsed/>
    <w:qFormat/>
    <w:uiPriority w:val="99"/>
    <w:rPr>
      <w:rFonts w:asciiTheme="minorHAnsi" w:hAnsiTheme="minorHAnsi" w:eastAsiaTheme="minorEastAsia" w:cstheme="minorBidi"/>
      <w:lang w:val="en-US" w:eastAsia="zh-CN" w:bidi="ar-SA"/>
    </w:rPr>
  </w:style>
  <w:style w:type="paragraph" w:styleId="11">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Theme="minorHAnsi" w:hAnsiTheme="minorHAnsi" w:eastAsiaTheme="minorEastAsia" w:cstheme="minorBidi"/>
      <w:sz w:val="21"/>
      <w:szCs w:val="22"/>
      <w:lang w:val="en-US" w:eastAsia="zh-CN" w:bidi="ar-SA"/>
    </w:rPr>
  </w:style>
  <w:style w:type="character" w:customStyle="1" w:styleId="17">
    <w:name w:val="脚注文本 字符"/>
    <w:link w:val="10"/>
    <w:semiHidden/>
    <w:unhideWhenUsed/>
    <w:qFormat/>
    <w:uiPriority w:val="99"/>
    <w:rPr>
      <w:sz w:val="20"/>
      <w:szCs w:val="20"/>
    </w:rPr>
  </w:style>
  <w:style w:type="paragraph" w:customStyle="1" w:styleId="18">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9">
    <w:name w:val="_Style 14"/>
    <w:qFormat/>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20">
    <w:name w:val="页眉 字符"/>
    <w:basedOn w:val="13"/>
    <w:link w:val="9"/>
    <w:qFormat/>
    <w:uiPriority w:val="0"/>
    <w:rPr>
      <w:sz w:val="18"/>
      <w:szCs w:val="18"/>
    </w:rPr>
  </w:style>
  <w:style w:type="character" w:customStyle="1" w:styleId="21">
    <w:name w:val="页脚 字符"/>
    <w:basedOn w:val="13"/>
    <w:link w:val="8"/>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1373</Words>
  <Characters>1433</Characters>
  <Lines>16</Lines>
  <Paragraphs>4</Paragraphs>
  <TotalTime>0</TotalTime>
  <ScaleCrop>false</ScaleCrop>
  <LinksUpToDate>false</LinksUpToDate>
  <CharactersWithSpaces>1456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2026-04-17T08:14:00Z</dcterms:created>
  <dc:creator>Un-named</dc:creator>
  <cp:lastModifiedBy>WPS_1480086435</cp:lastModifiedBy>
  <dcterms:modified xsi:type="dcterms:W3CDTF">2026-05-19T00:49:48Z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eyJoZGlkIjoiYTg3YzA5MWQ1NWM0ODY0NDg0MTRmY2QxNDc3ZDI0NTQiLCJ1c2VySWQiOiIyODY2OTcxNTYifQ==</vt:lpwstr>
  </property>
  <property fmtid="{D5CDD505-2E9C-101B-9397-08002B2CF9AE}" pid="3" name="KSOProductBuildVer">
    <vt:lpwstr>2052-12.1.0.26375</vt:lpwstr>
  </property>
  <property fmtid="{D5CDD505-2E9C-101B-9397-08002B2CF9AE}" pid="4" name="ICV">
    <vt:lpwstr>DCF9CB772DA24072B0CE1465A1FDF79C_13</vt:lpwstr>
  </property>
</Properties>
</file>