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3.12.0 -->
  <w:body>
    <w:p w14:paraId="6CA8EF14">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b/>
          <w:bCs/>
          <w:vanish w:val="0"/>
          <w:sz w:val="52"/>
          <w:szCs w:val="52"/>
        </w:rPr>
      </w:pPr>
    </w:p>
    <w:p w14:paraId="7F8654ED">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ascii="宋体" w:eastAsia="宋体" w:hAnsi="宋体" w:cs="宋体"/>
          <w:b/>
          <w:bCs/>
          <w:vanish w:val="0"/>
          <w:sz w:val="52"/>
          <w:szCs w:val="52"/>
        </w:rPr>
      </w:pPr>
      <w:r>
        <w:rPr>
          <w:rFonts w:ascii="宋体" w:eastAsia="宋体" w:hAnsi="宋体" w:cs="宋体" w:hint="eastAsia"/>
          <w:b/>
          <w:bCs/>
          <w:vanish w:val="0"/>
          <w:sz w:val="52"/>
          <w:szCs w:val="52"/>
        </w:rPr>
        <w:t>绿盟科技"网络安全漏洞扫描系统"安全评估报告</w:t>
      </w:r>
    </w:p>
    <w:p w14:paraId="55FD449B">
      <w:pPr>
        <w:pageBreakBefore w:val="0"/>
        <w:widowControl w:val="0"/>
        <w:kinsoku/>
        <w:wordWrap w:val="0"/>
        <w:overflowPunct/>
        <w:topLinePunct w:val="0"/>
        <w:autoSpaceDE/>
        <w:autoSpaceDN/>
        <w:bidi w:val="0"/>
        <w:adjustRightInd/>
        <w:snapToGrid/>
        <w:spacing w:line="360" w:lineRule="auto"/>
        <w:jc w:val="center"/>
        <w:textAlignment w:val="auto"/>
        <w:rPr>
          <w:rFonts w:ascii="Times New Roman" w:eastAsia="宋体" w:hAnsi="Times New Roman" w:cs="宋体" w:hint="eastAsia"/>
          <w:b/>
          <w:bCs/>
          <w:vanish w:val="0"/>
          <w:sz w:val="52"/>
          <w:szCs w:val="52"/>
          <w:lang w:val="en-US" w:eastAsia="zh-CN"/>
        </w:rPr>
      </w:pPr>
    </w:p>
    <w:p w14:paraId="6D9294E6">
      <w:pPr>
        <w:pageBreakBefore w:val="0"/>
        <w:widowControl w:val="0"/>
        <w:kinsoku/>
        <w:wordWrap w:val="0"/>
        <w:overflowPunct/>
        <w:topLinePunct w:val="0"/>
        <w:autoSpaceDE/>
        <w:autoSpaceDN/>
        <w:bidi w:val="0"/>
        <w:adjustRightInd/>
        <w:snapToGrid/>
        <w:spacing w:line="360" w:lineRule="auto"/>
        <w:jc w:val="both"/>
        <w:textAlignment w:val="auto"/>
        <w:rPr>
          <w:rFonts w:ascii="Times New Roman" w:eastAsia="宋体" w:hAnsi="Times New Roman" w:cs="宋体" w:hint="eastAsia"/>
          <w:b/>
          <w:bCs/>
          <w:vanish w:val="0"/>
          <w:sz w:val="52"/>
          <w:szCs w:val="52"/>
          <w:lang w:val="en-US" w:eastAsia="zh-CN"/>
        </w:rPr>
      </w:pPr>
    </w:p>
    <w:p w14:paraId="61BAC970">
      <w:pPr>
        <w:pageBreakBefore w:val="0"/>
        <w:kinsoku/>
        <w:wordWrap w:val="0"/>
        <w:overflowPunct/>
        <w:topLinePunct w:val="0"/>
        <w:autoSpaceDE/>
        <w:autoSpaceDN/>
        <w:bidi w:val="0"/>
        <w:adjustRightInd/>
        <w:snapToGrid/>
        <w:spacing w:line="360" w:lineRule="auto"/>
        <w:jc w:val="center"/>
        <w:textAlignment w:val="auto"/>
        <w:rPr>
          <w:rFonts w:ascii="宋体" w:eastAsia="宋体" w:hAnsi="宋体" w:cs="宋体" w:hint="default"/>
          <w:b/>
          <w:bCs/>
          <w:vanish w:val="0"/>
          <w:sz w:val="52"/>
          <w:szCs w:val="52"/>
          <w:lang w:val="en-US" w:eastAsia="zh-CN"/>
        </w:rPr>
      </w:pPr>
      <w:r>
        <w:rPr>
          <w:rFonts w:ascii="宋体" w:eastAsia="宋体" w:hAnsi="宋体" w:cs="宋体" w:hint="eastAsia"/>
          <w:b/>
          <w:bCs/>
          <w:vanish w:val="0"/>
          <w:sz w:val="52"/>
          <w:szCs w:val="52"/>
          <w:lang w:val="en-US" w:eastAsia="zh-CN"/>
        </w:rPr>
        <w:br/>
        <w:br/>
        <w:br/>
      </w:r>
    </w:p>
    <w:p w14:paraId="3A952772">
      <w:pPr>
        <w:pageBreakBefore w:val="0"/>
        <w:kinsoku/>
        <w:wordWrap w:val="0"/>
        <w:overflowPunct/>
        <w:topLinePunct w:val="0"/>
        <w:autoSpaceDE/>
        <w:autoSpaceDN/>
        <w:bidi w:val="0"/>
        <w:adjustRightInd/>
        <w:snapToGrid/>
        <w:spacing w:line="360" w:lineRule="auto"/>
        <w:jc w:val="center"/>
        <w:textAlignment w:val="auto"/>
        <w:rPr>
          <w:rFonts w:ascii="宋体" w:eastAsia="宋体" w:hAnsi="宋体" w:cs="宋体" w:hint="eastAsia"/>
          <w:b/>
          <w:bCs/>
          <w:vanish w:val="0"/>
          <w:sz w:val="52"/>
          <w:szCs w:val="52"/>
          <w:lang w:val="en-US" w:eastAsia="zh-CN"/>
        </w:rPr>
      </w:pPr>
    </w:p>
    <w:p w14:paraId="32CAF662">
      <w:pPr>
        <w:pageBreakBefore w:val="0"/>
        <w:kinsoku/>
        <w:wordWrap w:val="0"/>
        <w:overflowPunct/>
        <w:topLinePunct w:val="0"/>
        <w:autoSpaceDE/>
        <w:autoSpaceDN/>
        <w:bidi w:val="0"/>
        <w:adjustRightInd/>
        <w:snapToGrid/>
        <w:spacing w:line="360" w:lineRule="auto"/>
        <w:jc w:val="center"/>
        <w:textAlignment w:val="auto"/>
        <w:rPr>
          <w:rFonts w:ascii="宋体" w:eastAsia="宋体" w:hAnsi="宋体" w:cs="宋体" w:hint="eastAsia"/>
          <w:b/>
          <w:bCs/>
          <w:vanish w:val="0"/>
          <w:sz w:val="52"/>
          <w:szCs w:val="52"/>
          <w:lang w:val="en-US" w:eastAsia="zh-CN"/>
        </w:rPr>
      </w:pPr>
    </w:p>
    <w:p w14:paraId="46397B0D">
      <w:pPr>
        <w:pageBreakBefore w:val="0"/>
        <w:widowControl w:val="0"/>
        <w:kinsoku/>
        <w:wordWrap w:val="0"/>
        <w:overflowPunct/>
        <w:topLinePunct w:val="0"/>
        <w:autoSpaceDE/>
        <w:autoSpaceDN/>
        <w:bidi w:val="0"/>
        <w:adjustRightInd/>
        <w:snapToGrid/>
        <w:spacing w:line="360" w:lineRule="auto"/>
        <w:jc w:val="both"/>
        <w:textAlignment w:val="auto"/>
        <w:rPr>
          <w:rFonts w:ascii="Times New Roman" w:eastAsia="宋体" w:hAnsi="Times New Roman" w:cs="宋体" w:hint="eastAsia"/>
          <w:b/>
          <w:bCs/>
          <w:vanish w:val="0"/>
          <w:sz w:val="52"/>
          <w:szCs w:val="52"/>
          <w:lang w:val="en-US" w:eastAsia="zh-CN"/>
        </w:rPr>
      </w:pPr>
    </w:p>
    <w:p w14:paraId="19CC2DD3">
      <w:pPr>
        <w:wordWrap w:val="0"/>
        <w:spacing w:line="360" w:lineRule="auto"/>
        <w:jc w:val="center"/>
        <w:rPr>
          <w:rFonts w:ascii="微软雅黑" w:eastAsia="微软雅黑" w:hAnsi="微软雅黑" w:cs="微软雅黑"/>
          <w:vanish w:val="0"/>
          <w:sz w:val="32"/>
          <w:szCs w:val="32"/>
        </w:rPr>
      </w:pPr>
      <w:r>
        <w:rPr>
          <w:rFonts w:ascii="微软雅黑" w:eastAsia="微软雅黑" w:hAnsi="微软雅黑" w:cs="微软雅黑" w:hint="eastAsia"/>
          <w:vanish w:val="0"/>
          <w:sz w:val="32"/>
          <w:szCs w:val="32"/>
        </w:rPr>
        <w:t>报表生成时间   2026-03-20 14:53:47</w:t>
      </w:r>
    </w:p>
    <w:p w14:paraId="0AB7F93F">
      <w:pPr>
        <w:wordWrap w:val="0"/>
        <w:rPr>
          <w:vanish w:val="0"/>
        </w:rPr>
      </w:pPr>
    </w:p>
    <w:p w14:paraId="0E341BE1">
      <w:pPr>
        <w:wordWrap w:val="0"/>
        <w:rPr>
          <w:vanish w:val="0"/>
        </w:rPr>
        <w:sectPr>
          <w:headerReference w:type="default" r:id="rId5"/>
          <w:pgSz w:w="11906" w:h="16838"/>
          <w:pgMar w:top="1440" w:right="1800" w:bottom="1440" w:left="1800" w:header="851" w:footer="992" w:gutter="0"/>
          <w:cols w:num="1" w:space="425"/>
          <w:docGrid w:type="lines" w:linePitch="312" w:charSpace="0"/>
        </w:sectPr>
      </w:pPr>
      <w:r>
        <w:rPr>
          <w:vanish w:val="0"/>
        </w:rPr>
        <mc:AlternateContent>
          <mc:Choice Requires="wps">
            <w:drawing>
              <wp:anchor distT="0" distB="0" distL="114300" distR="114300" simplePos="0" relativeHeight="251658240" behindDoc="0" locked="0" layoutInCell="1" allowOverlap="1">
                <wp:simplePos x="0" y="0"/>
                <wp:positionH relativeFrom="column">
                  <wp:posOffset>57150</wp:posOffset>
                </wp:positionH>
                <wp:positionV relativeFrom="paragraph">
                  <wp:posOffset>-210820</wp:posOffset>
                </wp:positionV>
                <wp:extent cx="5267325" cy="1905"/>
                <wp:effectExtent l="0" t="0" r="0" b="0"/>
                <wp:wrapNone/>
                <wp:docPr id="1001" name="直接箭头连接符 5"/>
                <wp:cNvGraphicFramePr/>
                <a:graphic xmlns:a="http://schemas.openxmlformats.org/drawingml/2006/main">
                  <a:graphicData uri="http://schemas.microsoft.com/office/word/2010/wordprocessingShape">
                    <wps:wsp xmlns:wps="http://schemas.microsoft.com/office/word/2010/wordprocessingShape">
                      <wps:cNvCnPr/>
                      <wps:spPr>
                        <a:xfrm>
                          <a:off x="0" y="0"/>
                          <a:ext cx="5267325" cy="1905"/>
                        </a:xfrm>
                        <a:prstGeom prst="straightConnector1">
                          <a:avLst/>
                        </a:prstGeom>
                        <a:ln w="9525">
                          <a:solidFill>
                            <a:srgbClr val="6BB1DC"/>
                          </a:solidFill>
                          <a:prstDash val="solid"/>
                          <a:headEnd/>
                          <a:tailEnd/>
                        </a:ln>
                      </wps:spPr>
                      <wps:bodyPr/>
                    </wps:wsp>
                  </a:graphicData>
                </a:graphic>
              </wp:anchor>
            </w:drawing>
          </mc:Choice>
          <mc:Fallback>
            <w:pict>
              <v:shapetype id="_x0000_t32" coordsize="21600,21600" o:spt="32" o:oned="t" path="m,l21600,21600e" filled="f">
                <v:path arrowok="t" fillok="f" o:connecttype="none"/>
                <o:lock v:ext="edit" shapetype="t"/>
              </v:shapetype>
              <v:shape id="_x0000_s1026" o:spid="_x0000_s1025" type="#_x0000_t32" style="width:414.75pt;height:0.15pt;margin-top:-16.6pt;margin-left:4.5pt;mso-height-relative:page;mso-width-relative:page;position:absolute;z-index:251659264" coordsize="21600,21600" filled="f" stroked="t" strokecolor="#6bb1dc">
                <v:stroke joinstyle="round"/>
                <o:lock v:ext="edit" aspectratio="f"/>
              </v:shape>
            </w:pict>
          </mc:Fallback>
        </mc:AlternateContent>
      </w:r>
    </w:p>
    <w:p w14:paraId="670DCCC3">
      <w:pPr>
        <w:wordWrap w:val="0"/>
        <w:spacing w:line="360" w:lineRule="auto"/>
        <w:jc w:val="center"/>
        <w:rPr>
          <w:vanish w:val="0"/>
        </w:rPr>
      </w:pPr>
    </w:p>
    <w:p w14:paraId="237E17C2">
      <w:pPr>
        <w:wordWrap w:val="0"/>
        <w:spacing w:line="360" w:lineRule="auto"/>
        <w:jc w:val="center"/>
        <w:rPr>
          <w:rFonts w:ascii="宋体" w:eastAsia="宋体" w:hAnsi="宋体" w:cs="宋体"/>
          <w:b/>
          <w:bCs/>
          <w:vanish w:val="0"/>
          <w:sz w:val="44"/>
          <w:szCs w:val="44"/>
        </w:rPr>
      </w:pPr>
      <w:r>
        <w:rPr>
          <w:vanish w:val="0"/>
        </w:rPr>
        <w:drawing>
          <wp:inline distT="0" distB="0" distL="114300" distR="114300">
            <wp:extent cx="476250" cy="476250"/>
            <wp:effectExtent l="0" t="0" r="0" b="0"/>
            <wp:docPr id="1002" name="图片 1" descr="title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 name="图片 1" descr="titlepic"/>
                    <pic:cNvPicPr>
                      <a:picLocks noChangeAspect="1"/>
                    </pic:cNvPicPr>
                  </pic:nvPicPr>
                  <pic:blipFill>
                    <a:blip xmlns:r="http://schemas.openxmlformats.org/officeDocument/2006/relationships" r:embed="rId6"/>
                    <a:stretch>
                      <a:fillRect/>
                    </a:stretch>
                  </pic:blipFill>
                  <pic:spPr>
                    <a:xfrm>
                      <a:off x="0" y="0"/>
                      <a:ext cx="476250" cy="476250"/>
                    </a:xfrm>
                    <a:prstGeom prst="rect">
                      <a:avLst/>
                    </a:prstGeom>
                    <a:noFill/>
                    <a:ln>
                      <a:noFill/>
                    </a:ln>
                  </pic:spPr>
                </pic:pic>
              </a:graphicData>
            </a:graphic>
          </wp:inline>
        </w:drawing>
      </w:r>
      <w:r>
        <w:rPr>
          <w:rFonts w:ascii="微软雅黑" w:hAnsi="微软雅黑" w:hint="eastAsia"/>
          <w:b/>
          <w:vanish w:val="0"/>
          <w:position w:val="24"/>
          <w:sz w:val="32"/>
          <w:szCs w:val="32"/>
        </w:rPr>
        <w:t>绿盟科技"网络安全漏洞扫描系统"安全评估报告</w:t>
      </w:r>
    </w:p>
    <w:p w14:paraId="61D8DC4E">
      <w:pPr>
        <w:wordWrap w:val="0"/>
        <w:spacing w:line="360" w:lineRule="auto"/>
        <w:jc w:val="center"/>
        <w:rPr>
          <w:rFonts w:ascii="宋体" w:eastAsia="宋体" w:hAnsi="宋体" w:cs="宋体"/>
          <w:b/>
          <w:bCs/>
          <w:vanish w:val="0"/>
          <w:sz w:val="44"/>
          <w:szCs w:val="44"/>
        </w:rPr>
      </w:pPr>
      <w:r>
        <w:rPr>
          <w:rFonts w:ascii="宋体" w:eastAsia="宋体" w:hAnsi="宋体" w:cs="宋体" w:hint="eastAsia"/>
          <w:b/>
          <w:bCs/>
          <w:vanish w:val="0"/>
          <w:sz w:val="44"/>
          <w:szCs w:val="44"/>
        </w:rPr>
        <w:t>目录</w:t>
      </w:r>
    </w:p>
    <w:p w14:paraId="4885F010">
      <w:pPr>
        <w:pStyle w:val="TOC1"/>
        <w:tabs>
          <w:tab w:val="right" w:leader="dot" w:pos="8296"/>
        </w:tabs>
        <w:rPr>
          <w:rFonts w:asciiTheme="minorHAnsi" w:hAnsiTheme="minorHAnsi"/>
          <w:noProof/>
          <w:sz w:val="22"/>
        </w:rPr>
      </w:pPr>
      <w:bookmarkStart w:id="0" w:name="目录"/>
      <w:r>
        <w:rPr>
          <w:rFonts w:ascii="宋体" w:eastAsia="宋体" w:hAnsi="宋体" w:cs="宋体"/>
          <w:b/>
          <w:bCs/>
          <w:vanish w:val="0"/>
          <w:sz w:val="2"/>
          <w:szCs w:val="2"/>
        </w:rPr>
        <w:fldChar w:fldCharType="begin"/>
      </w:r>
      <w:r>
        <w:rPr>
          <w:rFonts w:ascii="宋体" w:eastAsia="宋体" w:hAnsi="宋体" w:cs="宋体"/>
          <w:b/>
          <w:bCs/>
          <w:vanish w:val="0"/>
          <w:sz w:val="2"/>
          <w:szCs w:val="2"/>
        </w:rPr>
        <w:instrText>TOC \o "1-3" \h \z \u</w:instrText>
      </w:r>
      <w:r>
        <w:rPr>
          <w:rFonts w:ascii="宋体" w:eastAsia="宋体" w:hAnsi="宋体" w:cs="宋体"/>
          <w:b/>
          <w:bCs/>
          <w:vanish w:val="0"/>
          <w:sz w:val="2"/>
          <w:szCs w:val="2"/>
        </w:rPr>
        <w:fldChar w:fldCharType="separate"/>
      </w:r>
      <w:hyperlink w:anchor="_Toc256000000" w:history="1">
        <w:r>
          <w:rPr>
            <w:rStyle w:val="Hyperlink"/>
            <w:rFonts w:hint="eastAsia"/>
          </w:rPr>
          <w:t>1  综述信息</w:t>
        </w:r>
        <w:r>
          <w:tab/>
        </w:r>
        <w:r>
          <w:fldChar w:fldCharType="begin"/>
        </w:r>
        <w:r>
          <w:instrText xml:space="preserve"> PAGEREF _Toc256000000 \h </w:instrText>
        </w:r>
        <w:r>
          <w:fldChar w:fldCharType="separate"/>
        </w:r>
        <w:r>
          <w:t>1</w:t>
        </w:r>
        <w:r>
          <w:fldChar w:fldCharType="end"/>
        </w:r>
      </w:hyperlink>
    </w:p>
    <w:p>
      <w:pPr>
        <w:pStyle w:val="TOC2"/>
        <w:tabs>
          <w:tab w:val="right" w:leader="dot" w:pos="8296"/>
        </w:tabs>
        <w:rPr>
          <w:rFonts w:asciiTheme="minorHAnsi" w:hAnsiTheme="minorHAnsi"/>
          <w:noProof/>
          <w:sz w:val="22"/>
        </w:rPr>
      </w:pPr>
      <w:hyperlink w:anchor="_Toc256000001" w:history="1">
        <w:r>
          <w:rPr>
            <w:rStyle w:val="Hyperlink"/>
            <w:rFonts w:hint="eastAsia"/>
          </w:rPr>
          <w:t>1.1  任务信息</w:t>
        </w:r>
        <w:r>
          <w:tab/>
        </w:r>
        <w:r>
          <w:fldChar w:fldCharType="begin"/>
        </w:r>
        <w:r>
          <w:instrText xml:space="preserve"> PAGEREF _Toc256000001 \h </w:instrText>
        </w:r>
        <w:r>
          <w:fldChar w:fldCharType="separate"/>
        </w:r>
        <w:r>
          <w:t>1</w:t>
        </w:r>
        <w:r>
          <w:fldChar w:fldCharType="end"/>
        </w:r>
      </w:hyperlink>
    </w:p>
    <w:p>
      <w:pPr>
        <w:pStyle w:val="TOC2"/>
        <w:tabs>
          <w:tab w:val="right" w:leader="dot" w:pos="8296"/>
        </w:tabs>
        <w:rPr>
          <w:rFonts w:asciiTheme="minorHAnsi" w:hAnsiTheme="minorHAnsi"/>
          <w:noProof/>
          <w:sz w:val="22"/>
        </w:rPr>
      </w:pPr>
      <w:hyperlink w:anchor="_Toc256000002" w:history="1">
        <w:r>
          <w:rPr>
            <w:rStyle w:val="Hyperlink"/>
            <w:rFonts w:hint="eastAsia"/>
          </w:rPr>
          <w:t>1.2  风险分布</w:t>
        </w:r>
        <w:r>
          <w:tab/>
        </w:r>
        <w:r>
          <w:fldChar w:fldCharType="begin"/>
        </w:r>
        <w:r>
          <w:instrText xml:space="preserve"> PAGEREF _Toc256000002 \h </w:instrText>
        </w:r>
        <w:r>
          <w:fldChar w:fldCharType="separate"/>
        </w:r>
        <w:r>
          <w:t>2</w:t>
        </w:r>
        <w:r>
          <w:fldChar w:fldCharType="end"/>
        </w:r>
      </w:hyperlink>
    </w:p>
    <w:p>
      <w:pPr>
        <w:pStyle w:val="TOC3"/>
        <w:tabs>
          <w:tab w:val="right" w:leader="dot" w:pos="8296"/>
        </w:tabs>
        <w:rPr>
          <w:rFonts w:asciiTheme="minorHAnsi" w:hAnsiTheme="minorHAnsi"/>
          <w:noProof/>
          <w:sz w:val="22"/>
        </w:rPr>
      </w:pPr>
      <w:hyperlink w:anchor="_Toc256000003" w:history="1">
        <w:r>
          <w:rPr>
            <w:rStyle w:val="Hyperlink"/>
            <w:rFonts w:hint="eastAsia"/>
          </w:rPr>
          <w:t>1.2.1  页面风险级别分布</w:t>
        </w:r>
        <w:r>
          <w:tab/>
        </w:r>
        <w:r>
          <w:fldChar w:fldCharType="begin"/>
        </w:r>
        <w:r>
          <w:instrText xml:space="preserve"> PAGEREF _Toc256000003 \h </w:instrText>
        </w:r>
        <w:r>
          <w:fldChar w:fldCharType="separate"/>
        </w:r>
        <w:r>
          <w:t>2</w:t>
        </w:r>
        <w:r>
          <w:fldChar w:fldCharType="end"/>
        </w:r>
      </w:hyperlink>
    </w:p>
    <w:p>
      <w:pPr>
        <w:pStyle w:val="TOC3"/>
        <w:tabs>
          <w:tab w:val="right" w:leader="dot" w:pos="8296"/>
        </w:tabs>
        <w:rPr>
          <w:rFonts w:asciiTheme="minorHAnsi" w:hAnsiTheme="minorHAnsi"/>
          <w:noProof/>
          <w:sz w:val="22"/>
        </w:rPr>
      </w:pPr>
      <w:hyperlink w:anchor="_Toc256000004" w:history="1">
        <w:r>
          <w:rPr>
            <w:rStyle w:val="Hyperlink"/>
            <w:rFonts w:hint="eastAsia"/>
          </w:rPr>
          <w:t>1.2.2  漏洞高中低风险分布</w:t>
        </w:r>
        <w:r>
          <w:tab/>
        </w:r>
        <w:r>
          <w:fldChar w:fldCharType="begin"/>
        </w:r>
        <w:r>
          <w:instrText xml:space="preserve"> PAGEREF _Toc256000004 \h </w:instrText>
        </w:r>
        <w:r>
          <w:fldChar w:fldCharType="separate"/>
        </w:r>
        <w:r>
          <w:t>3</w:t>
        </w:r>
        <w:r>
          <w:fldChar w:fldCharType="end"/>
        </w:r>
      </w:hyperlink>
    </w:p>
    <w:p>
      <w:pPr>
        <w:pStyle w:val="TOC2"/>
        <w:tabs>
          <w:tab w:val="right" w:leader="dot" w:pos="8296"/>
        </w:tabs>
        <w:rPr>
          <w:rFonts w:asciiTheme="minorHAnsi" w:hAnsiTheme="minorHAnsi"/>
          <w:noProof/>
          <w:sz w:val="22"/>
        </w:rPr>
      </w:pPr>
      <w:hyperlink w:anchor="_Toc256000005" w:history="1">
        <w:r>
          <w:rPr>
            <w:rStyle w:val="Hyperlink"/>
            <w:rFonts w:hint="eastAsia"/>
          </w:rPr>
          <w:t>1.3  风险分类统计</w:t>
        </w:r>
        <w:r>
          <w:tab/>
        </w:r>
        <w:r>
          <w:fldChar w:fldCharType="begin"/>
        </w:r>
        <w:r>
          <w:instrText xml:space="preserve"> PAGEREF _Toc256000005 \h </w:instrText>
        </w:r>
        <w:r>
          <w:fldChar w:fldCharType="separate"/>
        </w:r>
        <w:r>
          <w:t>3</w:t>
        </w:r>
        <w:r>
          <w:fldChar w:fldCharType="end"/>
        </w:r>
      </w:hyperlink>
    </w:p>
    <w:p>
      <w:pPr>
        <w:pStyle w:val="TOC3"/>
        <w:tabs>
          <w:tab w:val="right" w:leader="dot" w:pos="8296"/>
        </w:tabs>
        <w:rPr>
          <w:rFonts w:asciiTheme="minorHAnsi" w:hAnsiTheme="minorHAnsi"/>
          <w:noProof/>
          <w:sz w:val="22"/>
        </w:rPr>
      </w:pPr>
      <w:hyperlink w:anchor="_Toc256000006" w:history="1">
        <w:r>
          <w:rPr>
            <w:rStyle w:val="Hyperlink"/>
            <w:rFonts w:hint="eastAsia"/>
          </w:rPr>
          <w:t>1.3.1  风险类型</w:t>
        </w:r>
        <w:r>
          <w:tab/>
        </w:r>
        <w:r>
          <w:fldChar w:fldCharType="begin"/>
        </w:r>
        <w:r>
          <w:instrText xml:space="preserve"> PAGEREF _Toc256000006 \h </w:instrText>
        </w:r>
        <w:r>
          <w:fldChar w:fldCharType="separate"/>
        </w:r>
        <w:r>
          <w:t>3</w:t>
        </w:r>
        <w:r>
          <w:fldChar w:fldCharType="end"/>
        </w:r>
      </w:hyperlink>
    </w:p>
    <w:p>
      <w:pPr>
        <w:pStyle w:val="TOC3"/>
        <w:tabs>
          <w:tab w:val="right" w:leader="dot" w:pos="8296"/>
        </w:tabs>
        <w:rPr>
          <w:rFonts w:asciiTheme="minorHAnsi" w:hAnsiTheme="minorHAnsi"/>
          <w:noProof/>
          <w:sz w:val="22"/>
        </w:rPr>
      </w:pPr>
      <w:hyperlink w:anchor="_Toc256000007" w:history="1">
        <w:r>
          <w:rPr>
            <w:rStyle w:val="Hyperlink"/>
            <w:rFonts w:hint="eastAsia"/>
          </w:rPr>
          <w:t>1.3.2  高危漏洞最多的页面top10</w:t>
        </w:r>
        <w:r>
          <w:tab/>
        </w:r>
        <w:r>
          <w:fldChar w:fldCharType="begin"/>
        </w:r>
        <w:r>
          <w:instrText xml:space="preserve"> PAGEREF _Toc256000007 \h </w:instrText>
        </w:r>
        <w:r>
          <w:fldChar w:fldCharType="separate"/>
        </w:r>
        <w:r>
          <w:t>4</w:t>
        </w:r>
        <w:r>
          <w:fldChar w:fldCharType="end"/>
        </w:r>
      </w:hyperlink>
    </w:p>
    <w:p>
      <w:pPr>
        <w:pStyle w:val="TOC1"/>
        <w:tabs>
          <w:tab w:val="right" w:leader="dot" w:pos="8296"/>
        </w:tabs>
        <w:rPr>
          <w:rFonts w:asciiTheme="minorHAnsi" w:hAnsiTheme="minorHAnsi"/>
          <w:noProof/>
          <w:sz w:val="22"/>
        </w:rPr>
      </w:pPr>
      <w:hyperlink w:anchor="_Toc256000008" w:history="1">
        <w:r>
          <w:rPr>
            <w:rStyle w:val="Hyperlink"/>
            <w:rFonts w:hint="eastAsia"/>
          </w:rPr>
          <w:t>2  站点列表</w:t>
        </w:r>
        <w:r>
          <w:tab/>
        </w:r>
        <w:r>
          <w:fldChar w:fldCharType="begin"/>
        </w:r>
        <w:r>
          <w:instrText xml:space="preserve"> PAGEREF _Toc256000008 \h </w:instrText>
        </w:r>
        <w:r>
          <w:fldChar w:fldCharType="separate"/>
        </w:r>
        <w:r>
          <w:t>4</w:t>
        </w:r>
        <w:r>
          <w:fldChar w:fldCharType="end"/>
        </w:r>
      </w:hyperlink>
    </w:p>
    <w:p>
      <w:pPr>
        <w:pStyle w:val="TOC1"/>
        <w:tabs>
          <w:tab w:val="right" w:leader="dot" w:pos="8296"/>
        </w:tabs>
        <w:rPr>
          <w:rFonts w:asciiTheme="minorHAnsi" w:hAnsiTheme="minorHAnsi"/>
          <w:noProof/>
          <w:sz w:val="22"/>
        </w:rPr>
      </w:pPr>
      <w:hyperlink w:anchor="_Toc256000009" w:history="1">
        <w:r>
          <w:rPr>
            <w:rStyle w:val="Hyperlink"/>
            <w:rFonts w:hint="eastAsia"/>
          </w:rPr>
          <w:t>3  漏洞列表</w:t>
        </w:r>
        <w:r>
          <w:tab/>
        </w:r>
        <w:r>
          <w:fldChar w:fldCharType="begin"/>
        </w:r>
        <w:r>
          <w:instrText xml:space="preserve"> PAGEREF _Toc256000009 \h </w:instrText>
        </w:r>
        <w:r>
          <w:fldChar w:fldCharType="separate"/>
        </w:r>
        <w:r>
          <w:t>5</w:t>
        </w:r>
        <w:r>
          <w:fldChar w:fldCharType="end"/>
        </w:r>
      </w:hyperlink>
    </w:p>
    <w:p>
      <w:pPr>
        <w:pStyle w:val="TOC2"/>
        <w:tabs>
          <w:tab w:val="right" w:leader="dot" w:pos="8296"/>
        </w:tabs>
        <w:rPr>
          <w:rFonts w:asciiTheme="minorHAnsi" w:hAnsiTheme="minorHAnsi"/>
          <w:noProof/>
          <w:sz w:val="22"/>
        </w:rPr>
      </w:pPr>
      <w:hyperlink w:anchor="_Toc256000010" w:history="1">
        <w:r>
          <w:rPr>
            <w:rStyle w:val="Hyperlink"/>
            <w:rFonts w:hint="eastAsia"/>
          </w:rPr>
          <w:t>3.1  Web应用漏洞列表</w:t>
        </w:r>
        <w:r>
          <w:tab/>
        </w:r>
        <w:r>
          <w:fldChar w:fldCharType="begin"/>
        </w:r>
        <w:r>
          <w:instrText xml:space="preserve"> PAGEREF _Toc256000010 \h </w:instrText>
        </w:r>
        <w:r>
          <w:fldChar w:fldCharType="separate"/>
        </w:r>
        <w:r>
          <w:t>5</w:t>
        </w:r>
        <w:r>
          <w:fldChar w:fldCharType="end"/>
        </w:r>
      </w:hyperlink>
    </w:p>
    <w:p>
      <w:pPr>
        <w:pStyle w:val="TOC1"/>
        <w:tabs>
          <w:tab w:val="right" w:leader="dot" w:pos="8296"/>
        </w:tabs>
        <w:rPr>
          <w:rFonts w:asciiTheme="minorHAnsi" w:hAnsiTheme="minorHAnsi"/>
          <w:noProof/>
          <w:sz w:val="22"/>
        </w:rPr>
      </w:pPr>
      <w:hyperlink w:anchor="_Toc256000011" w:history="1">
        <w:r>
          <w:rPr>
            <w:rStyle w:val="Hyperlink"/>
            <w:rFonts w:hint="eastAsia"/>
          </w:rPr>
          <w:t>4  参考标准</w:t>
        </w:r>
        <w:r>
          <w:tab/>
        </w:r>
        <w:r>
          <w:fldChar w:fldCharType="begin"/>
        </w:r>
        <w:r>
          <w:instrText xml:space="preserve"> PAGEREF _Toc256000011 \h </w:instrText>
        </w:r>
        <w:r>
          <w:fldChar w:fldCharType="separate"/>
        </w:r>
        <w:r>
          <w:t>6</w:t>
        </w:r>
        <w:r>
          <w:fldChar w:fldCharType="end"/>
        </w:r>
      </w:hyperlink>
    </w:p>
    <w:p>
      <w:pPr>
        <w:pStyle w:val="TOC2"/>
        <w:tabs>
          <w:tab w:val="right" w:leader="dot" w:pos="8296"/>
        </w:tabs>
        <w:rPr>
          <w:rFonts w:asciiTheme="minorHAnsi" w:hAnsiTheme="minorHAnsi"/>
          <w:noProof/>
          <w:sz w:val="22"/>
        </w:rPr>
      </w:pPr>
      <w:hyperlink w:anchor="_Toc256000012" w:history="1">
        <w:r>
          <w:rPr>
            <w:rStyle w:val="Hyperlink"/>
            <w:rFonts w:hint="eastAsia"/>
          </w:rPr>
          <w:t>4.1  单一漏洞风险等级评定标准</w:t>
        </w:r>
        <w:r>
          <w:tab/>
        </w:r>
        <w:r>
          <w:fldChar w:fldCharType="begin"/>
        </w:r>
        <w:r>
          <w:instrText xml:space="preserve"> PAGEREF _Toc256000012 \h </w:instrText>
        </w:r>
        <w:r>
          <w:fldChar w:fldCharType="separate"/>
        </w:r>
        <w:r>
          <w:t>6</w:t>
        </w:r>
        <w:r>
          <w:fldChar w:fldCharType="end"/>
        </w:r>
      </w:hyperlink>
    </w:p>
    <w:p>
      <w:pPr>
        <w:pStyle w:val="TOC2"/>
        <w:tabs>
          <w:tab w:val="right" w:leader="dot" w:pos="8296"/>
        </w:tabs>
        <w:rPr>
          <w:rFonts w:asciiTheme="minorHAnsi" w:hAnsiTheme="minorHAnsi"/>
          <w:noProof/>
          <w:sz w:val="22"/>
        </w:rPr>
      </w:pPr>
      <w:hyperlink w:anchor="_Toc256000013" w:history="1">
        <w:r>
          <w:rPr>
            <w:rStyle w:val="Hyperlink"/>
            <w:rFonts w:hint="eastAsia"/>
          </w:rPr>
          <w:t>4.2  页面风险级别评定标准</w:t>
        </w:r>
        <w:r>
          <w:tab/>
        </w:r>
        <w:r>
          <w:fldChar w:fldCharType="begin"/>
        </w:r>
        <w:r>
          <w:instrText xml:space="preserve"> PAGEREF _Toc256000013 \h </w:instrText>
        </w:r>
        <w:r>
          <w:fldChar w:fldCharType="separate"/>
        </w:r>
        <w:r>
          <w:t>7</w:t>
        </w:r>
        <w:r>
          <w:fldChar w:fldCharType="end"/>
        </w:r>
      </w:hyperlink>
    </w:p>
    <w:p>
      <w:pPr>
        <w:pStyle w:val="TOC2"/>
        <w:tabs>
          <w:tab w:val="right" w:leader="dot" w:pos="8296"/>
        </w:tabs>
        <w:rPr>
          <w:rFonts w:asciiTheme="minorHAnsi" w:hAnsiTheme="minorHAnsi"/>
          <w:noProof/>
          <w:sz w:val="22"/>
        </w:rPr>
      </w:pPr>
      <w:hyperlink w:anchor="_Toc256000014" w:history="1">
        <w:r>
          <w:rPr>
            <w:rStyle w:val="Hyperlink"/>
            <w:rFonts w:hint="eastAsia"/>
          </w:rPr>
          <w:t>4.3  站点风险等级评定标准</w:t>
        </w:r>
        <w:r>
          <w:tab/>
        </w:r>
        <w:r>
          <w:fldChar w:fldCharType="begin"/>
        </w:r>
        <w:r>
          <w:instrText xml:space="preserve"> PAGEREF _Toc256000014 \h </w:instrText>
        </w:r>
        <w:r>
          <w:fldChar w:fldCharType="separate"/>
        </w:r>
        <w:r>
          <w:t>8</w:t>
        </w:r>
        <w:r>
          <w:fldChar w:fldCharType="end"/>
        </w:r>
      </w:hyperlink>
    </w:p>
    <w:p>
      <w:pPr>
        <w:pStyle w:val="TOC2"/>
        <w:tabs>
          <w:tab w:val="right" w:leader="dot" w:pos="8296"/>
        </w:tabs>
        <w:rPr>
          <w:rFonts w:asciiTheme="minorHAnsi" w:hAnsiTheme="minorHAnsi"/>
          <w:noProof/>
          <w:sz w:val="22"/>
        </w:rPr>
      </w:pPr>
      <w:hyperlink w:anchor="_Toc256000015" w:history="1">
        <w:r>
          <w:rPr>
            <w:rStyle w:val="Hyperlink"/>
            <w:rFonts w:hint="eastAsia"/>
          </w:rPr>
          <w:t>4.4  安全建议</w:t>
        </w:r>
        <w:r>
          <w:tab/>
        </w:r>
        <w:r>
          <w:fldChar w:fldCharType="begin"/>
        </w:r>
        <w:r>
          <w:instrText xml:space="preserve"> PAGEREF _Toc256000015 \h </w:instrText>
        </w:r>
        <w:r>
          <w:fldChar w:fldCharType="separate"/>
        </w:r>
        <w:r>
          <w:t>8</w:t>
        </w:r>
        <w:r>
          <w:fldChar w:fldCharType="end"/>
        </w:r>
      </w:hyperlink>
    </w:p>
    <w:p>
      <w:pPr>
        <w:wordWrap w:val="0"/>
        <w:spacing w:line="360" w:lineRule="auto"/>
        <w:jc w:val="center"/>
        <w:rPr>
          <w:rFonts w:ascii="宋体" w:eastAsia="宋体" w:hAnsi="宋体" w:cs="宋体"/>
          <w:b/>
          <w:bCs/>
          <w:vanish w:val="0"/>
          <w:sz w:val="2"/>
          <w:szCs w:val="2"/>
        </w:rPr>
      </w:pPr>
      <w:r>
        <w:rPr>
          <w:rFonts w:ascii="宋体" w:eastAsia="宋体" w:hAnsi="宋体" w:cs="宋体"/>
          <w:b/>
          <w:bCs/>
          <w:vanish w:val="0"/>
          <w:sz w:val="2"/>
          <w:szCs w:val="2"/>
        </w:rPr>
        <w:fldChar w:fldCharType="end"/>
      </w:r>
      <w:bookmarkEnd w:id="0"/>
    </w:p>
    <w:p w14:paraId="05E6F70D">
      <w:pPr>
        <w:wordWrap w:val="0"/>
        <w:rPr>
          <w:vanish w:val="0"/>
        </w:rPr>
        <w:sectPr>
          <w:headerReference w:type="default" r:id="rId7"/>
          <w:footerReference w:type="default" r:id="rId8"/>
          <w:pgSz w:w="11906" w:h="16838"/>
          <w:pgMar w:top="1440" w:right="1800" w:bottom="1440" w:left="1800" w:header="851" w:footer="992" w:gutter="0"/>
          <w:pgNumType w:start="1"/>
          <w:cols w:num="1" w:space="425"/>
          <w:docGrid w:type="lines" w:linePitch="312" w:charSpace="0"/>
        </w:sectPr>
      </w:pPr>
    </w:p>
    <w:p w14:paraId="747E73F8">
      <w:pPr>
        <w:wordWrap w:val="0"/>
        <w:spacing w:line="360" w:lineRule="auto"/>
        <w:rPr>
          <w:rFonts w:asciiTheme="minorAscii" w:eastAsiaTheme="minorEastAsia" w:hAnsiTheme="minorAscii" w:hint="default"/>
          <w:vanish/>
        </w:rPr>
      </w:pPr>
    </w:p>
    <w:p w14:paraId="4FFD5BF2">
      <w:pPr>
        <w:pStyle w:val="Heading1"/>
        <w:wordWrap w:val="0"/>
        <w:spacing w:line="360" w:lineRule="auto"/>
        <w:rPr>
          <w:vanish w:val="0"/>
        </w:rPr>
      </w:pPr>
      <w:bookmarkStart w:id="1" w:name="_Toc256000000"/>
      <w:r>
        <w:rPr>
          <w:rFonts w:hint="eastAsia"/>
          <w:vanish w:val="0"/>
        </w:rPr>
        <w:t>1  综述信息</w:t>
      </w:r>
      <w:bookmarkEnd w:id="1"/>
    </w:p>
    <w:p w14:paraId="6A0D0436">
      <w:pPr>
        <w:pStyle w:val="Heading2"/>
        <w:wordWrap w:val="0"/>
        <w:spacing w:line="360" w:lineRule="auto"/>
        <w:jc w:val="left"/>
        <w:rPr>
          <w:vanish w:val="0"/>
        </w:rPr>
      </w:pPr>
      <w:bookmarkStart w:id="2" w:name="_Toc256000001"/>
      <w:r>
        <w:rPr>
          <w:rFonts w:hint="eastAsia"/>
          <w:vanish w:val="0"/>
        </w:rPr>
        <w:t>1.1  任务信息</w:t>
      </w:r>
      <w:bookmarkEnd w:id="2"/>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947"/>
        <w:gridCol w:w="5575"/>
      </w:tblGrid>
      <w:tr w14:paraId="515F28BD">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729" w:type="pct"/>
            <w:shd w:val="clear" w:color="auto" w:fill="E7E6E6" w:themeFill="background2"/>
            <w:vAlign w:val="top"/>
          </w:tcPr>
          <w:p w14:paraId="399B8D93">
            <w:pPr>
              <w:wordWrap w:val="0"/>
              <w:spacing w:line="360" w:lineRule="auto"/>
              <w:jc w:val="left"/>
              <w:rPr>
                <w:vanish w:val="0"/>
                <w:sz w:val="18"/>
                <w:szCs w:val="18"/>
              </w:rPr>
            </w:pPr>
            <w:r>
              <w:rPr>
                <w:rFonts w:asciiTheme="minorEastAsia" w:hAnsiTheme="minorEastAsia" w:cstheme="minorEastAsia" w:hint="eastAsia"/>
                <w:b/>
                <w:bCs/>
                <w:vanish w:val="0"/>
                <w:sz w:val="18"/>
                <w:szCs w:val="18"/>
              </w:rPr>
              <w:t>任务名称</w:t>
            </w:r>
          </w:p>
        </w:tc>
        <w:tc>
          <w:tcPr>
            <w:tcW w:w="3270" w:type="pct"/>
            <w:vAlign w:val="top"/>
          </w:tcPr>
          <w:p w14:paraId="181D3BA1">
            <w:pPr>
              <w:wordWrap w:val="0"/>
              <w:spacing w:line="360" w:lineRule="auto"/>
              <w:jc w:val="left"/>
              <w:rPr>
                <w:vanish w:val="0"/>
                <w:sz w:val="18"/>
                <w:szCs w:val="18"/>
              </w:rPr>
            </w:pPr>
            <w:r>
              <w:rPr>
                <w:rFonts w:hint="eastAsia"/>
                <w:vanish w:val="0"/>
                <w:sz w:val="18"/>
                <w:szCs w:val="18"/>
              </w:rPr>
              <w:t>智慧食堂web服务</w:t>
            </w:r>
          </w:p>
        </w:tc>
      </w:tr>
      <w:tr w14:paraId="515F28BD">
        <w:tblPrEx>
          <w:tblW w:w="5000" w:type="pct"/>
          <w:tblInd w:w="0" w:type="dxa"/>
          <w:tblLayout w:type="fixed"/>
          <w:tblCellMar>
            <w:top w:w="0" w:type="dxa"/>
            <w:left w:w="108" w:type="dxa"/>
            <w:bottom w:w="0" w:type="dxa"/>
            <w:right w:w="108" w:type="dxa"/>
          </w:tblCellMar>
        </w:tblPrEx>
        <w:trPr>
          <w:hidden/>
        </w:trPr>
        <w:tc>
          <w:tcPr>
            <w:tcW w:w="1729" w:type="pct"/>
            <w:shd w:val="clear" w:color="auto" w:fill="E7E6E6" w:themeFill="background2"/>
            <w:vAlign w:val="top"/>
          </w:tcPr>
          <w:p>
            <w:pPr>
              <w:wordWrap w:val="0"/>
              <w:spacing w:line="360" w:lineRule="auto"/>
              <w:jc w:val="left"/>
              <w:rPr>
                <w:vanish w:val="0"/>
                <w:sz w:val="18"/>
                <w:szCs w:val="18"/>
              </w:rPr>
            </w:pPr>
            <w:r>
              <w:rPr>
                <w:rFonts w:asciiTheme="minorEastAsia" w:hAnsiTheme="minorEastAsia" w:cstheme="minorEastAsia" w:hint="eastAsia"/>
                <w:b/>
                <w:bCs/>
                <w:vanish w:val="0"/>
                <w:sz w:val="18"/>
                <w:szCs w:val="18"/>
              </w:rPr>
              <w:t>扫描目标</w:t>
            </w:r>
          </w:p>
        </w:tc>
        <w:tc>
          <w:tcPr>
            <w:tcW w:w="3270" w:type="pct"/>
            <w:vAlign w:val="top"/>
          </w:tcPr>
          <w:p>
            <w:pPr>
              <w:wordWrap w:val="0"/>
              <w:spacing w:line="360" w:lineRule="auto"/>
              <w:jc w:val="left"/>
              <w:rPr>
                <w:vanish w:val="0"/>
                <w:sz w:val="18"/>
                <w:szCs w:val="18"/>
              </w:rPr>
            </w:pPr>
            <w:r>
              <w:rPr>
                <w:rFonts w:hint="eastAsia"/>
                <w:vanish w:val="0"/>
                <w:sz w:val="18"/>
                <w:szCs w:val="18"/>
              </w:rPr>
              <w:t>https://zhdc.shoutonghuicheng.cn/</w:t>
            </w:r>
          </w:p>
        </w:tc>
      </w:tr>
      <w:tr w14:paraId="515F28BD">
        <w:tblPrEx>
          <w:tblW w:w="5000" w:type="pct"/>
          <w:tblInd w:w="0" w:type="dxa"/>
          <w:tblLayout w:type="fixed"/>
          <w:tblCellMar>
            <w:top w:w="0" w:type="dxa"/>
            <w:left w:w="108" w:type="dxa"/>
            <w:bottom w:w="0" w:type="dxa"/>
            <w:right w:w="108" w:type="dxa"/>
          </w:tblCellMar>
        </w:tblPrEx>
        <w:trPr>
          <w:hidden/>
        </w:trPr>
        <w:tc>
          <w:tcPr>
            <w:tcW w:w="1729" w:type="pct"/>
            <w:shd w:val="clear" w:color="auto" w:fill="E7E6E6" w:themeFill="background2"/>
            <w:vAlign w:val="top"/>
          </w:tcPr>
          <w:p>
            <w:pPr>
              <w:wordWrap w:val="0"/>
              <w:spacing w:line="360" w:lineRule="auto"/>
              <w:jc w:val="left"/>
              <w:rPr>
                <w:vanish w:val="0"/>
                <w:sz w:val="18"/>
                <w:szCs w:val="18"/>
              </w:rPr>
            </w:pPr>
            <w:r>
              <w:rPr>
                <w:rFonts w:asciiTheme="minorEastAsia" w:hAnsiTheme="minorEastAsia" w:cstheme="minorEastAsia" w:hint="eastAsia"/>
                <w:b/>
                <w:bCs/>
                <w:vanish w:val="0"/>
                <w:sz w:val="18"/>
                <w:szCs w:val="18"/>
              </w:rPr>
              <w:t>任务类型</w:t>
            </w:r>
          </w:p>
        </w:tc>
        <w:tc>
          <w:tcPr>
            <w:tcW w:w="3270" w:type="pct"/>
            <w:vAlign w:val="top"/>
          </w:tcPr>
          <w:p>
            <w:pPr>
              <w:wordWrap w:val="0"/>
              <w:spacing w:line="360" w:lineRule="auto"/>
              <w:jc w:val="left"/>
              <w:rPr>
                <w:vanish w:val="0"/>
                <w:sz w:val="18"/>
                <w:szCs w:val="18"/>
              </w:rPr>
            </w:pPr>
            <w:r>
              <w:rPr>
                <w:rFonts w:hint="eastAsia"/>
                <w:vanish w:val="0"/>
                <w:sz w:val="18"/>
                <w:szCs w:val="18"/>
              </w:rPr>
              <w:t>WEB应用扫描</w:t>
            </w:r>
          </w:p>
        </w:tc>
      </w:tr>
      <w:tr w14:paraId="515F28BD">
        <w:tblPrEx>
          <w:tblW w:w="5000" w:type="pct"/>
          <w:tblInd w:w="0" w:type="dxa"/>
          <w:tblLayout w:type="fixed"/>
          <w:tblCellMar>
            <w:top w:w="0" w:type="dxa"/>
            <w:left w:w="108" w:type="dxa"/>
            <w:bottom w:w="0" w:type="dxa"/>
            <w:right w:w="108" w:type="dxa"/>
          </w:tblCellMar>
        </w:tblPrEx>
        <w:trPr>
          <w:hidden/>
        </w:trPr>
        <w:tc>
          <w:tcPr>
            <w:tcW w:w="1729" w:type="pct"/>
            <w:shd w:val="clear" w:color="auto" w:fill="E7E6E6" w:themeFill="background2"/>
            <w:vAlign w:val="top"/>
          </w:tcPr>
          <w:p>
            <w:pPr>
              <w:wordWrap w:val="0"/>
              <w:spacing w:line="360" w:lineRule="auto"/>
              <w:jc w:val="left"/>
              <w:rPr>
                <w:vanish w:val="0"/>
                <w:sz w:val="18"/>
                <w:szCs w:val="18"/>
              </w:rPr>
            </w:pPr>
            <w:r>
              <w:rPr>
                <w:rFonts w:asciiTheme="minorEastAsia" w:hAnsiTheme="minorEastAsia" w:cstheme="minorEastAsia" w:hint="eastAsia"/>
                <w:b/>
                <w:bCs/>
                <w:vanish w:val="0"/>
                <w:sz w:val="18"/>
                <w:szCs w:val="18"/>
              </w:rPr>
              <w:t>任务状态</w:t>
            </w:r>
          </w:p>
        </w:tc>
        <w:tc>
          <w:tcPr>
            <w:tcW w:w="3270" w:type="pct"/>
            <w:vAlign w:val="top"/>
          </w:tcPr>
          <w:p>
            <w:pPr>
              <w:wordWrap w:val="0"/>
              <w:spacing w:line="360" w:lineRule="auto"/>
              <w:jc w:val="left"/>
              <w:rPr>
                <w:vanish w:val="0"/>
                <w:sz w:val="18"/>
                <w:szCs w:val="18"/>
              </w:rPr>
            </w:pPr>
            <w:r>
              <w:rPr>
                <w:rFonts w:hint="eastAsia"/>
                <w:vanish w:val="0"/>
                <w:sz w:val="18"/>
                <w:szCs w:val="18"/>
              </w:rPr>
              <w:t>扫描完成</w:t>
            </w:r>
          </w:p>
        </w:tc>
      </w:tr>
      <w:tr w14:paraId="515F28BD">
        <w:tblPrEx>
          <w:tblW w:w="5000" w:type="pct"/>
          <w:tblInd w:w="0" w:type="dxa"/>
          <w:tblLayout w:type="fixed"/>
          <w:tblCellMar>
            <w:top w:w="0" w:type="dxa"/>
            <w:left w:w="108" w:type="dxa"/>
            <w:bottom w:w="0" w:type="dxa"/>
            <w:right w:w="108" w:type="dxa"/>
          </w:tblCellMar>
        </w:tblPrEx>
        <w:trPr>
          <w:hidden/>
        </w:trPr>
        <w:tc>
          <w:tcPr>
            <w:tcW w:w="1729" w:type="pct"/>
            <w:shd w:val="clear" w:color="auto" w:fill="E7E6E6" w:themeFill="background2"/>
            <w:vAlign w:val="top"/>
          </w:tcPr>
          <w:p>
            <w:pPr>
              <w:wordWrap w:val="0"/>
              <w:spacing w:line="360" w:lineRule="auto"/>
              <w:jc w:val="left"/>
              <w:rPr>
                <w:vanish w:val="0"/>
                <w:sz w:val="18"/>
                <w:szCs w:val="18"/>
              </w:rPr>
            </w:pPr>
            <w:r>
              <w:rPr>
                <w:rFonts w:asciiTheme="minorEastAsia" w:hAnsiTheme="minorEastAsia" w:cstheme="minorEastAsia" w:hint="eastAsia"/>
                <w:b/>
                <w:bCs/>
                <w:vanish w:val="0"/>
                <w:sz w:val="18"/>
                <w:szCs w:val="18"/>
              </w:rPr>
              <w:t>网络风险</w:t>
            </w:r>
          </w:p>
        </w:tc>
        <w:tc>
          <w:tcPr>
            <w:tcW w:w="3270" w:type="pct"/>
            <w:vAlign w:val="top"/>
          </w:tcPr>
          <w:p>
            <w:pPr>
              <w:wordWrap w:val="0"/>
              <w:spacing w:line="360" w:lineRule="auto"/>
              <w:jc w:val="left"/>
              <w:rPr>
                <w:vanish w:val="0"/>
                <w:sz w:val="18"/>
                <w:szCs w:val="18"/>
              </w:rPr>
            </w:pPr>
            <w:r>
              <w:drawing>
                <wp:inline>
                  <wp:extent cx="137160" cy="137160"/>
                  <wp:docPr id="10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 name="Orange.png"/>
                          <pic:cNvPicPr/>
                        </pic:nvPicPr>
                        <pic:blipFill>
                          <a:blip xmlns:r="http://schemas.openxmlformats.org/officeDocument/2006/relationships" r:embed="rId9"/>
                          <a:stretch>
                            <a:fillRect/>
                          </a:stretch>
                        </pic:blipFill>
                        <pic:spPr>
                          <a:xfrm>
                            <a:off x="0" y="0"/>
                            <a:ext cx="137160" cy="137160"/>
                          </a:xfrm>
                          <a:prstGeom prst="rect">
                            <a:avLst/>
                          </a:prstGeom>
                        </pic:spPr>
                      </pic:pic>
                    </a:graphicData>
                  </a:graphic>
                </wp:inline>
              </w:drawing>
            </w:r>
            <w:r>
              <w:t>5.1</w:t>
            </w:r>
          </w:p>
        </w:tc>
      </w:tr>
      <w:tr w14:paraId="515F28BD">
        <w:tblPrEx>
          <w:tblW w:w="5000" w:type="pct"/>
          <w:tblInd w:w="0" w:type="dxa"/>
          <w:tblLayout w:type="fixed"/>
          <w:tblCellMar>
            <w:top w:w="0" w:type="dxa"/>
            <w:left w:w="108" w:type="dxa"/>
            <w:bottom w:w="0" w:type="dxa"/>
            <w:right w:w="108" w:type="dxa"/>
          </w:tblCellMar>
        </w:tblPrEx>
        <w:trPr>
          <w:hidden/>
        </w:trPr>
        <w:tc>
          <w:tcPr>
            <w:tcW w:w="1729" w:type="pct"/>
            <w:shd w:val="clear" w:color="auto" w:fill="E7E6E6" w:themeFill="background2"/>
            <w:vAlign w:val="top"/>
          </w:tcPr>
          <w:p>
            <w:pPr>
              <w:wordWrap w:val="0"/>
              <w:spacing w:line="360" w:lineRule="auto"/>
              <w:jc w:val="left"/>
              <w:rPr>
                <w:vanish w:val="0"/>
                <w:sz w:val="18"/>
                <w:szCs w:val="18"/>
              </w:rPr>
            </w:pPr>
            <w:r>
              <w:rPr>
                <w:rFonts w:asciiTheme="minorEastAsia" w:hAnsiTheme="minorEastAsia" w:cstheme="minorEastAsia" w:hint="eastAsia"/>
                <w:b/>
                <w:bCs/>
                <w:vanish w:val="0"/>
                <w:sz w:val="18"/>
                <w:szCs w:val="18"/>
              </w:rPr>
              <w:t>漏洞扫描模板</w:t>
            </w:r>
          </w:p>
        </w:tc>
        <w:tc>
          <w:tcPr>
            <w:tcW w:w="3270" w:type="pct"/>
            <w:vAlign w:val="top"/>
          </w:tcPr>
          <w:p>
            <w:pPr>
              <w:wordWrap w:val="0"/>
              <w:spacing w:line="360" w:lineRule="auto"/>
              <w:jc w:val="left"/>
              <w:rPr>
                <w:vanish w:val="0"/>
                <w:sz w:val="18"/>
                <w:szCs w:val="18"/>
              </w:rPr>
            </w:pPr>
            <w:r>
              <w:rPr>
                <w:rFonts w:hint="eastAsia"/>
                <w:vanish w:val="0"/>
                <w:sz w:val="18"/>
                <w:szCs w:val="18"/>
              </w:rPr>
              <w:t>Web全部应用漏洞(不含危险插件)</w:t>
            </w:r>
          </w:p>
        </w:tc>
      </w:tr>
      <w:tr w14:paraId="515F28BD">
        <w:tblPrEx>
          <w:tblW w:w="5000" w:type="pct"/>
          <w:tblInd w:w="0" w:type="dxa"/>
          <w:tblLayout w:type="fixed"/>
          <w:tblCellMar>
            <w:top w:w="0" w:type="dxa"/>
            <w:left w:w="108" w:type="dxa"/>
            <w:bottom w:w="0" w:type="dxa"/>
            <w:right w:w="108" w:type="dxa"/>
          </w:tblCellMar>
        </w:tblPrEx>
        <w:trPr>
          <w:hidden/>
        </w:trPr>
        <w:tc>
          <w:tcPr>
            <w:tcW w:w="1729" w:type="pct"/>
            <w:shd w:val="clear" w:color="auto" w:fill="E7E6E6" w:themeFill="background2"/>
            <w:vAlign w:val="top"/>
          </w:tcPr>
          <w:p>
            <w:pPr>
              <w:wordWrap w:val="0"/>
              <w:spacing w:line="360" w:lineRule="auto"/>
              <w:jc w:val="left"/>
              <w:rPr>
                <w:vanish w:val="0"/>
                <w:sz w:val="18"/>
                <w:szCs w:val="18"/>
              </w:rPr>
            </w:pPr>
            <w:r>
              <w:rPr>
                <w:rFonts w:asciiTheme="minorEastAsia" w:hAnsiTheme="minorEastAsia" w:cstheme="minorEastAsia" w:hint="eastAsia"/>
                <w:b/>
                <w:bCs/>
                <w:vanish w:val="0"/>
                <w:sz w:val="18"/>
                <w:szCs w:val="18"/>
              </w:rPr>
              <w:t>域名统计</w:t>
            </w:r>
          </w:p>
        </w:tc>
        <w:tc>
          <w:tcPr>
            <w:tcW w:w="3270" w:type="pct"/>
            <w:vAlign w:val="top"/>
          </w:tcPr>
          <w:p>
            <w:pPr>
              <w:wordWrap w:val="0"/>
              <w:spacing w:line="360" w:lineRule="auto"/>
              <w:jc w:val="left"/>
              <w:rPr>
                <w:vanish w:val="0"/>
                <w:sz w:val="18"/>
                <w:szCs w:val="18"/>
              </w:rPr>
            </w:pPr>
            <w:r>
              <w:rPr>
                <w:rFonts w:hint="eastAsia"/>
                <w:vanish w:val="0"/>
                <w:sz w:val="18"/>
                <w:szCs w:val="18"/>
              </w:rPr>
              <w:t>已扫描域名数：1</w:t>
              <w:br/>
              <w:t>非常危险域名数：0</w:t>
            </w:r>
          </w:p>
        </w:tc>
      </w:tr>
      <w:tr w14:paraId="515F28BD">
        <w:tblPrEx>
          <w:tblW w:w="5000" w:type="pct"/>
          <w:tblInd w:w="0" w:type="dxa"/>
          <w:tblLayout w:type="fixed"/>
          <w:tblCellMar>
            <w:top w:w="0" w:type="dxa"/>
            <w:left w:w="108" w:type="dxa"/>
            <w:bottom w:w="0" w:type="dxa"/>
            <w:right w:w="108" w:type="dxa"/>
          </w:tblCellMar>
        </w:tblPrEx>
        <w:trPr>
          <w:hidden/>
        </w:trPr>
        <w:tc>
          <w:tcPr>
            <w:tcW w:w="1729" w:type="pct"/>
            <w:shd w:val="clear" w:color="auto" w:fill="E7E6E6" w:themeFill="background2"/>
            <w:vAlign w:val="top"/>
          </w:tcPr>
          <w:p>
            <w:pPr>
              <w:wordWrap w:val="0"/>
              <w:spacing w:line="360" w:lineRule="auto"/>
              <w:jc w:val="left"/>
              <w:rPr>
                <w:vanish w:val="0"/>
                <w:sz w:val="18"/>
                <w:szCs w:val="18"/>
              </w:rPr>
            </w:pPr>
            <w:r>
              <w:rPr>
                <w:rFonts w:asciiTheme="minorEastAsia" w:hAnsiTheme="minorEastAsia" w:cstheme="minorEastAsia" w:hint="eastAsia"/>
                <w:b/>
                <w:bCs/>
                <w:vanish w:val="0"/>
                <w:sz w:val="18"/>
                <w:szCs w:val="18"/>
              </w:rPr>
              <w:t>信息统计</w:t>
            </w:r>
          </w:p>
        </w:tc>
        <w:tc>
          <w:tcPr>
            <w:tcW w:w="3270" w:type="pct"/>
            <w:vAlign w:val="top"/>
          </w:tcPr>
          <w:p>
            <w:pPr>
              <w:wordWrap w:val="0"/>
              <w:spacing w:line="360" w:lineRule="auto"/>
              <w:jc w:val="left"/>
              <w:rPr>
                <w:vanish w:val="0"/>
                <w:sz w:val="18"/>
                <w:szCs w:val="18"/>
              </w:rPr>
            </w:pPr>
            <w:r>
              <w:rPr>
                <w:rFonts w:hint="eastAsia"/>
                <w:vanish w:val="0"/>
                <w:sz w:val="18"/>
                <w:szCs w:val="18"/>
              </w:rPr>
              <w:t>已爬取文件数：138</w:t>
              <w:br/>
              <w:t>有漏洞文件数：8</w:t>
              <w:br/>
              <w:t>已扫描链接数：138</w:t>
              <w:br/>
              <w:t>已爬取链接数：261</w:t>
            </w:r>
          </w:p>
        </w:tc>
      </w:tr>
      <w:tr w14:paraId="515F28BD">
        <w:tblPrEx>
          <w:tblW w:w="5000" w:type="pct"/>
          <w:tblInd w:w="0" w:type="dxa"/>
          <w:tblLayout w:type="fixed"/>
          <w:tblCellMar>
            <w:top w:w="0" w:type="dxa"/>
            <w:left w:w="108" w:type="dxa"/>
            <w:bottom w:w="0" w:type="dxa"/>
            <w:right w:w="108" w:type="dxa"/>
          </w:tblCellMar>
        </w:tblPrEx>
        <w:trPr>
          <w:hidden/>
        </w:trPr>
        <w:tc>
          <w:tcPr>
            <w:tcW w:w="1729" w:type="pct"/>
            <w:shd w:val="clear" w:color="auto" w:fill="E7E6E6" w:themeFill="background2"/>
            <w:vAlign w:val="top"/>
          </w:tcPr>
          <w:p>
            <w:pPr>
              <w:wordWrap w:val="0"/>
              <w:spacing w:line="360" w:lineRule="auto"/>
              <w:jc w:val="left"/>
              <w:rPr>
                <w:vanish w:val="0"/>
                <w:sz w:val="18"/>
                <w:szCs w:val="18"/>
              </w:rPr>
            </w:pPr>
            <w:r>
              <w:rPr>
                <w:rFonts w:asciiTheme="minorEastAsia" w:hAnsiTheme="minorEastAsia" w:cstheme="minorEastAsia" w:hint="eastAsia"/>
                <w:b/>
                <w:bCs/>
                <w:vanish w:val="0"/>
                <w:sz w:val="18"/>
                <w:szCs w:val="18"/>
              </w:rPr>
              <w:t>时间统计</w:t>
            </w:r>
          </w:p>
        </w:tc>
        <w:tc>
          <w:tcPr>
            <w:tcW w:w="3270" w:type="pct"/>
            <w:vAlign w:val="top"/>
          </w:tcPr>
          <w:p>
            <w:pPr>
              <w:wordWrap w:val="0"/>
              <w:spacing w:line="360" w:lineRule="auto"/>
              <w:jc w:val="left"/>
              <w:rPr>
                <w:vanish w:val="0"/>
                <w:sz w:val="18"/>
                <w:szCs w:val="18"/>
              </w:rPr>
            </w:pPr>
            <w:r>
              <w:rPr>
                <w:rFonts w:hint="eastAsia"/>
                <w:vanish w:val="0"/>
                <w:sz w:val="18"/>
                <w:szCs w:val="18"/>
              </w:rPr>
              <w:t>开始: 2026-03-20 14:34:51</w:t>
              <w:br/>
              <w:t>结束: 2026-03-20 14:43:46</w:t>
              <w:br/>
              <w:t xml:space="preserve">扫描耗时: 8分 55秒 </w:t>
            </w:r>
          </w:p>
        </w:tc>
      </w:tr>
      <w:tr w14:paraId="515F28BD">
        <w:tblPrEx>
          <w:tblW w:w="5000" w:type="pct"/>
          <w:tblInd w:w="0" w:type="dxa"/>
          <w:tblLayout w:type="fixed"/>
          <w:tblCellMar>
            <w:top w:w="0" w:type="dxa"/>
            <w:left w:w="108" w:type="dxa"/>
            <w:bottom w:w="0" w:type="dxa"/>
            <w:right w:w="108" w:type="dxa"/>
          </w:tblCellMar>
        </w:tblPrEx>
        <w:trPr>
          <w:hidden/>
        </w:trPr>
        <w:tc>
          <w:tcPr>
            <w:tcW w:w="1729" w:type="pct"/>
            <w:shd w:val="clear" w:color="auto" w:fill="E7E6E6" w:themeFill="background2"/>
            <w:vAlign w:val="top"/>
          </w:tcPr>
          <w:p>
            <w:pPr>
              <w:wordWrap w:val="0"/>
              <w:spacing w:line="360" w:lineRule="auto"/>
              <w:jc w:val="left"/>
              <w:rPr>
                <w:vanish w:val="0"/>
                <w:sz w:val="18"/>
                <w:szCs w:val="18"/>
              </w:rPr>
            </w:pPr>
            <w:r>
              <w:rPr>
                <w:rFonts w:asciiTheme="minorEastAsia" w:hAnsiTheme="minorEastAsia" w:cstheme="minorEastAsia" w:hint="eastAsia"/>
                <w:b/>
                <w:bCs/>
                <w:vanish w:val="0"/>
                <w:sz w:val="18"/>
                <w:szCs w:val="18"/>
              </w:rPr>
              <w:t>下达任务的用户</w:t>
            </w:r>
          </w:p>
        </w:tc>
        <w:tc>
          <w:tcPr>
            <w:tcW w:w="3270" w:type="pct"/>
            <w:vAlign w:val="top"/>
          </w:tcPr>
          <w:p>
            <w:pPr>
              <w:wordWrap w:val="0"/>
              <w:spacing w:line="360" w:lineRule="auto"/>
              <w:jc w:val="left"/>
              <w:rPr>
                <w:vanish w:val="0"/>
                <w:sz w:val="18"/>
                <w:szCs w:val="18"/>
              </w:rPr>
            </w:pPr>
            <w:r>
              <w:rPr>
                <w:rFonts w:hint="eastAsia"/>
                <w:vanish w:val="0"/>
                <w:sz w:val="18"/>
                <w:szCs w:val="18"/>
              </w:rPr>
              <w:t>admin</w:t>
            </w:r>
          </w:p>
        </w:tc>
      </w:tr>
      <w:tr w14:paraId="515F28BD">
        <w:tblPrEx>
          <w:tblW w:w="5000" w:type="pct"/>
          <w:tblInd w:w="0" w:type="dxa"/>
          <w:tblLayout w:type="fixed"/>
          <w:tblCellMar>
            <w:top w:w="0" w:type="dxa"/>
            <w:left w:w="108" w:type="dxa"/>
            <w:bottom w:w="0" w:type="dxa"/>
            <w:right w:w="108" w:type="dxa"/>
          </w:tblCellMar>
        </w:tblPrEx>
        <w:trPr>
          <w:hidden/>
        </w:trPr>
        <w:tc>
          <w:tcPr>
            <w:tcW w:w="1729" w:type="pct"/>
            <w:shd w:val="clear" w:color="auto" w:fill="E7E6E6" w:themeFill="background2"/>
            <w:vAlign w:val="top"/>
          </w:tcPr>
          <w:p>
            <w:pPr>
              <w:wordWrap w:val="0"/>
              <w:spacing w:line="360" w:lineRule="auto"/>
              <w:jc w:val="left"/>
              <w:rPr>
                <w:vanish w:val="0"/>
                <w:sz w:val="18"/>
                <w:szCs w:val="18"/>
              </w:rPr>
            </w:pPr>
            <w:r>
              <w:rPr>
                <w:rFonts w:asciiTheme="minorEastAsia" w:hAnsiTheme="minorEastAsia" w:cstheme="minorEastAsia" w:hint="eastAsia"/>
                <w:b/>
                <w:bCs/>
                <w:vanish w:val="0"/>
                <w:sz w:val="18"/>
                <w:szCs w:val="18"/>
              </w:rPr>
              <w:t>任务数据来源</w:t>
            </w:r>
          </w:p>
        </w:tc>
        <w:tc>
          <w:tcPr>
            <w:tcW w:w="3270" w:type="pct"/>
            <w:vAlign w:val="top"/>
          </w:tcPr>
          <w:p>
            <w:pPr>
              <w:wordWrap w:val="0"/>
              <w:spacing w:line="360" w:lineRule="auto"/>
              <w:jc w:val="left"/>
              <w:rPr>
                <w:vanish w:val="0"/>
                <w:sz w:val="18"/>
                <w:szCs w:val="18"/>
              </w:rPr>
            </w:pPr>
            <w:r>
              <w:rPr>
                <w:rFonts w:hint="eastAsia"/>
                <w:vanish w:val="0"/>
                <w:sz w:val="18"/>
                <w:szCs w:val="18"/>
              </w:rPr>
              <w:t>本地扫描</w:t>
            </w:r>
          </w:p>
        </w:tc>
      </w:tr>
      <w:tr w14:paraId="515F28BD">
        <w:tblPrEx>
          <w:tblW w:w="5000" w:type="pct"/>
          <w:tblInd w:w="0" w:type="dxa"/>
          <w:tblLayout w:type="fixed"/>
          <w:tblCellMar>
            <w:top w:w="0" w:type="dxa"/>
            <w:left w:w="108" w:type="dxa"/>
            <w:bottom w:w="0" w:type="dxa"/>
            <w:right w:w="108" w:type="dxa"/>
          </w:tblCellMar>
        </w:tblPrEx>
        <w:trPr>
          <w:hidden/>
        </w:trPr>
        <w:tc>
          <w:tcPr>
            <w:tcW w:w="1729" w:type="pct"/>
            <w:shd w:val="clear" w:color="auto" w:fill="E7E6E6" w:themeFill="background2"/>
            <w:vAlign w:val="top"/>
          </w:tcPr>
          <w:p>
            <w:pPr>
              <w:wordWrap w:val="0"/>
              <w:spacing w:line="360" w:lineRule="auto"/>
              <w:jc w:val="left"/>
              <w:rPr>
                <w:vanish w:val="0"/>
                <w:sz w:val="18"/>
                <w:szCs w:val="18"/>
              </w:rPr>
            </w:pPr>
            <w:r>
              <w:rPr>
                <w:rFonts w:asciiTheme="minorEastAsia" w:hAnsiTheme="minorEastAsia" w:cstheme="minorEastAsia" w:hint="eastAsia"/>
                <w:b/>
                <w:bCs/>
                <w:vanish w:val="0"/>
                <w:sz w:val="18"/>
                <w:szCs w:val="18"/>
              </w:rPr>
              <w:t>任务说明</w:t>
            </w:r>
          </w:p>
        </w:tc>
        <w:tc>
          <w:tcPr>
            <w:tcW w:w="3270" w:type="pct"/>
            <w:vAlign w:val="top"/>
          </w:tcPr>
          <w:p>
            <w:pPr>
              <w:wordWrap w:val="0"/>
              <w:spacing w:line="360" w:lineRule="auto"/>
              <w:jc w:val="left"/>
              <w:rPr>
                <w:vanish w:val="0"/>
                <w:sz w:val="18"/>
                <w:szCs w:val="18"/>
              </w:rPr>
            </w:pPr>
          </w:p>
        </w:tc>
      </w:tr>
      <w:tr w14:paraId="515F28BD">
        <w:tblPrEx>
          <w:tblW w:w="5000" w:type="pct"/>
          <w:tblInd w:w="0" w:type="dxa"/>
          <w:tblLayout w:type="fixed"/>
          <w:tblCellMar>
            <w:top w:w="0" w:type="dxa"/>
            <w:left w:w="108" w:type="dxa"/>
            <w:bottom w:w="0" w:type="dxa"/>
            <w:right w:w="108" w:type="dxa"/>
          </w:tblCellMar>
        </w:tblPrEx>
        <w:trPr>
          <w:hidden/>
        </w:trPr>
        <w:tc>
          <w:tcPr>
            <w:tcW w:w="1729" w:type="pct"/>
            <w:shd w:val="clear" w:color="auto" w:fill="E7E6E6" w:themeFill="background2"/>
            <w:vAlign w:val="top"/>
          </w:tcPr>
          <w:p>
            <w:pPr>
              <w:wordWrap w:val="0"/>
              <w:spacing w:line="360" w:lineRule="auto"/>
              <w:jc w:val="left"/>
              <w:rPr>
                <w:vanish w:val="0"/>
                <w:sz w:val="18"/>
                <w:szCs w:val="18"/>
              </w:rPr>
            </w:pPr>
            <w:r>
              <w:rPr>
                <w:rFonts w:asciiTheme="minorEastAsia" w:hAnsiTheme="minorEastAsia" w:cstheme="minorEastAsia" w:hint="eastAsia"/>
                <w:b/>
                <w:bCs/>
                <w:vanish w:val="0"/>
                <w:sz w:val="18"/>
                <w:szCs w:val="18"/>
              </w:rPr>
              <w:t>版本信息</w:t>
            </w:r>
          </w:p>
        </w:tc>
        <w:tc>
          <w:tcPr>
            <w:tcW w:w="3270" w:type="pct"/>
            <w:vAlign w:val="top"/>
          </w:tcPr>
          <w:p>
            <w:pPr>
              <w:wordWrap w:val="0"/>
              <w:spacing w:line="360" w:lineRule="auto"/>
              <w:jc w:val="left"/>
              <w:rPr>
                <w:vanish w:val="0"/>
                <w:sz w:val="18"/>
                <w:szCs w:val="18"/>
              </w:rPr>
            </w:pPr>
            <w:r>
              <w:rPr>
                <w:rFonts w:hint="eastAsia"/>
                <w:vanish w:val="0"/>
                <w:sz w:val="18"/>
                <w:szCs w:val="18"/>
              </w:rPr>
              <w:t>系统版本: V6.0R04F04SP10</w:t>
              <w:br/>
              <w:t>web插件版本: V6.0R02F00.3902</w:t>
            </w:r>
          </w:p>
        </w:tc>
      </w:tr>
    </w:tbl>
    <w:p w14:paraId="7AFD30B2">
      <w:pPr>
        <w:wordWrap w:val="0"/>
        <w:spacing w:line="360" w:lineRule="auto"/>
        <w:rPr>
          <w:rFonts w:asciiTheme="minorAscii" w:eastAsiaTheme="minorEastAsia" w:hAnsiTheme="minorAscii" w:hint="default"/>
          <w:vanish/>
        </w:rPr>
      </w:pPr>
    </w:p>
    <w:p w14:paraId="4E14C157">
      <w:pPr>
        <w:pStyle w:val="Heading2"/>
        <w:wordWrap w:val="0"/>
        <w:spacing w:line="360" w:lineRule="auto"/>
        <w:jc w:val="left"/>
        <w:rPr>
          <w:vanish w:val="0"/>
        </w:rPr>
      </w:pPr>
      <w:bookmarkStart w:id="3" w:name="_Toc256000002"/>
      <w:r>
        <w:rPr>
          <w:rFonts w:hint="eastAsia"/>
          <w:vanish w:val="0"/>
        </w:rPr>
        <w:t>1.2  风险分布</w:t>
      </w:r>
      <w:bookmarkEnd w:id="3"/>
    </w:p>
    <w:p w14:paraId="76C477D5">
      <w:pPr>
        <w:pStyle w:val="Heading3"/>
        <w:wordWrap w:val="0"/>
        <w:rPr>
          <w:vanish w:val="0"/>
        </w:rPr>
      </w:pPr>
      <w:bookmarkStart w:id="4" w:name="_Toc256000003"/>
      <w:r>
        <w:rPr>
          <w:rFonts w:hint="eastAsia"/>
          <w:vanish w:val="0"/>
        </w:rPr>
        <w:t>1.2.1  页面风险级别分布</w:t>
      </w:r>
      <w:bookmarkEnd w:id="4"/>
    </w:p>
    <w:p w14:paraId="0704AC43">
      <w:pPr>
        <w:wordWrap w:val="0"/>
        <w:spacing w:line="360" w:lineRule="auto"/>
        <w:jc w:val="center"/>
        <w:rPr>
          <w:b/>
          <w:bCs/>
          <w:vanish w:val="0"/>
        </w:rPr>
      </w:pPr>
      <w:bookmarkStart w:id="5" w:name="页面风险级别分布"/>
      <w:r>
        <w:rPr>
          <w:b/>
          <w:bCs/>
          <w:vanish w:val="0"/>
        </w:rPr>
        <w:drawing>
          <wp:inline>
            <wp:extent cx="4445000" cy="3175000"/>
            <wp:docPr id="100032"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bookmarkEnd w:id="5"/>
    </w:p>
    <w:p w14:paraId="3C1E0C80">
      <w:pPr>
        <w:wordWrap w:val="0"/>
        <w:spacing w:line="360" w:lineRule="auto"/>
        <w:rPr>
          <w:rFonts w:asciiTheme="minorAscii" w:eastAsiaTheme="minorEastAsia" w:hAnsiTheme="minorAscii" w:hint="default"/>
          <w:vanish/>
        </w:rPr>
      </w:pPr>
    </w:p>
    <w:p w14:paraId="6B1C7A65">
      <w:pPr>
        <w:pStyle w:val="Heading3"/>
        <w:wordWrap w:val="0"/>
        <w:rPr>
          <w:vanish w:val="0"/>
        </w:rPr>
      </w:pPr>
      <w:bookmarkStart w:id="6" w:name="_Toc256000004"/>
      <w:r>
        <w:rPr>
          <w:rFonts w:hint="eastAsia"/>
          <w:vanish w:val="0"/>
        </w:rPr>
        <w:t>1.2.2  漏洞高中低风险分布</w:t>
      </w:r>
      <w:bookmarkEnd w:id="6"/>
    </w:p>
    <w:p w14:paraId="7713A177">
      <w:pPr>
        <w:wordWrap w:val="0"/>
        <w:spacing w:line="360" w:lineRule="auto"/>
        <w:jc w:val="center"/>
        <w:rPr>
          <w:b/>
          <w:bCs/>
          <w:vanish w:val="0"/>
        </w:rPr>
      </w:pPr>
      <w:bookmarkStart w:id="7" w:name="漏洞高中低风险分布"/>
      <w:r>
        <w:rPr>
          <w:b/>
          <w:bCs/>
          <w:vanish w:val="0"/>
        </w:rPr>
        <w:drawing>
          <wp:inline>
            <wp:extent cx="4445000" cy="3175000"/>
            <wp:docPr id="100033"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bookmarkEnd w:id="7"/>
    </w:p>
    <w:p w14:paraId="5AA984B5">
      <w:pPr>
        <w:wordWrap w:val="0"/>
        <w:spacing w:line="360" w:lineRule="auto"/>
        <w:rPr>
          <w:rFonts w:asciiTheme="minorAscii" w:eastAsiaTheme="minorEastAsia" w:hAnsiTheme="minorAscii" w:hint="default"/>
          <w:vanish/>
        </w:rPr>
      </w:pPr>
    </w:p>
    <w:p w14:paraId="28A110BF">
      <w:pPr>
        <w:pStyle w:val="Heading2"/>
        <w:wordWrap w:val="0"/>
        <w:spacing w:line="360" w:lineRule="auto"/>
        <w:jc w:val="left"/>
        <w:rPr>
          <w:vanish w:val="0"/>
        </w:rPr>
      </w:pPr>
      <w:bookmarkStart w:id="8" w:name="_Toc256000005"/>
      <w:r>
        <w:rPr>
          <w:rFonts w:hint="eastAsia"/>
          <w:vanish w:val="0"/>
        </w:rPr>
        <w:t>1.3  风险分类统计</w:t>
      </w:r>
      <w:bookmarkEnd w:id="8"/>
    </w:p>
    <w:p w14:paraId="68AF4384">
      <w:pPr>
        <w:pStyle w:val="Heading3"/>
        <w:wordWrap w:val="0"/>
        <w:rPr>
          <w:rFonts w:eastAsiaTheme="minorEastAsia"/>
          <w:vanish w:val="0"/>
        </w:rPr>
      </w:pPr>
      <w:bookmarkStart w:id="9" w:name="_Toc256000006"/>
      <w:r>
        <w:rPr>
          <w:rFonts w:hint="eastAsia"/>
          <w:vanish w:val="0"/>
        </w:rPr>
        <w:t>1.3.1  风险类型</w:t>
      </w:r>
      <w:bookmarkEnd w:id="9"/>
    </w:p>
    <w:p w14:paraId="7AE8A92C">
      <w:pPr>
        <w:wordWrap w:val="0"/>
        <w:rPr>
          <w:rFonts w:asciiTheme="minorAscii" w:eastAsiaTheme="minorEastAsia" w:hAnsiTheme="minorAscii" w:hint="default"/>
          <w:vanish/>
          <w:sz w:val="18"/>
          <w:szCs w:val="18"/>
        </w:rPr>
      </w:pPr>
    </w:p>
    <w:p w14:paraId="555368FB">
      <w:pPr>
        <w:wordWrap w:val="0"/>
        <w:jc w:val="center"/>
        <w:rPr>
          <w:rFonts w:eastAsiaTheme="minorEastAsia"/>
          <w:vanish w:val="0"/>
          <w:sz w:val="18"/>
          <w:szCs w:val="18"/>
        </w:rPr>
      </w:pPr>
      <w:bookmarkStart w:id="10" w:name="高中低风险分布威胁"/>
      <w:r>
        <w:rPr>
          <w:rFonts w:eastAsiaTheme="minorEastAsia"/>
          <w:vanish w:val="0"/>
          <w:sz w:val="18"/>
          <w:szCs w:val="18"/>
        </w:rPr>
        <w:drawing>
          <wp:inline>
            <wp:extent cx="4445000" cy="3175000"/>
            <wp:docPr id="100034"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bookmarkEnd w:id="10"/>
    </w:p>
    <w:p w14:paraId="55B1BBB3">
      <w:pPr>
        <w:wordWrap w:val="0"/>
        <w:rPr>
          <w:rFonts w:asciiTheme="minorAscii" w:eastAsiaTheme="minorEastAsia" w:hAnsiTheme="minorAscii" w:hint="default"/>
          <w:vanish/>
          <w:sz w:val="18"/>
          <w:szCs w:val="18"/>
        </w:rPr>
      </w:pPr>
    </w:p>
    <w:p w14:paraId="709650B9">
      <w:pPr>
        <w:wordWrap w:val="0"/>
        <w:jc w:val="center"/>
        <w:rPr>
          <w:vanish w:val="0"/>
          <w:sz w:val="18"/>
          <w:szCs w:val="18"/>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656"/>
        <w:gridCol w:w="1697"/>
        <w:gridCol w:w="1779"/>
        <w:gridCol w:w="1692"/>
        <w:gridCol w:w="1698"/>
      </w:tblGrid>
      <w:tr w14:paraId="1628479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hidden/>
        </w:trPr>
        <w:tc>
          <w:tcPr>
            <w:tcW w:w="971" w:type="pct"/>
            <w:shd w:val="clear" w:color="auto" w:fill="F1F1F3"/>
            <w:vAlign w:val="center"/>
          </w:tcPr>
          <w:p w14:paraId="63A72CFC">
            <w:pPr>
              <w:widowControl/>
              <w:wordWrap w:val="0"/>
              <w:spacing w:line="360" w:lineRule="atLeast"/>
              <w:jc w:val="center"/>
              <w:rPr>
                <w:vanish w:val="0"/>
              </w:rPr>
            </w:pPr>
            <w:r>
              <w:rPr>
                <w:rFonts w:ascii="微软雅黑" w:eastAsia="微软雅黑" w:hAnsi="微软雅黑" w:hint="eastAsia"/>
                <w:b/>
                <w:bCs/>
                <w:vanish w:val="0"/>
                <w:kern w:val="0"/>
                <w:sz w:val="18"/>
                <w:szCs w:val="18"/>
                <w:lang w:eastAsia="en-US" w:bidi="en-US"/>
              </w:rPr>
              <w:t>威胁分类</w:t>
            </w:r>
          </w:p>
        </w:tc>
        <w:tc>
          <w:tcPr>
            <w:tcW w:w="995" w:type="pct"/>
            <w:shd w:val="clear" w:color="auto" w:fill="F1F1F3"/>
            <w:vAlign w:val="center"/>
          </w:tcPr>
          <w:p w14:paraId="783C526D">
            <w:pPr>
              <w:widowControl/>
              <w:wordWrap w:val="0"/>
              <w:spacing w:line="360" w:lineRule="atLeast"/>
              <w:jc w:val="center"/>
              <w:rPr>
                <w:rFonts w:ascii="微软雅黑" w:eastAsia="微软雅黑" w:hAnsi="微软雅黑"/>
                <w:b/>
                <w:bCs/>
                <w:vanish w:val="0"/>
                <w:kern w:val="0"/>
                <w:sz w:val="18"/>
                <w:szCs w:val="18"/>
                <w:lang w:bidi="en-US"/>
              </w:rPr>
            </w:pPr>
            <w:r>
              <w:rPr>
                <w:rFonts w:ascii="微软雅黑" w:eastAsia="微软雅黑" w:hAnsi="微软雅黑" w:hint="eastAsia"/>
                <w:b/>
                <w:bCs/>
                <w:vanish w:val="0"/>
                <w:kern w:val="0"/>
                <w:sz w:val="18"/>
                <w:szCs w:val="18"/>
                <w:lang w:eastAsia="en-US" w:bidi="en-US"/>
              </w:rPr>
              <w:t>高风险</w:t>
            </w:r>
          </w:p>
        </w:tc>
        <w:tc>
          <w:tcPr>
            <w:tcW w:w="1043" w:type="pct"/>
            <w:shd w:val="clear" w:color="auto" w:fill="F1F1F3"/>
            <w:vAlign w:val="center"/>
          </w:tcPr>
          <w:p w14:paraId="7193311D">
            <w:pPr>
              <w:widowControl/>
              <w:wordWrap w:val="0"/>
              <w:spacing w:line="360" w:lineRule="atLeast"/>
              <w:jc w:val="center"/>
              <w:rPr>
                <w:rFonts w:ascii="微软雅黑" w:eastAsia="微软雅黑" w:hAnsi="微软雅黑"/>
                <w:b/>
                <w:bCs/>
                <w:vanish w:val="0"/>
                <w:kern w:val="0"/>
                <w:sz w:val="18"/>
                <w:szCs w:val="18"/>
                <w:lang w:bidi="en-US"/>
              </w:rPr>
            </w:pPr>
            <w:r>
              <w:rPr>
                <w:rFonts w:ascii="微软雅黑" w:eastAsia="微软雅黑" w:hAnsi="微软雅黑" w:hint="eastAsia"/>
                <w:b/>
                <w:bCs/>
                <w:vanish w:val="0"/>
                <w:kern w:val="0"/>
                <w:sz w:val="18"/>
                <w:szCs w:val="18"/>
                <w:lang w:eastAsia="en-US" w:bidi="en-US"/>
              </w:rPr>
              <w:t>中风险</w:t>
            </w:r>
          </w:p>
        </w:tc>
        <w:tc>
          <w:tcPr>
            <w:tcW w:w="993" w:type="pct"/>
            <w:shd w:val="clear" w:color="auto" w:fill="F1F1F3"/>
            <w:vAlign w:val="center"/>
          </w:tcPr>
          <w:p w14:paraId="7A608A0C">
            <w:pPr>
              <w:widowControl/>
              <w:wordWrap w:val="0"/>
              <w:spacing w:line="360" w:lineRule="atLeast"/>
              <w:jc w:val="center"/>
              <w:rPr>
                <w:rFonts w:ascii="微软雅黑" w:eastAsia="微软雅黑" w:hAnsi="微软雅黑"/>
                <w:b/>
                <w:bCs/>
                <w:vanish w:val="0"/>
                <w:kern w:val="0"/>
                <w:sz w:val="18"/>
                <w:szCs w:val="18"/>
                <w:lang w:bidi="en-US"/>
              </w:rPr>
            </w:pPr>
            <w:r>
              <w:rPr>
                <w:rFonts w:ascii="微软雅黑" w:eastAsia="微软雅黑" w:hAnsi="微软雅黑" w:hint="eastAsia"/>
                <w:b/>
                <w:bCs/>
                <w:vanish w:val="0"/>
                <w:kern w:val="0"/>
                <w:sz w:val="18"/>
                <w:szCs w:val="18"/>
                <w:lang w:eastAsia="en-US" w:bidi="en-US"/>
              </w:rPr>
              <w:t>低风险</w:t>
            </w:r>
          </w:p>
        </w:tc>
        <w:tc>
          <w:tcPr>
            <w:tcW w:w="996" w:type="pct"/>
            <w:shd w:val="clear" w:color="auto" w:fill="F1F1F3"/>
            <w:vAlign w:val="center"/>
          </w:tcPr>
          <w:p w14:paraId="33F5BF0A">
            <w:pPr>
              <w:widowControl/>
              <w:wordWrap w:val="0"/>
              <w:spacing w:line="360" w:lineRule="atLeast"/>
              <w:jc w:val="center"/>
              <w:rPr>
                <w:vanish w:val="0"/>
              </w:rPr>
            </w:pPr>
            <w:r>
              <w:rPr>
                <w:rFonts w:ascii="微软雅黑" w:eastAsia="微软雅黑" w:hAnsi="微软雅黑" w:hint="eastAsia"/>
                <w:b/>
                <w:bCs/>
                <w:vanish w:val="0"/>
                <w:kern w:val="0"/>
                <w:sz w:val="18"/>
                <w:szCs w:val="18"/>
                <w:lang w:eastAsia="en-US" w:bidi="en-US"/>
              </w:rPr>
              <w:t>总计</w:t>
            </w:r>
          </w:p>
        </w:tc>
      </w:tr>
      <w:tr w14:paraId="0179EE35">
        <w:tblPrEx>
          <w:tblW w:w="5000" w:type="pct"/>
          <w:tblInd w:w="0" w:type="dxa"/>
          <w:tblCellMar>
            <w:top w:w="0" w:type="dxa"/>
            <w:left w:w="108" w:type="dxa"/>
            <w:bottom w:w="0" w:type="dxa"/>
            <w:right w:w="108" w:type="dxa"/>
          </w:tblCellMar>
        </w:tblPrEx>
        <w:trPr>
          <w:hidden/>
        </w:trPr>
        <w:tc>
          <w:tcPr>
            <w:tcW w:w="971" w:type="pct"/>
          </w:tcPr>
          <w:p w14:paraId="4A333645">
            <w:pPr>
              <w:wordWrap w:val="0"/>
              <w:jc w:val="center"/>
              <w:rPr>
                <w:vanish w:val="0"/>
              </w:rPr>
            </w:pPr>
            <w:r>
              <w:rPr>
                <w:rFonts w:hint="eastAsia"/>
                <w:vanish w:val="0"/>
              </w:rPr>
              <w:t>客户端攻击类型:跨站脚本攻击</w:t>
            </w:r>
          </w:p>
        </w:tc>
        <w:tc>
          <w:tcPr>
            <w:tcW w:w="995" w:type="pct"/>
          </w:tcPr>
          <w:p w14:paraId="54F503DD">
            <w:pPr>
              <w:wordWrap w:val="0"/>
              <w:jc w:val="center"/>
              <w:rPr>
                <w:vanish w:val="0"/>
              </w:rPr>
            </w:pPr>
            <w:r>
              <w:rPr>
                <w:rFonts w:hint="eastAsia"/>
                <w:vanish w:val="0"/>
              </w:rPr>
              <w:t>0</w:t>
            </w:r>
          </w:p>
        </w:tc>
        <w:tc>
          <w:tcPr>
            <w:tcW w:w="1043" w:type="pct"/>
          </w:tcPr>
          <w:p w14:paraId="5F3FE9A9">
            <w:pPr>
              <w:wordWrap w:val="0"/>
              <w:jc w:val="center"/>
              <w:rPr>
                <w:vanish w:val="0"/>
              </w:rPr>
            </w:pPr>
            <w:r>
              <w:rPr>
                <w:rFonts w:hint="eastAsia"/>
                <w:vanish w:val="0"/>
              </w:rPr>
              <w:t>1</w:t>
            </w:r>
          </w:p>
        </w:tc>
        <w:tc>
          <w:tcPr>
            <w:tcW w:w="993" w:type="pct"/>
          </w:tcPr>
          <w:p w14:paraId="60B1DB86">
            <w:pPr>
              <w:wordWrap w:val="0"/>
              <w:jc w:val="center"/>
              <w:rPr>
                <w:vanish w:val="0"/>
              </w:rPr>
            </w:pPr>
            <w:r>
              <w:rPr>
                <w:rFonts w:hint="eastAsia"/>
                <w:vanish w:val="0"/>
              </w:rPr>
              <w:t>0</w:t>
            </w:r>
          </w:p>
        </w:tc>
        <w:tc>
          <w:tcPr>
            <w:tcW w:w="996" w:type="pct"/>
          </w:tcPr>
          <w:p w14:paraId="1C413B05">
            <w:pPr>
              <w:wordWrap w:val="0"/>
              <w:jc w:val="center"/>
              <w:rPr>
                <w:vanish w:val="0"/>
              </w:rPr>
            </w:pPr>
            <w:r>
              <w:rPr>
                <w:rFonts w:hint="eastAsia"/>
                <w:vanish w:val="0"/>
              </w:rPr>
              <w:t>1</w:t>
            </w:r>
          </w:p>
        </w:tc>
      </w:tr>
      <w:tr w14:paraId="0179EE35">
        <w:tblPrEx>
          <w:tblW w:w="5000" w:type="pct"/>
          <w:tblInd w:w="0" w:type="dxa"/>
          <w:tblCellMar>
            <w:top w:w="0" w:type="dxa"/>
            <w:left w:w="108" w:type="dxa"/>
            <w:bottom w:w="0" w:type="dxa"/>
            <w:right w:w="108" w:type="dxa"/>
          </w:tblCellMar>
        </w:tblPrEx>
        <w:trPr>
          <w:hidden/>
        </w:trPr>
        <w:tc>
          <w:tcPr>
            <w:tcW w:w="971" w:type="pct"/>
          </w:tcPr>
          <w:p>
            <w:pPr>
              <w:wordWrap w:val="0"/>
              <w:jc w:val="center"/>
              <w:rPr>
                <w:vanish w:val="0"/>
              </w:rPr>
            </w:pPr>
            <w:r>
              <w:rPr>
                <w:rFonts w:hint="eastAsia"/>
                <w:vanish w:val="0"/>
              </w:rPr>
              <w:t>信息泄露类型:信息泄露</w:t>
            </w:r>
          </w:p>
        </w:tc>
        <w:tc>
          <w:tcPr>
            <w:tcW w:w="995" w:type="pct"/>
          </w:tcPr>
          <w:p>
            <w:pPr>
              <w:wordWrap w:val="0"/>
              <w:jc w:val="center"/>
              <w:rPr>
                <w:vanish w:val="0"/>
              </w:rPr>
            </w:pPr>
            <w:r>
              <w:rPr>
                <w:rFonts w:hint="eastAsia"/>
                <w:vanish w:val="0"/>
              </w:rPr>
              <w:t>0</w:t>
            </w:r>
          </w:p>
        </w:tc>
        <w:tc>
          <w:tcPr>
            <w:tcW w:w="1043" w:type="pct"/>
          </w:tcPr>
          <w:p>
            <w:pPr>
              <w:wordWrap w:val="0"/>
              <w:jc w:val="center"/>
              <w:rPr>
                <w:vanish w:val="0"/>
              </w:rPr>
            </w:pPr>
            <w:r>
              <w:rPr>
                <w:rFonts w:hint="eastAsia"/>
                <w:vanish w:val="0"/>
              </w:rPr>
              <w:t>0</w:t>
            </w:r>
          </w:p>
        </w:tc>
        <w:tc>
          <w:tcPr>
            <w:tcW w:w="993" w:type="pct"/>
          </w:tcPr>
          <w:p>
            <w:pPr>
              <w:wordWrap w:val="0"/>
              <w:jc w:val="center"/>
              <w:rPr>
                <w:vanish w:val="0"/>
              </w:rPr>
            </w:pPr>
            <w:r>
              <w:rPr>
                <w:rFonts w:hint="eastAsia"/>
                <w:vanish w:val="0"/>
              </w:rPr>
              <w:t>9</w:t>
            </w:r>
          </w:p>
        </w:tc>
        <w:tc>
          <w:tcPr>
            <w:tcW w:w="996" w:type="pct"/>
          </w:tcPr>
          <w:p>
            <w:pPr>
              <w:wordWrap w:val="0"/>
              <w:jc w:val="center"/>
              <w:rPr>
                <w:vanish w:val="0"/>
              </w:rPr>
            </w:pPr>
            <w:r>
              <w:rPr>
                <w:rFonts w:hint="eastAsia"/>
                <w:vanish w:val="0"/>
              </w:rPr>
              <w:t>9</w:t>
            </w:r>
          </w:p>
        </w:tc>
      </w:tr>
      <w:tr w14:paraId="0179EE35">
        <w:tblPrEx>
          <w:tblW w:w="5000" w:type="pct"/>
          <w:tblInd w:w="0" w:type="dxa"/>
          <w:tblCellMar>
            <w:top w:w="0" w:type="dxa"/>
            <w:left w:w="108" w:type="dxa"/>
            <w:bottom w:w="0" w:type="dxa"/>
            <w:right w:w="108" w:type="dxa"/>
          </w:tblCellMar>
        </w:tblPrEx>
        <w:trPr>
          <w:hidden/>
        </w:trPr>
        <w:tc>
          <w:tcPr>
            <w:tcW w:w="971" w:type="pct"/>
          </w:tcPr>
          <w:p>
            <w:pPr>
              <w:wordWrap w:val="0"/>
              <w:jc w:val="center"/>
              <w:rPr>
                <w:vanish w:val="0"/>
              </w:rPr>
            </w:pPr>
            <w:r>
              <w:rPr>
                <w:rFonts w:hint="eastAsia"/>
                <w:vanish w:val="0"/>
              </w:rPr>
              <w:t>信息泄露类型:资源位置可预测</w:t>
            </w:r>
          </w:p>
        </w:tc>
        <w:tc>
          <w:tcPr>
            <w:tcW w:w="995" w:type="pct"/>
          </w:tcPr>
          <w:p>
            <w:pPr>
              <w:wordWrap w:val="0"/>
              <w:jc w:val="center"/>
              <w:rPr>
                <w:vanish w:val="0"/>
              </w:rPr>
            </w:pPr>
            <w:r>
              <w:rPr>
                <w:rFonts w:hint="eastAsia"/>
                <w:vanish w:val="0"/>
              </w:rPr>
              <w:t>0</w:t>
            </w:r>
          </w:p>
        </w:tc>
        <w:tc>
          <w:tcPr>
            <w:tcW w:w="1043" w:type="pct"/>
          </w:tcPr>
          <w:p>
            <w:pPr>
              <w:wordWrap w:val="0"/>
              <w:jc w:val="center"/>
              <w:rPr>
                <w:vanish w:val="0"/>
              </w:rPr>
            </w:pPr>
            <w:r>
              <w:rPr>
                <w:rFonts w:hint="eastAsia"/>
                <w:vanish w:val="0"/>
              </w:rPr>
              <w:t>0</w:t>
            </w:r>
          </w:p>
        </w:tc>
        <w:tc>
          <w:tcPr>
            <w:tcW w:w="993" w:type="pct"/>
          </w:tcPr>
          <w:p>
            <w:pPr>
              <w:wordWrap w:val="0"/>
              <w:jc w:val="center"/>
              <w:rPr>
                <w:vanish w:val="0"/>
              </w:rPr>
            </w:pPr>
            <w:r>
              <w:rPr>
                <w:rFonts w:hint="eastAsia"/>
                <w:vanish w:val="0"/>
              </w:rPr>
              <w:t>1</w:t>
            </w:r>
          </w:p>
        </w:tc>
        <w:tc>
          <w:tcPr>
            <w:tcW w:w="996" w:type="pct"/>
          </w:tcPr>
          <w:p>
            <w:pPr>
              <w:wordWrap w:val="0"/>
              <w:jc w:val="center"/>
              <w:rPr>
                <w:vanish w:val="0"/>
              </w:rPr>
            </w:pPr>
            <w:r>
              <w:rPr>
                <w:rFonts w:hint="eastAsia"/>
                <w:vanish w:val="0"/>
              </w:rPr>
              <w:t>1</w:t>
            </w:r>
          </w:p>
        </w:tc>
      </w:tr>
      <w:tr w14:paraId="0179EE35">
        <w:tblPrEx>
          <w:tblW w:w="5000" w:type="pct"/>
          <w:tblInd w:w="0" w:type="dxa"/>
          <w:tblCellMar>
            <w:top w:w="0" w:type="dxa"/>
            <w:left w:w="108" w:type="dxa"/>
            <w:bottom w:w="0" w:type="dxa"/>
            <w:right w:w="108" w:type="dxa"/>
          </w:tblCellMar>
        </w:tblPrEx>
        <w:trPr>
          <w:hidden/>
        </w:trPr>
        <w:tc>
          <w:tcPr>
            <w:tcW w:w="971" w:type="pct"/>
          </w:tcPr>
          <w:p>
            <w:pPr>
              <w:wordWrap w:val="0"/>
              <w:jc w:val="center"/>
              <w:rPr>
                <w:vanish w:val="0"/>
              </w:rPr>
            </w:pPr>
            <w:r>
              <w:rPr>
                <w:rFonts w:hint="eastAsia"/>
                <w:vanish w:val="0"/>
              </w:rPr>
              <w:t>客户端攻击类型:内容欺骗</w:t>
            </w:r>
          </w:p>
        </w:tc>
        <w:tc>
          <w:tcPr>
            <w:tcW w:w="995" w:type="pct"/>
          </w:tcPr>
          <w:p>
            <w:pPr>
              <w:wordWrap w:val="0"/>
              <w:jc w:val="center"/>
              <w:rPr>
                <w:vanish w:val="0"/>
              </w:rPr>
            </w:pPr>
            <w:r>
              <w:rPr>
                <w:rFonts w:hint="eastAsia"/>
                <w:vanish w:val="0"/>
              </w:rPr>
              <w:t>0</w:t>
            </w:r>
          </w:p>
        </w:tc>
        <w:tc>
          <w:tcPr>
            <w:tcW w:w="1043" w:type="pct"/>
          </w:tcPr>
          <w:p>
            <w:pPr>
              <w:wordWrap w:val="0"/>
              <w:jc w:val="center"/>
              <w:rPr>
                <w:vanish w:val="0"/>
              </w:rPr>
            </w:pPr>
            <w:r>
              <w:rPr>
                <w:rFonts w:hint="eastAsia"/>
                <w:vanish w:val="0"/>
              </w:rPr>
              <w:t>0</w:t>
            </w:r>
          </w:p>
        </w:tc>
        <w:tc>
          <w:tcPr>
            <w:tcW w:w="993" w:type="pct"/>
          </w:tcPr>
          <w:p>
            <w:pPr>
              <w:wordWrap w:val="0"/>
              <w:jc w:val="center"/>
              <w:rPr>
                <w:vanish w:val="0"/>
              </w:rPr>
            </w:pPr>
            <w:r>
              <w:rPr>
                <w:rFonts w:hint="eastAsia"/>
                <w:vanish w:val="0"/>
              </w:rPr>
              <w:t>1</w:t>
            </w:r>
          </w:p>
        </w:tc>
        <w:tc>
          <w:tcPr>
            <w:tcW w:w="996" w:type="pct"/>
          </w:tcPr>
          <w:p>
            <w:pPr>
              <w:wordWrap w:val="0"/>
              <w:jc w:val="center"/>
              <w:rPr>
                <w:vanish w:val="0"/>
              </w:rPr>
            </w:pPr>
            <w:r>
              <w:rPr>
                <w:rFonts w:hint="eastAsia"/>
                <w:vanish w:val="0"/>
              </w:rPr>
              <w:t>1</w:t>
            </w:r>
          </w:p>
        </w:tc>
      </w:tr>
      <w:tr w14:paraId="0179EE35">
        <w:tblPrEx>
          <w:tblW w:w="5000" w:type="pct"/>
          <w:tblInd w:w="0" w:type="dxa"/>
          <w:tblCellMar>
            <w:top w:w="0" w:type="dxa"/>
            <w:left w:w="108" w:type="dxa"/>
            <w:bottom w:w="0" w:type="dxa"/>
            <w:right w:w="108" w:type="dxa"/>
          </w:tblCellMar>
        </w:tblPrEx>
        <w:trPr>
          <w:hidden/>
        </w:trPr>
        <w:tc>
          <w:tcPr>
            <w:tcW w:w="971" w:type="pct"/>
          </w:tcPr>
          <w:p>
            <w:pPr>
              <w:wordWrap w:val="0"/>
              <w:jc w:val="center"/>
              <w:rPr>
                <w:vanish w:val="0"/>
              </w:rPr>
            </w:pPr>
            <w:r>
              <w:rPr>
                <w:rFonts w:hint="eastAsia"/>
                <w:vanish w:val="0"/>
              </w:rPr>
              <w:t>其他</w:t>
            </w:r>
          </w:p>
        </w:tc>
        <w:tc>
          <w:tcPr>
            <w:tcW w:w="995" w:type="pct"/>
          </w:tcPr>
          <w:p>
            <w:pPr>
              <w:wordWrap w:val="0"/>
              <w:jc w:val="center"/>
              <w:rPr>
                <w:vanish w:val="0"/>
              </w:rPr>
            </w:pPr>
            <w:r>
              <w:rPr>
                <w:rFonts w:hint="eastAsia"/>
                <w:vanish w:val="0"/>
              </w:rPr>
              <w:t>0</w:t>
            </w:r>
          </w:p>
        </w:tc>
        <w:tc>
          <w:tcPr>
            <w:tcW w:w="1043" w:type="pct"/>
          </w:tcPr>
          <w:p>
            <w:pPr>
              <w:wordWrap w:val="0"/>
              <w:jc w:val="center"/>
              <w:rPr>
                <w:vanish w:val="0"/>
              </w:rPr>
            </w:pPr>
            <w:r>
              <w:rPr>
                <w:rFonts w:hint="eastAsia"/>
                <w:vanish w:val="0"/>
              </w:rPr>
              <w:t>0</w:t>
            </w:r>
          </w:p>
        </w:tc>
        <w:tc>
          <w:tcPr>
            <w:tcW w:w="993" w:type="pct"/>
          </w:tcPr>
          <w:p>
            <w:pPr>
              <w:wordWrap w:val="0"/>
              <w:jc w:val="center"/>
              <w:rPr>
                <w:vanish w:val="0"/>
              </w:rPr>
            </w:pPr>
            <w:r>
              <w:rPr>
                <w:rFonts w:hint="eastAsia"/>
                <w:vanish w:val="0"/>
              </w:rPr>
              <w:t>1</w:t>
            </w:r>
          </w:p>
        </w:tc>
        <w:tc>
          <w:tcPr>
            <w:tcW w:w="996" w:type="pct"/>
          </w:tcPr>
          <w:p>
            <w:pPr>
              <w:wordWrap w:val="0"/>
              <w:jc w:val="center"/>
              <w:rPr>
                <w:vanish w:val="0"/>
              </w:rPr>
            </w:pPr>
            <w:r>
              <w:rPr>
                <w:rFonts w:hint="eastAsia"/>
                <w:vanish w:val="0"/>
              </w:rPr>
              <w:t>1</w:t>
            </w:r>
          </w:p>
        </w:tc>
      </w:tr>
      <w:tr w14:paraId="7E52253C">
        <w:tblPrEx>
          <w:tblW w:w="5000" w:type="pct"/>
          <w:tblInd w:w="0" w:type="dxa"/>
          <w:tblCellMar>
            <w:top w:w="0" w:type="dxa"/>
            <w:left w:w="108" w:type="dxa"/>
            <w:bottom w:w="0" w:type="dxa"/>
            <w:right w:w="108" w:type="dxa"/>
          </w:tblCellMar>
        </w:tblPrEx>
        <w:trPr>
          <w:hidden/>
        </w:trPr>
        <w:tc>
          <w:tcPr>
            <w:tcW w:w="971" w:type="pct"/>
            <w:shd w:val="clear" w:color="auto" w:fill="F1F1F3"/>
          </w:tcPr>
          <w:p w14:paraId="21BCF8D6">
            <w:pPr>
              <w:wordWrap w:val="0"/>
              <w:jc w:val="center"/>
              <w:rPr>
                <w:vanish w:val="0"/>
              </w:rPr>
            </w:pPr>
            <w:r>
              <w:rPr>
                <w:rFonts w:hint="eastAsia"/>
                <w:b/>
                <w:bCs/>
                <w:vanish w:val="0"/>
              </w:rPr>
              <w:t>合计</w:t>
            </w:r>
          </w:p>
        </w:tc>
        <w:tc>
          <w:tcPr>
            <w:tcW w:w="995" w:type="pct"/>
            <w:shd w:val="clear" w:color="auto" w:fill="F1F1F3"/>
          </w:tcPr>
          <w:p w14:paraId="12A75254">
            <w:pPr>
              <w:wordWrap w:val="0"/>
              <w:jc w:val="center"/>
              <w:rPr>
                <w:vanish w:val="0"/>
              </w:rPr>
            </w:pPr>
            <w:r>
              <w:rPr>
                <w:rFonts w:hint="eastAsia"/>
                <w:vanish w:val="0"/>
              </w:rPr>
              <w:t>0</w:t>
            </w:r>
          </w:p>
        </w:tc>
        <w:tc>
          <w:tcPr>
            <w:tcW w:w="1043" w:type="pct"/>
            <w:shd w:val="clear" w:color="auto" w:fill="F1F1F3"/>
          </w:tcPr>
          <w:p w14:paraId="57132282">
            <w:pPr>
              <w:wordWrap w:val="0"/>
              <w:jc w:val="center"/>
              <w:rPr>
                <w:vanish w:val="0"/>
              </w:rPr>
            </w:pPr>
            <w:r>
              <w:rPr>
                <w:rFonts w:hint="eastAsia"/>
                <w:vanish w:val="0"/>
              </w:rPr>
              <w:t>1</w:t>
            </w:r>
          </w:p>
        </w:tc>
        <w:tc>
          <w:tcPr>
            <w:tcW w:w="993" w:type="pct"/>
            <w:shd w:val="clear" w:color="auto" w:fill="F1F1F3"/>
          </w:tcPr>
          <w:p w14:paraId="0AEBACE8">
            <w:pPr>
              <w:wordWrap w:val="0"/>
              <w:jc w:val="center"/>
              <w:rPr>
                <w:vanish w:val="0"/>
              </w:rPr>
            </w:pPr>
            <w:r>
              <w:rPr>
                <w:rFonts w:hint="eastAsia"/>
                <w:vanish w:val="0"/>
              </w:rPr>
              <w:t>12</w:t>
            </w:r>
          </w:p>
        </w:tc>
        <w:tc>
          <w:tcPr>
            <w:tcW w:w="996" w:type="pct"/>
            <w:shd w:val="clear" w:color="auto" w:fill="F1F1F3"/>
          </w:tcPr>
          <w:p w14:paraId="2B9975AF">
            <w:pPr>
              <w:wordWrap w:val="0"/>
              <w:jc w:val="center"/>
              <w:rPr>
                <w:vanish w:val="0"/>
              </w:rPr>
            </w:pPr>
            <w:r>
              <w:rPr>
                <w:rFonts w:hint="eastAsia"/>
                <w:vanish w:val="0"/>
              </w:rPr>
              <w:t>13</w:t>
            </w:r>
          </w:p>
        </w:tc>
      </w:tr>
    </w:tbl>
    <w:p w14:paraId="62801C7D">
      <w:pPr>
        <w:wordWrap w:val="0"/>
        <w:spacing w:line="360" w:lineRule="auto"/>
        <w:rPr>
          <w:rFonts w:asciiTheme="minorAscii" w:eastAsiaTheme="minorEastAsia" w:hAnsiTheme="minorAscii" w:hint="default"/>
          <w:vanish/>
        </w:rPr>
      </w:pPr>
    </w:p>
    <w:p w14:paraId="3955D8C3">
      <w:pPr>
        <w:wordWrap w:val="0"/>
        <w:spacing w:line="360" w:lineRule="auto"/>
        <w:rPr>
          <w:rFonts w:asciiTheme="minorAscii" w:eastAsiaTheme="minorEastAsia" w:hAnsiTheme="minorAscii" w:hint="default"/>
          <w:vanish/>
        </w:rPr>
      </w:pPr>
    </w:p>
    <w:p w14:paraId="20AD9167">
      <w:pPr>
        <w:pStyle w:val="Heading3"/>
        <w:wordWrap w:val="0"/>
        <w:rPr>
          <w:vanish w:val="0"/>
        </w:rPr>
      </w:pPr>
      <w:bookmarkStart w:id="11" w:name="_Toc256000007"/>
      <w:r>
        <w:rPr>
          <w:rFonts w:hint="eastAsia"/>
          <w:vanish w:val="0"/>
        </w:rPr>
        <w:t>1.3.2  高危漏洞最多的页面top10</w:t>
      </w:r>
      <w:bookmarkEnd w:id="11"/>
    </w:p>
    <w:p w14:paraId="47C46BFE">
      <w:pPr>
        <w:wordWrap w:val="0"/>
        <w:spacing w:line="360" w:lineRule="auto"/>
        <w:rPr>
          <w:rFonts w:asciiTheme="minorAscii" w:eastAsiaTheme="minorEastAsia" w:hAnsiTheme="minorAscii" w:hint="default"/>
          <w:vanish/>
        </w:rPr>
      </w:pPr>
    </w:p>
    <w:p w14:paraId="257D8F9E">
      <w:pPr>
        <w:wordWrap w:val="0"/>
        <w:spacing w:line="360" w:lineRule="auto"/>
        <w:rPr>
          <w:rFonts w:asciiTheme="minorAscii" w:eastAsiaTheme="minorEastAsia" w:hAnsiTheme="minorAscii" w:hint="default"/>
          <w:vanish/>
          <w:sz w:val="21"/>
        </w:rPr>
      </w:pPr>
    </w:p>
    <w:p w14:paraId="2B03067D">
      <w:pPr>
        <w:wordWrap w:val="0"/>
        <w:spacing w:line="360" w:lineRule="auto"/>
        <w:rPr>
          <w:rFonts w:asciiTheme="minorAscii" w:eastAsiaTheme="minorEastAsia" w:hAnsiTheme="minorAscii" w:hint="default"/>
          <w:vanish/>
          <w:sz w:val="21"/>
        </w:rPr>
      </w:pPr>
    </w:p>
    <w:p w14:paraId="59468BA3">
      <w:pPr>
        <w:pStyle w:val="Heading1"/>
        <w:wordWrap w:val="0"/>
        <w:rPr>
          <w:vanish w:val="0"/>
        </w:rPr>
      </w:pPr>
      <w:bookmarkStart w:id="12" w:name="_Toc256000008"/>
      <w:r>
        <w:rPr>
          <w:rFonts w:hint="eastAsia"/>
          <w:vanish w:val="0"/>
        </w:rPr>
        <w:t>2  站点列表</w:t>
      </w:r>
      <w:bookmarkEnd w:id="12"/>
    </w:p>
    <w:p w14:paraId="62F851D9">
      <w:pPr>
        <w:wordWrap w:val="0"/>
        <w:rPr>
          <w:rFonts w:asciiTheme="minorAscii" w:eastAsiaTheme="minorEastAsia" w:hAnsiTheme="minorAscii" w:hint="default"/>
          <w:vanish/>
          <w:sz w:val="21"/>
        </w:rPr>
      </w:pPr>
    </w:p>
    <w:p w14:paraId="4D5A9DA2">
      <w:pPr>
        <w:wordWrap w:val="0"/>
        <w:rPr>
          <w:rFonts w:asciiTheme="minorAscii" w:eastAsiaTheme="minorEastAsia" w:hAnsiTheme="minorAscii" w:hint="default"/>
          <w:vanish/>
          <w:sz w:val="21"/>
        </w:rPr>
      </w:pPr>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05"/>
        <w:gridCol w:w="797"/>
        <w:gridCol w:w="777"/>
        <w:gridCol w:w="970"/>
        <w:gridCol w:w="1009"/>
        <w:gridCol w:w="950"/>
        <w:gridCol w:w="1028"/>
        <w:gridCol w:w="1009"/>
        <w:gridCol w:w="777"/>
      </w:tblGrid>
      <w:tr w14:paraId="1A6FE24A">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205" w:type="dxa"/>
            <w:shd w:val="clear" w:color="auto" w:fill="F1F1F3"/>
            <w:vAlign w:val="top"/>
          </w:tcPr>
          <w:p w14:paraId="5705B835">
            <w:pPr>
              <w:widowControl/>
              <w:wordWrap w:val="0"/>
              <w:adjustRightInd w:val="0"/>
              <w:snapToGrid w:val="0"/>
              <w:jc w:val="center"/>
              <w:rPr>
                <w:rFonts w:ascii="微软雅黑" w:eastAsia="微软雅黑" w:hAnsi="微软雅黑"/>
                <w:b/>
                <w:vanish w:val="0"/>
                <w:kern w:val="0"/>
                <w:sz w:val="18"/>
                <w:szCs w:val="18"/>
                <w:lang w:bidi="en-US"/>
              </w:rPr>
            </w:pPr>
            <w:r>
              <w:rPr>
                <w:rFonts w:ascii="微软雅黑" w:eastAsia="微软雅黑" w:hAnsi="微软雅黑" w:hint="eastAsia"/>
                <w:b/>
                <w:vanish w:val="0"/>
                <w:kern w:val="0"/>
                <w:sz w:val="18"/>
                <w:szCs w:val="18"/>
                <w:lang w:bidi="en-US"/>
              </w:rPr>
              <w:t>站点名称</w:t>
            </w:r>
          </w:p>
        </w:tc>
        <w:tc>
          <w:tcPr>
            <w:tcW w:w="797" w:type="dxa"/>
            <w:shd w:val="clear" w:color="auto" w:fill="F1F1F3"/>
            <w:vAlign w:val="top"/>
          </w:tcPr>
          <w:p w14:paraId="6ABD7A61">
            <w:pPr>
              <w:widowControl/>
              <w:wordWrap w:val="0"/>
              <w:adjustRightInd w:val="0"/>
              <w:snapToGrid w:val="0"/>
              <w:jc w:val="center"/>
              <w:rPr>
                <w:rFonts w:ascii="微软雅黑" w:eastAsia="微软雅黑" w:hAnsi="微软雅黑"/>
                <w:b/>
                <w:vanish w:val="0"/>
                <w:kern w:val="0"/>
                <w:sz w:val="18"/>
                <w:szCs w:val="18"/>
                <w:lang w:bidi="en-US"/>
              </w:rPr>
            </w:pPr>
            <w:r>
              <w:rPr>
                <w:rFonts w:ascii="微软雅黑" w:eastAsia="微软雅黑" w:hAnsi="微软雅黑" w:hint="eastAsia"/>
                <w:b/>
                <w:vanish w:val="0"/>
                <w:kern w:val="0"/>
                <w:sz w:val="18"/>
                <w:szCs w:val="18"/>
                <w:lang w:bidi="en-US"/>
              </w:rPr>
              <w:t>已扫描链接数</w:t>
            </w:r>
          </w:p>
        </w:tc>
        <w:tc>
          <w:tcPr>
            <w:tcW w:w="777" w:type="dxa"/>
            <w:shd w:val="clear" w:color="auto" w:fill="F1F1F3"/>
            <w:vAlign w:val="top"/>
          </w:tcPr>
          <w:p w14:paraId="36EE4889">
            <w:pPr>
              <w:widowControl/>
              <w:wordWrap w:val="0"/>
              <w:adjustRightInd w:val="0"/>
              <w:snapToGrid w:val="0"/>
              <w:jc w:val="center"/>
              <w:rPr>
                <w:rFonts w:ascii="微软雅黑" w:eastAsia="微软雅黑" w:hAnsi="微软雅黑"/>
                <w:b/>
                <w:vanish w:val="0"/>
                <w:kern w:val="0"/>
                <w:sz w:val="18"/>
                <w:szCs w:val="18"/>
                <w:lang w:bidi="en-US"/>
              </w:rPr>
            </w:pPr>
            <w:r>
              <w:rPr>
                <w:rFonts w:ascii="微软雅黑" w:eastAsia="微软雅黑" w:hAnsi="微软雅黑" w:hint="eastAsia"/>
                <w:b/>
                <w:vanish w:val="0"/>
                <w:kern w:val="0"/>
                <w:sz w:val="18"/>
                <w:szCs w:val="18"/>
                <w:lang w:bidi="en-US"/>
              </w:rPr>
              <w:t>扫描耗时</w:t>
            </w:r>
          </w:p>
        </w:tc>
        <w:tc>
          <w:tcPr>
            <w:tcW w:w="970" w:type="dxa"/>
            <w:shd w:val="clear" w:color="auto" w:fill="F1F1F3"/>
            <w:vAlign w:val="top"/>
          </w:tcPr>
          <w:p w14:paraId="79EDC70E">
            <w:pPr>
              <w:widowControl/>
              <w:wordWrap w:val="0"/>
              <w:adjustRightInd w:val="0"/>
              <w:snapToGrid w:val="0"/>
              <w:jc w:val="center"/>
              <w:rPr>
                <w:rFonts w:ascii="微软雅黑" w:eastAsia="微软雅黑" w:hAnsi="微软雅黑"/>
                <w:b/>
                <w:vanish w:val="0"/>
                <w:kern w:val="0"/>
                <w:sz w:val="18"/>
                <w:szCs w:val="18"/>
                <w:lang w:bidi="en-US"/>
              </w:rPr>
            </w:pPr>
            <w:r>
              <w:rPr>
                <w:rFonts w:ascii="微软雅黑" w:eastAsia="微软雅黑" w:hAnsi="微软雅黑" w:hint="eastAsia"/>
                <w:b/>
                <w:vanish w:val="0"/>
                <w:kern w:val="0"/>
                <w:sz w:val="18"/>
                <w:szCs w:val="18"/>
                <w:lang w:bidi="en-US"/>
              </w:rPr>
              <w:t>高风险（个）</w:t>
            </w:r>
          </w:p>
        </w:tc>
        <w:tc>
          <w:tcPr>
            <w:tcW w:w="1009" w:type="dxa"/>
            <w:shd w:val="clear" w:color="auto" w:fill="F1F1F3"/>
            <w:vAlign w:val="top"/>
          </w:tcPr>
          <w:p w14:paraId="5291C3BD">
            <w:pPr>
              <w:widowControl/>
              <w:wordWrap w:val="0"/>
              <w:adjustRightInd w:val="0"/>
              <w:snapToGrid w:val="0"/>
              <w:jc w:val="center"/>
              <w:rPr>
                <w:rFonts w:ascii="微软雅黑" w:eastAsia="微软雅黑" w:hAnsi="微软雅黑"/>
                <w:b/>
                <w:vanish w:val="0"/>
                <w:kern w:val="0"/>
                <w:sz w:val="18"/>
                <w:szCs w:val="18"/>
                <w:lang w:bidi="en-US"/>
              </w:rPr>
            </w:pPr>
            <w:r>
              <w:rPr>
                <w:rFonts w:ascii="微软雅黑" w:eastAsia="微软雅黑" w:hAnsi="微软雅黑" w:hint="eastAsia"/>
                <w:b/>
                <w:vanish w:val="0"/>
                <w:kern w:val="0"/>
                <w:sz w:val="18"/>
                <w:szCs w:val="18"/>
                <w:lang w:bidi="en-US"/>
              </w:rPr>
              <w:t>中风险（个）</w:t>
            </w:r>
          </w:p>
        </w:tc>
        <w:tc>
          <w:tcPr>
            <w:tcW w:w="950" w:type="dxa"/>
            <w:shd w:val="clear" w:color="auto" w:fill="F1F1F3"/>
            <w:vAlign w:val="top"/>
          </w:tcPr>
          <w:p w14:paraId="4CDB2C3D">
            <w:pPr>
              <w:widowControl/>
              <w:wordWrap w:val="0"/>
              <w:adjustRightInd w:val="0"/>
              <w:snapToGrid w:val="0"/>
              <w:jc w:val="center"/>
              <w:rPr>
                <w:rFonts w:ascii="微软雅黑" w:eastAsia="微软雅黑" w:hAnsi="微软雅黑"/>
                <w:b/>
                <w:vanish w:val="0"/>
                <w:kern w:val="0"/>
                <w:sz w:val="18"/>
                <w:szCs w:val="18"/>
                <w:lang w:bidi="en-US"/>
              </w:rPr>
            </w:pPr>
            <w:r>
              <w:rPr>
                <w:rFonts w:ascii="微软雅黑" w:eastAsia="微软雅黑" w:hAnsi="微软雅黑" w:hint="eastAsia"/>
                <w:b/>
                <w:vanish w:val="0"/>
                <w:kern w:val="0"/>
                <w:sz w:val="18"/>
                <w:szCs w:val="18"/>
                <w:lang w:bidi="en-US"/>
              </w:rPr>
              <w:t>低风险（个）</w:t>
            </w:r>
          </w:p>
        </w:tc>
        <w:tc>
          <w:tcPr>
            <w:tcW w:w="1028" w:type="dxa"/>
            <w:shd w:val="clear" w:color="auto" w:fill="F1F1F3"/>
            <w:vAlign w:val="top"/>
          </w:tcPr>
          <w:p w14:paraId="6713CFCD">
            <w:pPr>
              <w:widowControl/>
              <w:wordWrap w:val="0"/>
              <w:adjustRightInd w:val="0"/>
              <w:snapToGrid w:val="0"/>
              <w:jc w:val="center"/>
              <w:rPr>
                <w:rFonts w:ascii="微软雅黑" w:eastAsia="微软雅黑" w:hAnsi="微软雅黑"/>
                <w:b/>
                <w:vanish w:val="0"/>
                <w:kern w:val="0"/>
                <w:sz w:val="18"/>
                <w:szCs w:val="18"/>
                <w:lang w:bidi="en-US"/>
              </w:rPr>
            </w:pPr>
            <w:r>
              <w:rPr>
                <w:rFonts w:ascii="微软雅黑" w:eastAsia="微软雅黑" w:hAnsi="微软雅黑" w:hint="eastAsia"/>
                <w:b/>
                <w:vanish w:val="0"/>
                <w:kern w:val="0"/>
                <w:sz w:val="18"/>
                <w:szCs w:val="18"/>
                <w:lang w:bidi="en-US"/>
              </w:rPr>
              <w:t>已验证（个）</w:t>
            </w:r>
          </w:p>
        </w:tc>
        <w:tc>
          <w:tcPr>
            <w:tcW w:w="1009" w:type="dxa"/>
            <w:shd w:val="clear" w:color="auto" w:fill="F1F1F3"/>
            <w:vAlign w:val="top"/>
          </w:tcPr>
          <w:p w14:paraId="4229771F">
            <w:pPr>
              <w:widowControl/>
              <w:wordWrap w:val="0"/>
              <w:adjustRightInd w:val="0"/>
              <w:snapToGrid w:val="0"/>
              <w:jc w:val="center"/>
              <w:rPr>
                <w:rFonts w:ascii="微软雅黑" w:eastAsia="微软雅黑" w:hAnsi="微软雅黑"/>
                <w:b/>
                <w:vanish w:val="0"/>
                <w:kern w:val="0"/>
                <w:sz w:val="18"/>
                <w:szCs w:val="18"/>
                <w:lang w:bidi="en-US"/>
              </w:rPr>
            </w:pPr>
            <w:r>
              <w:rPr>
                <w:rFonts w:ascii="微软雅黑" w:eastAsia="微软雅黑" w:hAnsi="微软雅黑" w:hint="eastAsia"/>
                <w:b/>
                <w:vanish w:val="0"/>
                <w:kern w:val="0"/>
                <w:sz w:val="18"/>
                <w:szCs w:val="18"/>
                <w:lang w:bidi="en-US"/>
              </w:rPr>
              <w:t>未验证（个）</w:t>
            </w:r>
          </w:p>
        </w:tc>
        <w:tc>
          <w:tcPr>
            <w:tcW w:w="777" w:type="dxa"/>
            <w:shd w:val="clear" w:color="auto" w:fill="F1F1F3"/>
            <w:vAlign w:val="top"/>
          </w:tcPr>
          <w:p w14:paraId="3437CF7D">
            <w:pPr>
              <w:widowControl/>
              <w:wordWrap w:val="0"/>
              <w:adjustRightInd w:val="0"/>
              <w:snapToGrid w:val="0"/>
              <w:jc w:val="center"/>
              <w:rPr>
                <w:rFonts w:ascii="微软雅黑" w:eastAsia="微软雅黑" w:hAnsi="微软雅黑"/>
                <w:b/>
                <w:vanish w:val="0"/>
                <w:kern w:val="0"/>
                <w:sz w:val="18"/>
                <w:szCs w:val="18"/>
                <w:lang w:bidi="en-US"/>
              </w:rPr>
            </w:pPr>
            <w:r>
              <w:rPr>
                <w:rFonts w:ascii="微软雅黑" w:eastAsia="微软雅黑" w:hAnsi="微软雅黑" w:hint="eastAsia"/>
                <w:b/>
                <w:vanish w:val="0"/>
                <w:kern w:val="0"/>
                <w:sz w:val="18"/>
                <w:szCs w:val="18"/>
                <w:lang w:bidi="en-US"/>
              </w:rPr>
              <w:t>风险值</w:t>
            </w:r>
          </w:p>
        </w:tc>
      </w:tr>
      <w:tr w14:paraId="4C744F4C">
        <w:tblPrEx>
          <w:tblW w:w="0" w:type="auto"/>
          <w:tblInd w:w="0" w:type="dxa"/>
          <w:tblLayout w:type="fixed"/>
          <w:tblCellMar>
            <w:top w:w="0" w:type="dxa"/>
            <w:left w:w="108" w:type="dxa"/>
            <w:bottom w:w="0" w:type="dxa"/>
            <w:right w:w="108" w:type="dxa"/>
          </w:tblCellMar>
        </w:tblPrEx>
        <w:trPr>
          <w:hidden/>
        </w:trPr>
        <w:tc>
          <w:tcPr>
            <w:tcW w:w="1205" w:type="dxa"/>
            <w:vAlign w:val="top"/>
          </w:tcPr>
          <w:p w14:paraId="1F5D0254">
            <w:pPr>
              <w:wordWrap w:val="0"/>
              <w:jc w:val="center"/>
              <w:rPr>
                <w:rFonts w:ascii="宋体" w:eastAsia="宋体" w:hAnsi="宋体" w:cs="宋体"/>
                <w:vanish w:val="0"/>
                <w:sz w:val="18"/>
                <w:szCs w:val="18"/>
              </w:rPr>
            </w:pPr>
            <w:r>
              <w:drawing>
                <wp:inline>
                  <wp:extent cx="137160" cy="137160"/>
                  <wp:docPr id="10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 name="Orange.png"/>
                          <pic:cNvPicPr/>
                        </pic:nvPicPr>
                        <pic:blipFill>
                          <a:blip xmlns:r="http://schemas.openxmlformats.org/officeDocument/2006/relationships" r:embed="rId9"/>
                          <a:stretch>
                            <a:fillRect/>
                          </a:stretch>
                        </pic:blipFill>
                        <pic:spPr>
                          <a:xfrm>
                            <a:off x="0" y="0"/>
                            <a:ext cx="137160" cy="137160"/>
                          </a:xfrm>
                          <a:prstGeom prst="rect">
                            <a:avLst/>
                          </a:prstGeom>
                        </pic:spPr>
                      </pic:pic>
                    </a:graphicData>
                  </a:graphic>
                </wp:inline>
              </w:drawing>
            </w:r>
            <w:r>
              <w:t>https://zhdc.shoutonghuicheng.cn/</w:t>
            </w:r>
          </w:p>
        </w:tc>
        <w:tc>
          <w:tcPr>
            <w:tcW w:w="797" w:type="dxa"/>
            <w:vAlign w:val="top"/>
          </w:tcPr>
          <w:p w14:paraId="4C223BC7">
            <w:pPr>
              <w:wordWrap w:val="0"/>
              <w:jc w:val="center"/>
              <w:rPr>
                <w:rFonts w:ascii="宋体" w:eastAsia="宋体" w:hAnsi="宋体" w:cs="宋体"/>
                <w:vanish w:val="0"/>
                <w:sz w:val="18"/>
                <w:szCs w:val="18"/>
              </w:rPr>
            </w:pPr>
            <w:r>
              <w:rPr>
                <w:rFonts w:ascii="宋体" w:eastAsia="宋体" w:hAnsi="宋体" w:cs="宋体" w:hint="eastAsia"/>
                <w:vanish w:val="0"/>
                <w:sz w:val="18"/>
                <w:szCs w:val="18"/>
              </w:rPr>
              <w:t>138</w:t>
            </w:r>
          </w:p>
        </w:tc>
        <w:tc>
          <w:tcPr>
            <w:tcW w:w="777" w:type="dxa"/>
            <w:vAlign w:val="top"/>
          </w:tcPr>
          <w:p w14:paraId="0FD39DB2">
            <w:pPr>
              <w:wordWrap w:val="0"/>
              <w:jc w:val="center"/>
              <w:rPr>
                <w:rFonts w:ascii="宋体" w:eastAsia="宋体" w:hAnsi="宋体" w:cs="宋体"/>
                <w:vanish w:val="0"/>
                <w:sz w:val="18"/>
                <w:szCs w:val="18"/>
              </w:rPr>
            </w:pPr>
            <w:r>
              <w:rPr>
                <w:rFonts w:ascii="宋体" w:eastAsia="宋体" w:hAnsi="宋体" w:cs="宋体" w:hint="eastAsia"/>
                <w:vanish w:val="0"/>
                <w:sz w:val="18"/>
                <w:szCs w:val="18"/>
              </w:rPr>
              <w:t xml:space="preserve">8分 51秒 </w:t>
            </w:r>
          </w:p>
        </w:tc>
        <w:tc>
          <w:tcPr>
            <w:tcW w:w="970" w:type="dxa"/>
            <w:vAlign w:val="top"/>
          </w:tcPr>
          <w:p w14:paraId="0AE88D07">
            <w:pPr>
              <w:wordWrap w:val="0"/>
              <w:jc w:val="center"/>
              <w:rPr>
                <w:rFonts w:ascii="宋体" w:eastAsia="宋体" w:hAnsi="宋体" w:cs="宋体"/>
                <w:vanish w:val="0"/>
                <w:sz w:val="18"/>
                <w:szCs w:val="18"/>
              </w:rPr>
            </w:pPr>
            <w:r>
              <w:rPr>
                <w:rFonts w:ascii="宋体" w:eastAsia="宋体" w:hAnsi="宋体" w:cs="宋体" w:hint="eastAsia"/>
                <w:vanish w:val="0"/>
                <w:sz w:val="18"/>
                <w:szCs w:val="18"/>
              </w:rPr>
              <w:t>0</w:t>
            </w:r>
          </w:p>
        </w:tc>
        <w:tc>
          <w:tcPr>
            <w:tcW w:w="1009" w:type="dxa"/>
            <w:vAlign w:val="top"/>
          </w:tcPr>
          <w:p w14:paraId="5F0FCDD7">
            <w:pPr>
              <w:wordWrap w:val="0"/>
              <w:jc w:val="center"/>
              <w:rPr>
                <w:rFonts w:ascii="宋体" w:eastAsia="宋体" w:hAnsi="宋体" w:cs="宋体"/>
                <w:vanish w:val="0"/>
                <w:sz w:val="18"/>
                <w:szCs w:val="18"/>
              </w:rPr>
            </w:pPr>
            <w:r>
              <w:rPr>
                <w:rFonts w:ascii="宋体" w:eastAsia="宋体" w:hAnsi="宋体" w:cs="宋体" w:hint="eastAsia"/>
                <w:vanish w:val="0"/>
                <w:sz w:val="18"/>
                <w:szCs w:val="18"/>
              </w:rPr>
              <w:t>1</w:t>
            </w:r>
          </w:p>
        </w:tc>
        <w:tc>
          <w:tcPr>
            <w:tcW w:w="950" w:type="dxa"/>
            <w:vAlign w:val="top"/>
          </w:tcPr>
          <w:p w14:paraId="1D1353AA">
            <w:pPr>
              <w:wordWrap w:val="0"/>
              <w:jc w:val="center"/>
              <w:rPr>
                <w:rFonts w:ascii="宋体" w:eastAsia="宋体" w:hAnsi="宋体" w:cs="宋体"/>
                <w:vanish w:val="0"/>
                <w:sz w:val="18"/>
                <w:szCs w:val="18"/>
              </w:rPr>
            </w:pPr>
            <w:r>
              <w:rPr>
                <w:rFonts w:ascii="宋体" w:eastAsia="宋体" w:hAnsi="宋体" w:cs="宋体" w:hint="eastAsia"/>
                <w:vanish w:val="0"/>
                <w:sz w:val="18"/>
                <w:szCs w:val="18"/>
              </w:rPr>
              <w:t>15</w:t>
            </w:r>
          </w:p>
        </w:tc>
        <w:tc>
          <w:tcPr>
            <w:tcW w:w="1028" w:type="dxa"/>
            <w:vAlign w:val="top"/>
          </w:tcPr>
          <w:p w14:paraId="1D19C562">
            <w:pPr>
              <w:wordWrap w:val="0"/>
              <w:jc w:val="center"/>
              <w:rPr>
                <w:rFonts w:ascii="宋体" w:eastAsia="宋体" w:hAnsi="宋体" w:cs="宋体"/>
                <w:vanish w:val="0"/>
                <w:sz w:val="18"/>
                <w:szCs w:val="18"/>
              </w:rPr>
            </w:pPr>
            <w:r>
              <w:rPr>
                <w:rFonts w:ascii="宋体" w:eastAsia="宋体" w:hAnsi="宋体" w:cs="宋体" w:hint="eastAsia"/>
                <w:vanish w:val="0"/>
                <w:sz w:val="18"/>
                <w:szCs w:val="18"/>
              </w:rPr>
              <w:t>0</w:t>
            </w:r>
          </w:p>
        </w:tc>
        <w:tc>
          <w:tcPr>
            <w:tcW w:w="1009" w:type="dxa"/>
            <w:vAlign w:val="top"/>
          </w:tcPr>
          <w:p w14:paraId="5F4ECDA3">
            <w:pPr>
              <w:wordWrap w:val="0"/>
              <w:jc w:val="center"/>
              <w:rPr>
                <w:rFonts w:ascii="宋体" w:eastAsia="宋体" w:hAnsi="宋体" w:cs="宋体"/>
                <w:vanish w:val="0"/>
                <w:sz w:val="18"/>
                <w:szCs w:val="18"/>
              </w:rPr>
            </w:pPr>
            <w:r>
              <w:rPr>
                <w:rFonts w:ascii="宋体" w:eastAsia="宋体" w:hAnsi="宋体" w:cs="宋体" w:hint="eastAsia"/>
                <w:vanish w:val="0"/>
                <w:sz w:val="18"/>
                <w:szCs w:val="18"/>
              </w:rPr>
              <w:t>8</w:t>
            </w:r>
          </w:p>
        </w:tc>
        <w:tc>
          <w:tcPr>
            <w:tcW w:w="777" w:type="dxa"/>
            <w:vAlign w:val="top"/>
          </w:tcPr>
          <w:p w14:paraId="44A8968B">
            <w:pPr>
              <w:wordWrap w:val="0"/>
              <w:jc w:val="center"/>
              <w:rPr>
                <w:rFonts w:ascii="宋体" w:eastAsia="宋体" w:hAnsi="宋体" w:cs="宋体"/>
                <w:vanish w:val="0"/>
                <w:sz w:val="18"/>
                <w:szCs w:val="18"/>
              </w:rPr>
            </w:pPr>
            <w:r>
              <w:rPr>
                <w:rFonts w:ascii="宋体" w:eastAsia="宋体" w:hAnsi="宋体" w:cs="宋体" w:hint="eastAsia"/>
                <w:vanish w:val="0"/>
                <w:sz w:val="18"/>
                <w:szCs w:val="18"/>
              </w:rPr>
              <w:t>5.1</w:t>
            </w:r>
          </w:p>
        </w:tc>
      </w:tr>
    </w:tbl>
    <w:p w14:paraId="669347EF">
      <w:pPr>
        <w:wordWrap w:val="0"/>
        <w:rPr>
          <w:rFonts w:asciiTheme="minorAscii" w:eastAsiaTheme="minorEastAsia" w:hAnsiTheme="minorAscii" w:hint="default"/>
          <w:vanish/>
          <w:sz w:val="21"/>
        </w:rPr>
      </w:pPr>
    </w:p>
    <w:p w14:paraId="21B306DF">
      <w:pPr>
        <w:wordWrap w:val="0"/>
        <w:rPr>
          <w:rFonts w:asciiTheme="minorAscii" w:eastAsiaTheme="minorEastAsia" w:hAnsiTheme="minorAscii" w:hint="default"/>
          <w:vanish/>
          <w:sz w:val="21"/>
        </w:rPr>
      </w:pPr>
    </w:p>
    <w:p w14:paraId="401529C9">
      <w:pPr>
        <w:wordWrap w:val="0"/>
        <w:rPr>
          <w:rFonts w:asciiTheme="minorAscii" w:eastAsiaTheme="minorEastAsia" w:hAnsiTheme="minorAscii" w:hint="default"/>
          <w:vanish w:val="0"/>
          <w:sz w:val="21"/>
        </w:rPr>
      </w:pPr>
    </w:p>
    <w:p w14:paraId="295FC6E8">
      <w:pPr>
        <w:wordWrap w:val="0"/>
        <w:rPr>
          <w:rFonts w:asciiTheme="minorAscii" w:eastAsiaTheme="minorEastAsia" w:hAnsiTheme="minorAscii" w:hint="default"/>
          <w:vanish/>
          <w:sz w:val="21"/>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061"/>
        <w:gridCol w:w="6461"/>
      </w:tblGrid>
      <w:tr w14:paraId="1CBA3FB7">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5000" w:type="pct"/>
            <w:gridSpan w:val="2"/>
            <w:shd w:val="clear" w:color="auto" w:fill="F1F1F3"/>
            <w:vAlign w:val="top"/>
          </w:tcPr>
          <w:p w14:paraId="08391974">
            <w:pPr>
              <w:wordWrap w:val="0"/>
              <w:rPr>
                <w:rFonts w:ascii="宋体" w:eastAsia="宋体" w:hAnsi="宋体" w:cs="宋体"/>
                <w:b/>
                <w:bCs/>
                <w:vanish w:val="0"/>
                <w:sz w:val="18"/>
                <w:szCs w:val="18"/>
              </w:rPr>
            </w:pPr>
            <w:r>
              <w:rPr>
                <w:rFonts w:ascii="宋体" w:eastAsia="宋体" w:hAnsi="宋体" w:cs="宋体" w:hint="eastAsia"/>
                <w:b/>
                <w:bCs/>
                <w:vanish w:val="0"/>
                <w:sz w:val="18"/>
                <w:szCs w:val="18"/>
              </w:rPr>
              <w:t>异常站点列表</w:t>
            </w:r>
          </w:p>
        </w:tc>
      </w:tr>
      <w:tr w14:paraId="0F05BEFF">
        <w:tblPrEx>
          <w:tblW w:w="5000" w:type="pct"/>
          <w:tblInd w:w="0" w:type="dxa"/>
          <w:tblLayout w:type="fixed"/>
          <w:tblCellMar>
            <w:top w:w="0" w:type="dxa"/>
            <w:left w:w="108" w:type="dxa"/>
            <w:bottom w:w="0" w:type="dxa"/>
            <w:right w:w="108" w:type="dxa"/>
          </w:tblCellMar>
        </w:tblPrEx>
        <w:trPr>
          <w:hidden/>
        </w:trPr>
        <w:tc>
          <w:tcPr>
            <w:tcW w:w="1209" w:type="pct"/>
            <w:shd w:val="clear" w:color="auto" w:fill="F1F1F3"/>
            <w:vAlign w:val="top"/>
          </w:tcPr>
          <w:p w14:paraId="586BF27D">
            <w:pPr>
              <w:widowControl/>
              <w:wordWrap w:val="0"/>
              <w:adjustRightInd w:val="0"/>
              <w:snapToGrid w:val="0"/>
              <w:jc w:val="left"/>
              <w:rPr>
                <w:rFonts w:ascii="宋体" w:eastAsia="宋体" w:hAnsi="宋体" w:cs="宋体"/>
                <w:b/>
                <w:bCs/>
                <w:vanish w:val="0"/>
                <w:kern w:val="0"/>
                <w:sz w:val="18"/>
                <w:szCs w:val="18"/>
                <w:lang w:bidi="en-US"/>
              </w:rPr>
            </w:pPr>
            <w:r>
              <w:rPr>
                <w:rFonts w:ascii="宋体" w:eastAsia="宋体" w:hAnsi="宋体" w:cs="宋体" w:hint="eastAsia"/>
                <w:b/>
                <w:bCs/>
                <w:vanish w:val="0"/>
                <w:kern w:val="0"/>
                <w:sz w:val="18"/>
                <w:szCs w:val="18"/>
                <w:lang w:bidi="en-US"/>
              </w:rPr>
              <w:t>站点名称</w:t>
            </w:r>
          </w:p>
        </w:tc>
        <w:tc>
          <w:tcPr>
            <w:tcW w:w="3790" w:type="pct"/>
            <w:shd w:val="clear" w:color="auto" w:fill="F1F1F3"/>
            <w:vAlign w:val="top"/>
          </w:tcPr>
          <w:p w14:paraId="5D979125">
            <w:pPr>
              <w:widowControl/>
              <w:wordWrap w:val="0"/>
              <w:adjustRightInd w:val="0"/>
              <w:snapToGrid w:val="0"/>
              <w:jc w:val="left"/>
              <w:rPr>
                <w:rFonts w:ascii="宋体" w:eastAsia="宋体" w:hAnsi="宋体" w:cs="宋体"/>
                <w:b/>
                <w:bCs/>
                <w:vanish w:val="0"/>
                <w:kern w:val="0"/>
                <w:sz w:val="18"/>
                <w:szCs w:val="18"/>
                <w:lang w:bidi="en-US"/>
              </w:rPr>
            </w:pPr>
            <w:r>
              <w:rPr>
                <w:rFonts w:ascii="宋体" w:eastAsia="宋体" w:hAnsi="宋体" w:cs="宋体" w:hint="eastAsia"/>
                <w:b/>
                <w:bCs/>
                <w:vanish w:val="0"/>
                <w:kern w:val="0"/>
                <w:sz w:val="18"/>
                <w:szCs w:val="18"/>
                <w:lang w:bidi="en-US"/>
              </w:rPr>
              <w:t>异常原因</w:t>
            </w:r>
          </w:p>
        </w:tc>
      </w:tr>
    </w:tbl>
    <w:p w14:paraId="6F57B0B5">
      <w:pPr>
        <w:wordWrap w:val="0"/>
        <w:rPr>
          <w:rFonts w:asciiTheme="minorAscii" w:eastAsiaTheme="minorEastAsia" w:hAnsiTheme="minorAscii" w:hint="default"/>
          <w:vanish/>
          <w:sz w:val="21"/>
        </w:rPr>
      </w:pPr>
    </w:p>
    <w:p w14:paraId="020B09E8">
      <w:pPr>
        <w:wordWrap w:val="0"/>
        <w:spacing w:line="360" w:lineRule="auto"/>
        <w:rPr>
          <w:rFonts w:asciiTheme="minorAscii" w:eastAsiaTheme="minorEastAsia" w:hAnsiTheme="minorAscii" w:hint="default"/>
          <w:vanish/>
          <w:sz w:val="21"/>
        </w:rPr>
      </w:pPr>
    </w:p>
    <w:p w14:paraId="6529A2F5">
      <w:pPr>
        <w:pStyle w:val="Heading1"/>
        <w:wordWrap w:val="0"/>
        <w:rPr>
          <w:vanish w:val="0"/>
        </w:rPr>
      </w:pPr>
      <w:bookmarkStart w:id="13" w:name="_Toc256000009"/>
      <w:r>
        <w:rPr>
          <w:rFonts w:hint="eastAsia"/>
          <w:vanish w:val="0"/>
        </w:rPr>
        <w:t>3  漏洞列表</w:t>
      </w:r>
      <w:bookmarkEnd w:id="13"/>
    </w:p>
    <w:p w14:paraId="75E065F7">
      <w:pPr>
        <w:pStyle w:val="Heading2"/>
        <w:wordWrap w:val="0"/>
        <w:jc w:val="left"/>
        <w:rPr>
          <w:vanish w:val="0"/>
        </w:rPr>
      </w:pPr>
      <w:bookmarkStart w:id="14" w:name="_Toc256000010"/>
      <w:r>
        <w:rPr>
          <w:rFonts w:hint="eastAsia"/>
          <w:vanish w:val="0"/>
        </w:rPr>
        <w:t>3.1  Web应用漏洞列表</w:t>
      </w:r>
      <w:bookmarkEnd w:id="14"/>
    </w:p>
    <w:p w14:paraId="3220B3C1">
      <w:pPr>
        <w:wordWrap w:val="0"/>
        <w:rPr>
          <w:vanish w:val="0"/>
        </w:rPr>
      </w:pPr>
      <w:r>
        <w:rPr>
          <w:rFonts w:hint="eastAsia"/>
          <w:vanish w:val="0"/>
        </w:rPr>
        <w:t>漏洞验证：可验证[ 0/8]</w:t>
      </w: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060"/>
        <w:gridCol w:w="3068"/>
        <w:gridCol w:w="2170"/>
        <w:gridCol w:w="2224"/>
      </w:tblGrid>
      <w:tr w14:paraId="6B7B4357">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hidden/>
        </w:trPr>
        <w:tc>
          <w:tcPr>
            <w:tcW w:w="622" w:type="pct"/>
            <w:shd w:val="clear" w:color="auto" w:fill="F1F1F3"/>
            <w:vAlign w:val="center"/>
          </w:tcPr>
          <w:p w14:paraId="482DA21A">
            <w:pPr>
              <w:widowControl/>
              <w:wordWrap w:val="0"/>
              <w:adjustRightInd w:val="0"/>
              <w:snapToGrid w:val="0"/>
              <w:jc w:val="left"/>
              <w:rPr>
                <w:rFonts w:asciiTheme="minorEastAsia" w:hAnsiTheme="minorEastAsia" w:cstheme="minorEastAsia"/>
                <w:vanish w:val="0"/>
                <w:kern w:val="0"/>
                <w:sz w:val="18"/>
                <w:szCs w:val="18"/>
                <w:lang w:bidi="en-US"/>
              </w:rPr>
            </w:pPr>
            <w:r>
              <w:rPr>
                <w:rFonts w:asciiTheme="minorEastAsia" w:hAnsiTheme="minorEastAsia" w:cstheme="minorEastAsia" w:hint="eastAsia"/>
                <w:b/>
                <w:vanish w:val="0"/>
                <w:kern w:val="0"/>
                <w:sz w:val="18"/>
                <w:szCs w:val="18"/>
                <w:lang w:eastAsia="en-US" w:bidi="en-US"/>
              </w:rPr>
              <w:t>序号</w:t>
            </w:r>
          </w:p>
        </w:tc>
        <w:tc>
          <w:tcPr>
            <w:tcW w:w="1800" w:type="pct"/>
            <w:shd w:val="clear" w:color="auto" w:fill="F1F1F3"/>
            <w:vAlign w:val="center"/>
          </w:tcPr>
          <w:p w14:paraId="7D4B28EC">
            <w:pPr>
              <w:widowControl/>
              <w:wordWrap w:val="0"/>
              <w:adjustRightInd w:val="0"/>
              <w:snapToGrid w:val="0"/>
              <w:jc w:val="left"/>
              <w:rPr>
                <w:rFonts w:asciiTheme="minorEastAsia" w:hAnsiTheme="minorEastAsia" w:cstheme="minorEastAsia"/>
                <w:vanish w:val="0"/>
                <w:kern w:val="0"/>
                <w:sz w:val="18"/>
                <w:szCs w:val="18"/>
                <w:lang w:bidi="en-US"/>
              </w:rPr>
            </w:pPr>
            <w:r>
              <w:rPr>
                <w:rFonts w:asciiTheme="minorEastAsia" w:hAnsiTheme="minorEastAsia" w:cstheme="minorEastAsia" w:hint="eastAsia"/>
                <w:b/>
                <w:vanish w:val="0"/>
                <w:kern w:val="0"/>
                <w:sz w:val="18"/>
                <w:szCs w:val="18"/>
                <w:lang w:eastAsia="en-US" w:bidi="en-US"/>
              </w:rPr>
              <w:t>漏洞名称</w:t>
            </w:r>
          </w:p>
        </w:tc>
        <w:tc>
          <w:tcPr>
            <w:tcW w:w="1273" w:type="pct"/>
            <w:shd w:val="clear" w:color="auto" w:fill="F1F1F3"/>
            <w:vAlign w:val="center"/>
          </w:tcPr>
          <w:p w14:paraId="30D4707C">
            <w:pPr>
              <w:widowControl/>
              <w:wordWrap w:val="0"/>
              <w:adjustRightInd w:val="0"/>
              <w:snapToGrid w:val="0"/>
              <w:jc w:val="left"/>
              <w:rPr>
                <w:rFonts w:asciiTheme="minorEastAsia" w:hAnsiTheme="minorEastAsia" w:cstheme="minorEastAsia"/>
                <w:vanish w:val="0"/>
                <w:kern w:val="0"/>
                <w:sz w:val="18"/>
                <w:szCs w:val="18"/>
                <w:lang w:bidi="en-US"/>
              </w:rPr>
            </w:pPr>
            <w:r>
              <w:rPr>
                <w:rFonts w:asciiTheme="minorEastAsia" w:hAnsiTheme="minorEastAsia" w:cstheme="minorEastAsia" w:hint="eastAsia"/>
                <w:b/>
                <w:vanish w:val="0"/>
                <w:kern w:val="0"/>
                <w:sz w:val="18"/>
                <w:szCs w:val="18"/>
                <w:lang w:eastAsia="en-US" w:bidi="en-US"/>
              </w:rPr>
              <w:t>影响页面个数</w:t>
            </w:r>
          </w:p>
        </w:tc>
        <w:tc>
          <w:tcPr>
            <w:tcW w:w="1304" w:type="pct"/>
            <w:shd w:val="clear" w:color="auto" w:fill="F1F1F3"/>
            <w:vAlign w:val="center"/>
          </w:tcPr>
          <w:p w14:paraId="336F1BCD">
            <w:pPr>
              <w:widowControl/>
              <w:wordWrap w:val="0"/>
              <w:adjustRightInd w:val="0"/>
              <w:snapToGrid w:val="0"/>
              <w:jc w:val="left"/>
              <w:rPr>
                <w:rFonts w:asciiTheme="minorEastAsia" w:hAnsiTheme="minorEastAsia" w:cstheme="minorEastAsia"/>
                <w:b/>
                <w:vanish w:val="0"/>
                <w:kern w:val="0"/>
                <w:sz w:val="18"/>
                <w:szCs w:val="18"/>
                <w:lang w:bidi="en-US"/>
              </w:rPr>
            </w:pPr>
            <w:r>
              <w:rPr>
                <w:rFonts w:asciiTheme="minorEastAsia" w:hAnsiTheme="minorEastAsia" w:cstheme="minorEastAsia" w:hint="eastAsia"/>
                <w:b/>
                <w:vanish w:val="0"/>
                <w:kern w:val="0"/>
                <w:sz w:val="18"/>
                <w:szCs w:val="18"/>
                <w:lang w:eastAsia="en-US" w:bidi="en-US"/>
              </w:rPr>
              <w:t>出现次数</w:t>
            </w:r>
          </w:p>
        </w:tc>
      </w:tr>
      <w:tr w14:paraId="697DAEDD">
        <w:tblPrEx>
          <w:tblW w:w="5000" w:type="pct"/>
          <w:tblInd w:w="0" w:type="dxa"/>
          <w:tblCellMar>
            <w:top w:w="0" w:type="dxa"/>
            <w:left w:w="108" w:type="dxa"/>
            <w:bottom w:w="0" w:type="dxa"/>
            <w:right w:w="108" w:type="dxa"/>
          </w:tblCellMar>
        </w:tblPrEx>
        <w:trPr>
          <w:hidden/>
        </w:trPr>
        <w:tc>
          <w:tcPr>
            <w:tcW w:w="622" w:type="pct"/>
          </w:tcPr>
          <w:p w14:paraId="19F07F7C">
            <w:pPr>
              <w:wordWrap w:val="0"/>
              <w:jc w:val="center"/>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w:t>
            </w:r>
          </w:p>
        </w:tc>
        <w:tc>
          <w:tcPr>
            <w:tcW w:w="1800" w:type="pct"/>
          </w:tcPr>
          <w:p w14:paraId="4F3D9B14">
            <w:pPr>
              <w:wordWrap w:val="0"/>
              <w:jc w:val="left"/>
              <w:rPr>
                <w:rFonts w:asciiTheme="minorEastAsia" w:hAnsiTheme="minorEastAsia" w:cstheme="minorEastAsia"/>
                <w:vanish w:val="0"/>
                <w:sz w:val="18"/>
                <w:szCs w:val="18"/>
              </w:rPr>
            </w:pPr>
            <w:r>
              <w:drawing>
                <wp:inline>
                  <wp:extent cx="137160" cy="137160"/>
                  <wp:docPr id="10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 name="M.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color w:val="F9A825"/>
              </w:rPr>
              <w:t>检测到目标站点存在javascript框架库漏洞</w:t>
            </w:r>
            <w:r>
              <w:rPr>
                <w:color w:val="F9A825"/>
              </w:rPr>
              <w:t>【可验证】</w:t>
            </w:r>
          </w:p>
        </w:tc>
        <w:tc>
          <w:tcPr>
            <w:tcW w:w="1273" w:type="pct"/>
          </w:tcPr>
          <w:p w14:paraId="1072C557">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w:t>
            </w:r>
          </w:p>
        </w:tc>
        <w:tc>
          <w:tcPr>
            <w:tcW w:w="1304" w:type="pct"/>
          </w:tcPr>
          <w:p w14:paraId="2CB74F61">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w:t>
            </w:r>
          </w:p>
        </w:tc>
      </w:tr>
      <w:tr w14:paraId="697DAEDD">
        <w:tblPrEx>
          <w:tblW w:w="5000" w:type="pct"/>
          <w:tblInd w:w="0" w:type="dxa"/>
          <w:tblCellMar>
            <w:top w:w="0" w:type="dxa"/>
            <w:left w:w="108" w:type="dxa"/>
            <w:bottom w:w="0" w:type="dxa"/>
            <w:right w:w="108" w:type="dxa"/>
          </w:tblCellMar>
        </w:tblPrEx>
        <w:trPr>
          <w:hidden/>
        </w:trPr>
        <w:tc>
          <w:tcPr>
            <w:tcW w:w="622" w:type="pct"/>
          </w:tcPr>
          <w:p>
            <w:pPr>
              <w:wordWrap w:val="0"/>
              <w:jc w:val="center"/>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2</w:t>
            </w:r>
          </w:p>
        </w:tc>
        <w:tc>
          <w:tcPr>
            <w:tcW w:w="1800" w:type="pct"/>
          </w:tcPr>
          <w:p>
            <w:pPr>
              <w:wordWrap w:val="0"/>
              <w:jc w:val="left"/>
              <w:rPr>
                <w:rFonts w:asciiTheme="minorEastAsia" w:hAnsiTheme="minorEastAsia" w:cstheme="minorEastAsia"/>
                <w:vanish w:val="0"/>
                <w:sz w:val="18"/>
                <w:szCs w:val="18"/>
              </w:rPr>
            </w:pPr>
            <w:r>
              <w:drawing>
                <wp:inline>
                  <wp:extent cx="137160" cy="137160"/>
                  <wp:docPr id="10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 name="L.png"/>
                          <pic:cNvPicPr/>
                        </pic:nvPicPr>
                        <pic:blipFill>
                          <a:blip xmlns:r="http://schemas.openxmlformats.org/officeDocument/2006/relationships" r:embed="rId14"/>
                          <a:stretch>
                            <a:fillRect/>
                          </a:stretch>
                        </pic:blipFill>
                        <pic:spPr>
                          <a:xfrm>
                            <a:off x="0" y="0"/>
                            <a:ext cx="137160" cy="137160"/>
                          </a:xfrm>
                          <a:prstGeom prst="rect">
                            <a:avLst/>
                          </a:prstGeom>
                        </pic:spPr>
                      </pic:pic>
                    </a:graphicData>
                  </a:graphic>
                </wp:inline>
              </w:drawing>
            </w:r>
            <w:r>
              <w:rPr>
                <w:color w:val="757575"/>
              </w:rPr>
              <w:t>数据库服务敏感信息泄露</w:t>
            </w:r>
          </w:p>
        </w:tc>
        <w:tc>
          <w:tcPr>
            <w:tcW w:w="1273" w:type="pct"/>
          </w:tcPr>
          <w:p>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w:t>
            </w:r>
          </w:p>
        </w:tc>
        <w:tc>
          <w:tcPr>
            <w:tcW w:w="1304" w:type="pct"/>
          </w:tcPr>
          <w:p>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w:t>
            </w:r>
          </w:p>
        </w:tc>
      </w:tr>
      <w:tr w14:paraId="697DAEDD">
        <w:tblPrEx>
          <w:tblW w:w="5000" w:type="pct"/>
          <w:tblInd w:w="0" w:type="dxa"/>
          <w:tblCellMar>
            <w:top w:w="0" w:type="dxa"/>
            <w:left w:w="108" w:type="dxa"/>
            <w:bottom w:w="0" w:type="dxa"/>
            <w:right w:w="108" w:type="dxa"/>
          </w:tblCellMar>
        </w:tblPrEx>
        <w:trPr>
          <w:hidden/>
        </w:trPr>
        <w:tc>
          <w:tcPr>
            <w:tcW w:w="622" w:type="pct"/>
          </w:tcPr>
          <w:p>
            <w:pPr>
              <w:wordWrap w:val="0"/>
              <w:jc w:val="center"/>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3</w:t>
            </w:r>
          </w:p>
        </w:tc>
        <w:tc>
          <w:tcPr>
            <w:tcW w:w="1800" w:type="pct"/>
          </w:tcPr>
          <w:p>
            <w:pPr>
              <w:wordWrap w:val="0"/>
              <w:jc w:val="left"/>
              <w:rPr>
                <w:rFonts w:asciiTheme="minorEastAsia" w:hAnsiTheme="minorEastAsia" w:cstheme="minorEastAsia"/>
                <w:vanish w:val="0"/>
                <w:sz w:val="18"/>
                <w:szCs w:val="18"/>
              </w:rPr>
            </w:pPr>
            <w:r>
              <w:drawing>
                <wp:inline>
                  <wp:extent cx="137160" cy="137160"/>
                  <wp:docPr id="10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 name="L.png"/>
                          <pic:cNvPicPr/>
                        </pic:nvPicPr>
                        <pic:blipFill>
                          <a:blip xmlns:r="http://schemas.openxmlformats.org/officeDocument/2006/relationships" r:embed="rId14"/>
                          <a:stretch>
                            <a:fillRect/>
                          </a:stretch>
                        </pic:blipFill>
                        <pic:spPr>
                          <a:xfrm>
                            <a:off x="0" y="0"/>
                            <a:ext cx="137160" cy="137160"/>
                          </a:xfrm>
                          <a:prstGeom prst="rect">
                            <a:avLst/>
                          </a:prstGeom>
                        </pic:spPr>
                      </pic:pic>
                    </a:graphicData>
                  </a:graphic>
                </wp:inline>
              </w:drawing>
            </w:r>
            <w:r>
              <w:rPr>
                <w:color w:val="757575"/>
              </w:rPr>
              <w:t>检测到目标源码中可能存在用户名或者密码信息泄露</w:t>
            </w:r>
          </w:p>
        </w:tc>
        <w:tc>
          <w:tcPr>
            <w:tcW w:w="1273" w:type="pct"/>
          </w:tcPr>
          <w:p>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w:t>
            </w:r>
          </w:p>
        </w:tc>
        <w:tc>
          <w:tcPr>
            <w:tcW w:w="1304" w:type="pct"/>
          </w:tcPr>
          <w:p>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2</w:t>
            </w:r>
          </w:p>
        </w:tc>
      </w:tr>
      <w:tr w14:paraId="697DAEDD">
        <w:tblPrEx>
          <w:tblW w:w="5000" w:type="pct"/>
          <w:tblInd w:w="0" w:type="dxa"/>
          <w:tblCellMar>
            <w:top w:w="0" w:type="dxa"/>
            <w:left w:w="108" w:type="dxa"/>
            <w:bottom w:w="0" w:type="dxa"/>
            <w:right w:w="108" w:type="dxa"/>
          </w:tblCellMar>
        </w:tblPrEx>
        <w:trPr>
          <w:hidden/>
        </w:trPr>
        <w:tc>
          <w:tcPr>
            <w:tcW w:w="622" w:type="pct"/>
          </w:tcPr>
          <w:p>
            <w:pPr>
              <w:wordWrap w:val="0"/>
              <w:jc w:val="center"/>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4</w:t>
            </w:r>
          </w:p>
        </w:tc>
        <w:tc>
          <w:tcPr>
            <w:tcW w:w="1800" w:type="pct"/>
          </w:tcPr>
          <w:p>
            <w:pPr>
              <w:wordWrap w:val="0"/>
              <w:jc w:val="left"/>
              <w:rPr>
                <w:rFonts w:asciiTheme="minorEastAsia" w:hAnsiTheme="minorEastAsia" w:cstheme="minorEastAsia"/>
                <w:vanish w:val="0"/>
                <w:sz w:val="18"/>
                <w:szCs w:val="18"/>
              </w:rPr>
            </w:pPr>
            <w:r>
              <w:drawing>
                <wp:inline>
                  <wp:extent cx="137160" cy="137160"/>
                  <wp:docPr id="10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 name="L.png"/>
                          <pic:cNvPicPr/>
                        </pic:nvPicPr>
                        <pic:blipFill>
                          <a:blip xmlns:r="http://schemas.openxmlformats.org/officeDocument/2006/relationships" r:embed="rId14"/>
                          <a:stretch>
                            <a:fillRect/>
                          </a:stretch>
                        </pic:blipFill>
                        <pic:spPr>
                          <a:xfrm>
                            <a:off x="0" y="0"/>
                            <a:ext cx="137160" cy="137160"/>
                          </a:xfrm>
                          <a:prstGeom prst="rect">
                            <a:avLst/>
                          </a:prstGeom>
                        </pic:spPr>
                      </pic:pic>
                    </a:graphicData>
                  </a:graphic>
                </wp:inline>
              </w:drawing>
            </w:r>
            <w:r>
              <w:rPr>
                <w:color w:val="757575"/>
              </w:rPr>
              <w:t>检测到目标URL存在客户端（JavaScript）Cookie引用</w:t>
            </w:r>
            <w:r>
              <w:rPr>
                <w:color w:val="757575"/>
              </w:rPr>
              <w:t>【可验证】</w:t>
            </w:r>
          </w:p>
        </w:tc>
        <w:tc>
          <w:tcPr>
            <w:tcW w:w="1273" w:type="pct"/>
          </w:tcPr>
          <w:p>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2</w:t>
            </w:r>
          </w:p>
        </w:tc>
        <w:tc>
          <w:tcPr>
            <w:tcW w:w="1304" w:type="pct"/>
          </w:tcPr>
          <w:p>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2</w:t>
            </w:r>
          </w:p>
        </w:tc>
      </w:tr>
      <w:tr w14:paraId="697DAEDD">
        <w:tblPrEx>
          <w:tblW w:w="5000" w:type="pct"/>
          <w:tblInd w:w="0" w:type="dxa"/>
          <w:tblCellMar>
            <w:top w:w="0" w:type="dxa"/>
            <w:left w:w="108" w:type="dxa"/>
            <w:bottom w:w="0" w:type="dxa"/>
            <w:right w:w="108" w:type="dxa"/>
          </w:tblCellMar>
        </w:tblPrEx>
        <w:trPr>
          <w:hidden/>
        </w:trPr>
        <w:tc>
          <w:tcPr>
            <w:tcW w:w="622" w:type="pct"/>
          </w:tcPr>
          <w:p>
            <w:pPr>
              <w:wordWrap w:val="0"/>
              <w:jc w:val="center"/>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5</w:t>
            </w:r>
          </w:p>
        </w:tc>
        <w:tc>
          <w:tcPr>
            <w:tcW w:w="1800" w:type="pct"/>
          </w:tcPr>
          <w:p>
            <w:pPr>
              <w:wordWrap w:val="0"/>
              <w:jc w:val="left"/>
              <w:rPr>
                <w:rFonts w:asciiTheme="minorEastAsia" w:hAnsiTheme="minorEastAsia" w:cstheme="minorEastAsia"/>
                <w:vanish w:val="0"/>
                <w:sz w:val="18"/>
                <w:szCs w:val="18"/>
              </w:rPr>
            </w:pPr>
            <w:r>
              <w:drawing>
                <wp:inline>
                  <wp:extent cx="137160" cy="137160"/>
                  <wp:docPr id="10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 name="L.png"/>
                          <pic:cNvPicPr/>
                        </pic:nvPicPr>
                        <pic:blipFill>
                          <a:blip xmlns:r="http://schemas.openxmlformats.org/officeDocument/2006/relationships" r:embed="rId14"/>
                          <a:stretch>
                            <a:fillRect/>
                          </a:stretch>
                        </pic:blipFill>
                        <pic:spPr>
                          <a:xfrm>
                            <a:off x="0" y="0"/>
                            <a:ext cx="137160" cy="137160"/>
                          </a:xfrm>
                          <a:prstGeom prst="rect">
                            <a:avLst/>
                          </a:prstGeom>
                        </pic:spPr>
                      </pic:pic>
                    </a:graphicData>
                  </a:graphic>
                </wp:inline>
              </w:drawing>
            </w:r>
            <w:r>
              <w:rPr>
                <w:color w:val="757575"/>
              </w:rPr>
              <w:t>检测到目标URL存在身份证号码泄露</w:t>
            </w:r>
            <w:r>
              <w:rPr>
                <w:color w:val="757575"/>
              </w:rPr>
              <w:t>【可验证】</w:t>
            </w:r>
          </w:p>
        </w:tc>
        <w:tc>
          <w:tcPr>
            <w:tcW w:w="1273" w:type="pct"/>
          </w:tcPr>
          <w:p>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w:t>
            </w:r>
          </w:p>
        </w:tc>
        <w:tc>
          <w:tcPr>
            <w:tcW w:w="1304" w:type="pct"/>
          </w:tcPr>
          <w:p>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w:t>
            </w:r>
          </w:p>
        </w:tc>
      </w:tr>
      <w:tr w14:paraId="697DAEDD">
        <w:tblPrEx>
          <w:tblW w:w="5000" w:type="pct"/>
          <w:tblInd w:w="0" w:type="dxa"/>
          <w:tblCellMar>
            <w:top w:w="0" w:type="dxa"/>
            <w:left w:w="108" w:type="dxa"/>
            <w:bottom w:w="0" w:type="dxa"/>
            <w:right w:w="108" w:type="dxa"/>
          </w:tblCellMar>
        </w:tblPrEx>
        <w:trPr>
          <w:hidden/>
        </w:trPr>
        <w:tc>
          <w:tcPr>
            <w:tcW w:w="622" w:type="pct"/>
          </w:tcPr>
          <w:p>
            <w:pPr>
              <w:wordWrap w:val="0"/>
              <w:jc w:val="center"/>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6</w:t>
            </w:r>
          </w:p>
        </w:tc>
        <w:tc>
          <w:tcPr>
            <w:tcW w:w="1800" w:type="pct"/>
          </w:tcPr>
          <w:p>
            <w:pPr>
              <w:wordWrap w:val="0"/>
              <w:jc w:val="left"/>
              <w:rPr>
                <w:rFonts w:asciiTheme="minorEastAsia" w:hAnsiTheme="minorEastAsia" w:cstheme="minorEastAsia"/>
                <w:vanish w:val="0"/>
                <w:sz w:val="18"/>
                <w:szCs w:val="18"/>
              </w:rPr>
            </w:pPr>
            <w:r>
              <w:drawing>
                <wp:inline>
                  <wp:extent cx="137160" cy="137160"/>
                  <wp:docPr id="10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 name="L.png"/>
                          <pic:cNvPicPr/>
                        </pic:nvPicPr>
                        <pic:blipFill>
                          <a:blip xmlns:r="http://schemas.openxmlformats.org/officeDocument/2006/relationships" r:embed="rId14"/>
                          <a:stretch>
                            <a:fillRect/>
                          </a:stretch>
                        </pic:blipFill>
                        <pic:spPr>
                          <a:xfrm>
                            <a:off x="0" y="0"/>
                            <a:ext cx="137160" cy="137160"/>
                          </a:xfrm>
                          <a:prstGeom prst="rect">
                            <a:avLst/>
                          </a:prstGeom>
                        </pic:spPr>
                      </pic:pic>
                    </a:graphicData>
                  </a:graphic>
                </wp:inline>
              </w:drawing>
            </w:r>
            <w:r>
              <w:rPr>
                <w:color w:val="757575"/>
              </w:rPr>
              <w:t>HTTP 缺少安全头漏洞</w:t>
            </w:r>
          </w:p>
        </w:tc>
        <w:tc>
          <w:tcPr>
            <w:tcW w:w="1273" w:type="pct"/>
          </w:tcPr>
          <w:p>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w:t>
            </w:r>
          </w:p>
        </w:tc>
        <w:tc>
          <w:tcPr>
            <w:tcW w:w="1304" w:type="pct"/>
          </w:tcPr>
          <w:p>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w:t>
            </w:r>
          </w:p>
        </w:tc>
      </w:tr>
      <w:tr w14:paraId="697DAEDD">
        <w:tblPrEx>
          <w:tblW w:w="5000" w:type="pct"/>
          <w:tblInd w:w="0" w:type="dxa"/>
          <w:tblCellMar>
            <w:top w:w="0" w:type="dxa"/>
            <w:left w:w="108" w:type="dxa"/>
            <w:bottom w:w="0" w:type="dxa"/>
            <w:right w:w="108" w:type="dxa"/>
          </w:tblCellMar>
        </w:tblPrEx>
        <w:trPr>
          <w:hidden/>
        </w:trPr>
        <w:tc>
          <w:tcPr>
            <w:tcW w:w="622" w:type="pct"/>
          </w:tcPr>
          <w:p>
            <w:pPr>
              <w:wordWrap w:val="0"/>
              <w:jc w:val="center"/>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7</w:t>
            </w:r>
          </w:p>
        </w:tc>
        <w:tc>
          <w:tcPr>
            <w:tcW w:w="1800" w:type="pct"/>
          </w:tcPr>
          <w:p>
            <w:pPr>
              <w:wordWrap w:val="0"/>
              <w:jc w:val="left"/>
              <w:rPr>
                <w:rFonts w:asciiTheme="minorEastAsia" w:hAnsiTheme="minorEastAsia" w:cstheme="minorEastAsia"/>
                <w:vanish w:val="0"/>
                <w:sz w:val="18"/>
                <w:szCs w:val="18"/>
              </w:rPr>
            </w:pPr>
            <w:r>
              <w:drawing>
                <wp:inline>
                  <wp:extent cx="137160" cy="137160"/>
                  <wp:docPr id="10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 name="L.png"/>
                          <pic:cNvPicPr/>
                        </pic:nvPicPr>
                        <pic:blipFill>
                          <a:blip xmlns:r="http://schemas.openxmlformats.org/officeDocument/2006/relationships" r:embed="rId14"/>
                          <a:stretch>
                            <a:fillRect/>
                          </a:stretch>
                        </pic:blipFill>
                        <pic:spPr>
                          <a:xfrm>
                            <a:off x="0" y="0"/>
                            <a:ext cx="137160" cy="137160"/>
                          </a:xfrm>
                          <a:prstGeom prst="rect">
                            <a:avLst/>
                          </a:prstGeom>
                        </pic:spPr>
                      </pic:pic>
                    </a:graphicData>
                  </a:graphic>
                </wp:inline>
              </w:drawing>
            </w:r>
            <w:r>
              <w:rPr>
                <w:color w:val="757575"/>
              </w:rPr>
              <w:t>点击劫持：X-Frame-Options未配置</w:t>
            </w:r>
            <w:r>
              <w:rPr>
                <w:color w:val="757575"/>
              </w:rPr>
              <w:t>【可验证】</w:t>
            </w:r>
          </w:p>
        </w:tc>
        <w:tc>
          <w:tcPr>
            <w:tcW w:w="1273" w:type="pct"/>
          </w:tcPr>
          <w:p>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w:t>
            </w:r>
          </w:p>
        </w:tc>
        <w:tc>
          <w:tcPr>
            <w:tcW w:w="1304" w:type="pct"/>
          </w:tcPr>
          <w:p>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w:t>
            </w:r>
          </w:p>
        </w:tc>
      </w:tr>
      <w:tr w14:paraId="697DAEDD">
        <w:tblPrEx>
          <w:tblW w:w="5000" w:type="pct"/>
          <w:tblInd w:w="0" w:type="dxa"/>
          <w:tblCellMar>
            <w:top w:w="0" w:type="dxa"/>
            <w:left w:w="108" w:type="dxa"/>
            <w:bottom w:w="0" w:type="dxa"/>
            <w:right w:w="108" w:type="dxa"/>
          </w:tblCellMar>
        </w:tblPrEx>
        <w:trPr>
          <w:hidden/>
        </w:trPr>
        <w:tc>
          <w:tcPr>
            <w:tcW w:w="622" w:type="pct"/>
          </w:tcPr>
          <w:p>
            <w:pPr>
              <w:wordWrap w:val="0"/>
              <w:jc w:val="center"/>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8</w:t>
            </w:r>
          </w:p>
        </w:tc>
        <w:tc>
          <w:tcPr>
            <w:tcW w:w="1800" w:type="pct"/>
          </w:tcPr>
          <w:p>
            <w:pPr>
              <w:wordWrap w:val="0"/>
              <w:jc w:val="left"/>
              <w:rPr>
                <w:rFonts w:asciiTheme="minorEastAsia" w:hAnsiTheme="minorEastAsia" w:cstheme="minorEastAsia"/>
                <w:vanish w:val="0"/>
                <w:sz w:val="18"/>
                <w:szCs w:val="18"/>
              </w:rPr>
            </w:pPr>
            <w:r>
              <w:drawing>
                <wp:inline>
                  <wp:extent cx="137160" cy="137160"/>
                  <wp:docPr id="10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 name="L.png"/>
                          <pic:cNvPicPr/>
                        </pic:nvPicPr>
                        <pic:blipFill>
                          <a:blip xmlns:r="http://schemas.openxmlformats.org/officeDocument/2006/relationships" r:embed="rId14"/>
                          <a:stretch>
                            <a:fillRect/>
                          </a:stretch>
                        </pic:blipFill>
                        <pic:spPr>
                          <a:xfrm>
                            <a:off x="0" y="0"/>
                            <a:ext cx="137160" cy="137160"/>
                          </a:xfrm>
                          <a:prstGeom prst="rect">
                            <a:avLst/>
                          </a:prstGeom>
                        </pic:spPr>
                      </pic:pic>
                    </a:graphicData>
                  </a:graphic>
                </wp:inline>
              </w:drawing>
            </w:r>
            <w:r>
              <w:rPr>
                <w:color w:val="757575"/>
              </w:rPr>
              <w:t>检测到目标URL存在电话号码泄露</w:t>
            </w:r>
            <w:r>
              <w:rPr>
                <w:color w:val="757575"/>
              </w:rPr>
              <w:t>【可验证】</w:t>
            </w:r>
          </w:p>
        </w:tc>
        <w:tc>
          <w:tcPr>
            <w:tcW w:w="1273" w:type="pct"/>
          </w:tcPr>
          <w:p>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2</w:t>
            </w:r>
          </w:p>
        </w:tc>
        <w:tc>
          <w:tcPr>
            <w:tcW w:w="1304" w:type="pct"/>
          </w:tcPr>
          <w:p>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2</w:t>
            </w:r>
          </w:p>
        </w:tc>
      </w:tr>
      <w:tr w14:paraId="697DAEDD">
        <w:tblPrEx>
          <w:tblW w:w="5000" w:type="pct"/>
          <w:tblInd w:w="0" w:type="dxa"/>
          <w:tblCellMar>
            <w:top w:w="0" w:type="dxa"/>
            <w:left w:w="108" w:type="dxa"/>
            <w:bottom w:w="0" w:type="dxa"/>
            <w:right w:w="108" w:type="dxa"/>
          </w:tblCellMar>
        </w:tblPrEx>
        <w:trPr>
          <w:hidden/>
        </w:trPr>
        <w:tc>
          <w:tcPr>
            <w:tcW w:w="622" w:type="pct"/>
          </w:tcPr>
          <w:p>
            <w:pPr>
              <w:wordWrap w:val="0"/>
              <w:jc w:val="center"/>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9</w:t>
            </w:r>
          </w:p>
        </w:tc>
        <w:tc>
          <w:tcPr>
            <w:tcW w:w="1800" w:type="pct"/>
          </w:tcPr>
          <w:p>
            <w:pPr>
              <w:wordWrap w:val="0"/>
              <w:jc w:val="left"/>
              <w:rPr>
                <w:rFonts w:asciiTheme="minorEastAsia" w:hAnsiTheme="minorEastAsia" w:cstheme="minorEastAsia"/>
                <w:vanish w:val="0"/>
                <w:sz w:val="18"/>
                <w:szCs w:val="18"/>
              </w:rPr>
            </w:pPr>
            <w:r>
              <w:drawing>
                <wp:inline>
                  <wp:extent cx="137160" cy="137160"/>
                  <wp:docPr id="10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 name="L.png"/>
                          <pic:cNvPicPr/>
                        </pic:nvPicPr>
                        <pic:blipFill>
                          <a:blip xmlns:r="http://schemas.openxmlformats.org/officeDocument/2006/relationships" r:embed="rId14"/>
                          <a:stretch>
                            <a:fillRect/>
                          </a:stretch>
                        </pic:blipFill>
                        <pic:spPr>
                          <a:xfrm>
                            <a:off x="0" y="0"/>
                            <a:ext cx="137160" cy="137160"/>
                          </a:xfrm>
                          <a:prstGeom prst="rect">
                            <a:avLst/>
                          </a:prstGeom>
                        </pic:spPr>
                      </pic:pic>
                    </a:graphicData>
                  </a:graphic>
                </wp:inline>
              </w:drawing>
            </w:r>
            <w:r>
              <w:rPr>
                <w:color w:val="757575"/>
              </w:rPr>
              <w:t>检测到目标Strict-Transport-Security响应头缺失</w:t>
            </w:r>
          </w:p>
        </w:tc>
        <w:tc>
          <w:tcPr>
            <w:tcW w:w="1273" w:type="pct"/>
          </w:tcPr>
          <w:p>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w:t>
            </w:r>
          </w:p>
        </w:tc>
        <w:tc>
          <w:tcPr>
            <w:tcW w:w="1304" w:type="pct"/>
          </w:tcPr>
          <w:p>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w:t>
            </w:r>
          </w:p>
        </w:tc>
      </w:tr>
      <w:tr w14:paraId="697DAEDD">
        <w:tblPrEx>
          <w:tblW w:w="5000" w:type="pct"/>
          <w:tblInd w:w="0" w:type="dxa"/>
          <w:tblCellMar>
            <w:top w:w="0" w:type="dxa"/>
            <w:left w:w="108" w:type="dxa"/>
            <w:bottom w:w="0" w:type="dxa"/>
            <w:right w:w="108" w:type="dxa"/>
          </w:tblCellMar>
        </w:tblPrEx>
        <w:trPr>
          <w:hidden/>
        </w:trPr>
        <w:tc>
          <w:tcPr>
            <w:tcW w:w="622" w:type="pct"/>
          </w:tcPr>
          <w:p>
            <w:pPr>
              <w:wordWrap w:val="0"/>
              <w:jc w:val="center"/>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10</w:t>
            </w:r>
          </w:p>
        </w:tc>
        <w:tc>
          <w:tcPr>
            <w:tcW w:w="1800" w:type="pct"/>
          </w:tcPr>
          <w:p>
            <w:pPr>
              <w:wordWrap w:val="0"/>
              <w:jc w:val="left"/>
              <w:rPr>
                <w:rFonts w:asciiTheme="minorEastAsia" w:hAnsiTheme="minorEastAsia" w:cstheme="minorEastAsia"/>
                <w:vanish w:val="0"/>
                <w:sz w:val="18"/>
                <w:szCs w:val="18"/>
              </w:rPr>
            </w:pPr>
            <w:r>
              <w:drawing>
                <wp:inline>
                  <wp:extent cx="137160" cy="137160"/>
                  <wp:docPr id="10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 name="L.png"/>
                          <pic:cNvPicPr/>
                        </pic:nvPicPr>
                        <pic:blipFill>
                          <a:blip xmlns:r="http://schemas.openxmlformats.org/officeDocument/2006/relationships" r:embed="rId14"/>
                          <a:stretch>
                            <a:fillRect/>
                          </a:stretch>
                        </pic:blipFill>
                        <pic:spPr>
                          <a:xfrm>
                            <a:off x="0" y="0"/>
                            <a:ext cx="137160" cy="137160"/>
                          </a:xfrm>
                          <a:prstGeom prst="rect">
                            <a:avLst/>
                          </a:prstGeom>
                        </pic:spPr>
                      </pic:pic>
                    </a:graphicData>
                  </a:graphic>
                </wp:inline>
              </w:drawing>
            </w:r>
            <w:r>
              <w:rPr>
                <w:color w:val="757575"/>
              </w:rPr>
              <w:t>检测到目标X-Download-Options响应头缺失</w:t>
            </w:r>
          </w:p>
        </w:tc>
        <w:tc>
          <w:tcPr>
            <w:tcW w:w="1273" w:type="pct"/>
          </w:tcPr>
          <w:p>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w:t>
            </w:r>
          </w:p>
        </w:tc>
        <w:tc>
          <w:tcPr>
            <w:tcW w:w="1304" w:type="pct"/>
          </w:tcPr>
          <w:p>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w:t>
            </w:r>
          </w:p>
        </w:tc>
      </w:tr>
      <w:tr w14:paraId="697DAEDD">
        <w:tblPrEx>
          <w:tblW w:w="5000" w:type="pct"/>
          <w:tblInd w:w="0" w:type="dxa"/>
          <w:tblCellMar>
            <w:top w:w="0" w:type="dxa"/>
            <w:left w:w="108" w:type="dxa"/>
            <w:bottom w:w="0" w:type="dxa"/>
            <w:right w:w="108" w:type="dxa"/>
          </w:tblCellMar>
        </w:tblPrEx>
        <w:trPr>
          <w:hidden/>
        </w:trPr>
        <w:tc>
          <w:tcPr>
            <w:tcW w:w="622" w:type="pct"/>
          </w:tcPr>
          <w:p>
            <w:pPr>
              <w:wordWrap w:val="0"/>
              <w:jc w:val="center"/>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11</w:t>
            </w:r>
          </w:p>
        </w:tc>
        <w:tc>
          <w:tcPr>
            <w:tcW w:w="1800" w:type="pct"/>
          </w:tcPr>
          <w:p>
            <w:pPr>
              <w:wordWrap w:val="0"/>
              <w:jc w:val="left"/>
              <w:rPr>
                <w:rFonts w:asciiTheme="minorEastAsia" w:hAnsiTheme="minorEastAsia" w:cstheme="minorEastAsia"/>
                <w:vanish w:val="0"/>
                <w:sz w:val="18"/>
                <w:szCs w:val="18"/>
              </w:rPr>
            </w:pPr>
            <w:r>
              <w:drawing>
                <wp:inline>
                  <wp:extent cx="137160" cy="137160"/>
                  <wp:docPr id="10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 name="L.png"/>
                          <pic:cNvPicPr/>
                        </pic:nvPicPr>
                        <pic:blipFill>
                          <a:blip xmlns:r="http://schemas.openxmlformats.org/officeDocument/2006/relationships" r:embed="rId14"/>
                          <a:stretch>
                            <a:fillRect/>
                          </a:stretch>
                        </pic:blipFill>
                        <pic:spPr>
                          <a:xfrm>
                            <a:off x="0" y="0"/>
                            <a:ext cx="137160" cy="137160"/>
                          </a:xfrm>
                          <a:prstGeom prst="rect">
                            <a:avLst/>
                          </a:prstGeom>
                        </pic:spPr>
                      </pic:pic>
                    </a:graphicData>
                  </a:graphic>
                </wp:inline>
              </w:drawing>
            </w:r>
            <w:r>
              <w:rPr>
                <w:color w:val="757575"/>
              </w:rPr>
              <w:t>检测到目标X-Permitted-Cross-Domain-Policies响应头缺失</w:t>
            </w:r>
          </w:p>
        </w:tc>
        <w:tc>
          <w:tcPr>
            <w:tcW w:w="1273" w:type="pct"/>
          </w:tcPr>
          <w:p>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w:t>
            </w:r>
          </w:p>
        </w:tc>
        <w:tc>
          <w:tcPr>
            <w:tcW w:w="1304" w:type="pct"/>
          </w:tcPr>
          <w:p>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w:t>
            </w:r>
          </w:p>
        </w:tc>
      </w:tr>
      <w:tr w14:paraId="697DAEDD">
        <w:tblPrEx>
          <w:tblW w:w="5000" w:type="pct"/>
          <w:tblInd w:w="0" w:type="dxa"/>
          <w:tblCellMar>
            <w:top w:w="0" w:type="dxa"/>
            <w:left w:w="108" w:type="dxa"/>
            <w:bottom w:w="0" w:type="dxa"/>
            <w:right w:w="108" w:type="dxa"/>
          </w:tblCellMar>
        </w:tblPrEx>
        <w:trPr>
          <w:hidden/>
        </w:trPr>
        <w:tc>
          <w:tcPr>
            <w:tcW w:w="622" w:type="pct"/>
          </w:tcPr>
          <w:p>
            <w:pPr>
              <w:wordWrap w:val="0"/>
              <w:jc w:val="center"/>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12</w:t>
            </w:r>
          </w:p>
        </w:tc>
        <w:tc>
          <w:tcPr>
            <w:tcW w:w="1800" w:type="pct"/>
          </w:tcPr>
          <w:p>
            <w:pPr>
              <w:wordWrap w:val="0"/>
              <w:jc w:val="left"/>
              <w:rPr>
                <w:rFonts w:asciiTheme="minorEastAsia" w:hAnsiTheme="minorEastAsia" w:cstheme="minorEastAsia"/>
                <w:vanish w:val="0"/>
                <w:sz w:val="18"/>
                <w:szCs w:val="18"/>
              </w:rPr>
            </w:pPr>
            <w:r>
              <w:drawing>
                <wp:inline>
                  <wp:extent cx="137160" cy="137160"/>
                  <wp:docPr id="10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 name="L.png"/>
                          <pic:cNvPicPr/>
                        </pic:nvPicPr>
                        <pic:blipFill>
                          <a:blip xmlns:r="http://schemas.openxmlformats.org/officeDocument/2006/relationships" r:embed="rId14"/>
                          <a:stretch>
                            <a:fillRect/>
                          </a:stretch>
                        </pic:blipFill>
                        <pic:spPr>
                          <a:xfrm>
                            <a:off x="0" y="0"/>
                            <a:ext cx="137160" cy="137160"/>
                          </a:xfrm>
                          <a:prstGeom prst="rect">
                            <a:avLst/>
                          </a:prstGeom>
                        </pic:spPr>
                      </pic:pic>
                    </a:graphicData>
                  </a:graphic>
                </wp:inline>
              </w:drawing>
            </w:r>
            <w:r>
              <w:rPr>
                <w:color w:val="757575"/>
              </w:rPr>
              <w:t>检测到目标服务器上存在web应用默认目录</w:t>
            </w:r>
            <w:r>
              <w:rPr>
                <w:color w:val="757575"/>
              </w:rPr>
              <w:t>【可验证】</w:t>
            </w:r>
          </w:p>
        </w:tc>
        <w:tc>
          <w:tcPr>
            <w:tcW w:w="1273" w:type="pct"/>
          </w:tcPr>
          <w:p>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w:t>
            </w:r>
          </w:p>
        </w:tc>
        <w:tc>
          <w:tcPr>
            <w:tcW w:w="1304" w:type="pct"/>
          </w:tcPr>
          <w:p>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w:t>
            </w:r>
          </w:p>
        </w:tc>
      </w:tr>
      <w:tr w14:paraId="697DAEDD">
        <w:tblPrEx>
          <w:tblW w:w="5000" w:type="pct"/>
          <w:tblInd w:w="0" w:type="dxa"/>
          <w:tblCellMar>
            <w:top w:w="0" w:type="dxa"/>
            <w:left w:w="108" w:type="dxa"/>
            <w:bottom w:w="0" w:type="dxa"/>
            <w:right w:w="108" w:type="dxa"/>
          </w:tblCellMar>
        </w:tblPrEx>
        <w:trPr>
          <w:hidden/>
        </w:trPr>
        <w:tc>
          <w:tcPr>
            <w:tcW w:w="622" w:type="pct"/>
          </w:tcPr>
          <w:p>
            <w:pPr>
              <w:wordWrap w:val="0"/>
              <w:jc w:val="center"/>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13</w:t>
            </w:r>
          </w:p>
        </w:tc>
        <w:tc>
          <w:tcPr>
            <w:tcW w:w="1800" w:type="pct"/>
          </w:tcPr>
          <w:p>
            <w:pPr>
              <w:wordWrap w:val="0"/>
              <w:jc w:val="left"/>
              <w:rPr>
                <w:rFonts w:asciiTheme="minorEastAsia" w:hAnsiTheme="minorEastAsia" w:cstheme="minorEastAsia"/>
                <w:vanish w:val="0"/>
                <w:sz w:val="18"/>
                <w:szCs w:val="18"/>
              </w:rPr>
            </w:pPr>
            <w:r>
              <w:drawing>
                <wp:inline>
                  <wp:extent cx="137160" cy="137160"/>
                  <wp:docPr id="10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 name="L.png"/>
                          <pic:cNvPicPr/>
                        </pic:nvPicPr>
                        <pic:blipFill>
                          <a:blip xmlns:r="http://schemas.openxmlformats.org/officeDocument/2006/relationships" r:embed="rId14"/>
                          <a:stretch>
                            <a:fillRect/>
                          </a:stretch>
                        </pic:blipFill>
                        <pic:spPr>
                          <a:xfrm>
                            <a:off x="0" y="0"/>
                            <a:ext cx="137160" cy="137160"/>
                          </a:xfrm>
                          <a:prstGeom prst="rect">
                            <a:avLst/>
                          </a:prstGeom>
                        </pic:spPr>
                      </pic:pic>
                    </a:graphicData>
                  </a:graphic>
                </wp:inline>
              </w:drawing>
            </w:r>
            <w:r>
              <w:rPr>
                <w:color w:val="757575"/>
              </w:rPr>
              <w:t>检测到目标Referrer-Policy响应头缺失</w:t>
            </w:r>
          </w:p>
        </w:tc>
        <w:tc>
          <w:tcPr>
            <w:tcW w:w="1273" w:type="pct"/>
          </w:tcPr>
          <w:p>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w:t>
            </w:r>
          </w:p>
        </w:tc>
        <w:tc>
          <w:tcPr>
            <w:tcW w:w="1304" w:type="pct"/>
          </w:tcPr>
          <w:p>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w:t>
            </w:r>
          </w:p>
        </w:tc>
      </w:tr>
      <w:tr w14:paraId="67BC1AC2">
        <w:tblPrEx>
          <w:tblW w:w="5000" w:type="pct"/>
          <w:tblInd w:w="0" w:type="dxa"/>
          <w:tblCellMar>
            <w:top w:w="0" w:type="dxa"/>
            <w:left w:w="108" w:type="dxa"/>
            <w:bottom w:w="0" w:type="dxa"/>
            <w:right w:w="108" w:type="dxa"/>
          </w:tblCellMar>
        </w:tblPrEx>
        <w:trPr>
          <w:hidden/>
        </w:trPr>
        <w:tc>
          <w:tcPr>
            <w:tcW w:w="2422" w:type="pct"/>
            <w:gridSpan w:val="2"/>
            <w:shd w:val="clear" w:color="auto" w:fill="F1F1F3"/>
          </w:tcPr>
          <w:p w14:paraId="4E2CE0DB">
            <w:pPr>
              <w:wordWrap w:val="0"/>
              <w:jc w:val="left"/>
              <w:rPr>
                <w:rFonts w:asciiTheme="minorEastAsia" w:hAnsiTheme="minorEastAsia" w:cstheme="minorEastAsia"/>
                <w:vanish w:val="0"/>
                <w:sz w:val="18"/>
                <w:szCs w:val="18"/>
              </w:rPr>
            </w:pPr>
            <w:r>
              <w:rPr>
                <w:rFonts w:asciiTheme="minorEastAsia" w:hAnsiTheme="minorEastAsia" w:cstheme="minorEastAsia" w:hint="eastAsia"/>
                <w:b/>
                <w:bCs/>
                <w:vanish w:val="0"/>
                <w:sz w:val="18"/>
                <w:szCs w:val="18"/>
              </w:rPr>
              <w:t>合计</w:t>
            </w:r>
          </w:p>
        </w:tc>
        <w:tc>
          <w:tcPr>
            <w:tcW w:w="1273" w:type="pct"/>
            <w:shd w:val="clear" w:color="auto" w:fill="F1F1F3"/>
          </w:tcPr>
          <w:p w14:paraId="44B1CCC4">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15</w:t>
            </w:r>
          </w:p>
        </w:tc>
        <w:tc>
          <w:tcPr>
            <w:tcW w:w="1304" w:type="pct"/>
            <w:shd w:val="clear" w:color="auto" w:fill="F1F1F3"/>
          </w:tcPr>
          <w:p w14:paraId="5C9B17DF">
            <w:pPr>
              <w:wordWrap w:val="0"/>
              <w:jc w:val="left"/>
              <w:rPr>
                <w:rFonts w:asciiTheme="minorEastAsia" w:hAnsiTheme="minorEastAsia" w:cstheme="minorEastAsia"/>
                <w:vanish w:val="0"/>
                <w:sz w:val="18"/>
                <w:szCs w:val="18"/>
              </w:rPr>
            </w:pPr>
            <w:r>
              <w:rPr>
                <w:rFonts w:asciiTheme="minorEastAsia" w:hAnsiTheme="minorEastAsia" w:cstheme="minorEastAsia" w:hint="eastAsia"/>
                <w:vanish w:val="0"/>
                <w:sz w:val="18"/>
                <w:szCs w:val="18"/>
              </w:rPr>
              <w:t>16</w:t>
            </w:r>
          </w:p>
        </w:tc>
      </w:tr>
    </w:tbl>
    <w:p w14:paraId="011F981E">
      <w:pPr>
        <w:wordWrap w:val="0"/>
        <w:spacing w:line="360" w:lineRule="auto"/>
        <w:rPr>
          <w:rFonts w:asciiTheme="minorAscii" w:eastAsiaTheme="minorEastAsia" w:hAnsiTheme="minorAscii" w:hint="default"/>
          <w:vanish/>
          <w:sz w:val="21"/>
        </w:rPr>
      </w:pPr>
    </w:p>
    <w:p w14:paraId="531326D5">
      <w:pPr>
        <w:wordWrap w:val="0"/>
        <w:spacing w:line="360" w:lineRule="auto"/>
        <w:rPr>
          <w:rFonts w:asciiTheme="minorAscii" w:eastAsiaTheme="minorEastAsia" w:hAnsiTheme="minorAscii" w:hint="default"/>
          <w:vanish/>
          <w:sz w:val="21"/>
        </w:rPr>
      </w:pPr>
    </w:p>
    <w:p w14:paraId="28A59332">
      <w:pPr>
        <w:wordWrap w:val="0"/>
        <w:spacing w:line="360" w:lineRule="auto"/>
        <w:rPr>
          <w:rFonts w:asciiTheme="minorAscii" w:eastAsiaTheme="minorEastAsia" w:hAnsiTheme="minorAscii" w:hint="default"/>
          <w:vanish/>
          <w:sz w:val="21"/>
        </w:rPr>
      </w:pPr>
    </w:p>
    <w:p w14:paraId="0BCFAF73">
      <w:pPr>
        <w:pStyle w:val="Heading1"/>
        <w:wordWrap w:val="0"/>
        <w:spacing w:line="360" w:lineRule="auto"/>
        <w:rPr>
          <w:vanish w:val="0"/>
        </w:rPr>
      </w:pPr>
      <w:bookmarkStart w:id="15" w:name="_Toc256000011"/>
      <w:r>
        <w:rPr>
          <w:rFonts w:hint="eastAsia"/>
          <w:vanish w:val="0"/>
        </w:rPr>
        <w:t>4  参考标准</w:t>
      </w:r>
      <w:bookmarkEnd w:id="15"/>
    </w:p>
    <w:p w14:paraId="24D72852">
      <w:pPr>
        <w:pStyle w:val="Heading2"/>
        <w:wordWrap w:val="0"/>
        <w:spacing w:line="360" w:lineRule="auto"/>
        <w:jc w:val="left"/>
        <w:rPr>
          <w:vanish w:val="0"/>
        </w:rPr>
      </w:pPr>
      <w:bookmarkStart w:id="16" w:name="_Toc256000012"/>
      <w:r>
        <w:rPr>
          <w:rFonts w:hint="eastAsia"/>
          <w:vanish w:val="0"/>
        </w:rPr>
        <w:t>4.1  单一漏洞风险等级评定标准</w:t>
      </w:r>
      <w:bookmarkEnd w:id="16"/>
    </w:p>
    <w:tbl>
      <w:tblPr>
        <w:tblStyle w:val="TableNormal"/>
        <w:tblW w:w="5000" w:type="pct"/>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Layout w:type="fixed"/>
        <w:tblCellMar>
          <w:top w:w="0" w:type="dxa"/>
          <w:left w:w="108" w:type="dxa"/>
          <w:bottom w:w="0" w:type="dxa"/>
          <w:right w:w="108" w:type="dxa"/>
        </w:tblCellMar>
      </w:tblPr>
      <w:tblGrid>
        <w:gridCol w:w="2586"/>
        <w:gridCol w:w="2962"/>
        <w:gridCol w:w="2974"/>
      </w:tblGrid>
      <w:tr w14:paraId="06E67A78">
        <w:tblPrEx>
          <w:tblW w:w="5000" w:type="pct"/>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Layout w:type="fixed"/>
          <w:tblCellMar>
            <w:top w:w="0" w:type="dxa"/>
            <w:left w:w="108" w:type="dxa"/>
            <w:bottom w:w="0" w:type="dxa"/>
            <w:right w:w="108" w:type="dxa"/>
          </w:tblCellMar>
        </w:tblPrEx>
        <w:trPr>
          <w:hidden/>
        </w:trPr>
        <w:tc>
          <w:tcPr>
            <w:tcW w:w="1517" w:type="pct"/>
            <w:shd w:val="clear" w:color="auto" w:fill="F1F1F3"/>
          </w:tcPr>
          <w:p w14:paraId="7699E4B0">
            <w:pPr>
              <w:wordWrap w:val="0"/>
              <w:spacing w:line="360" w:lineRule="auto"/>
              <w:rPr>
                <w:vanish w:val="0"/>
              </w:rPr>
            </w:pPr>
            <w:r>
              <w:rPr>
                <w:rFonts w:ascii="宋体" w:hAnsi="宋体"/>
                <w:b/>
                <w:vanish w:val="0"/>
                <w:szCs w:val="21"/>
              </w:rPr>
              <w:t>危险程度</w:t>
            </w:r>
          </w:p>
        </w:tc>
        <w:tc>
          <w:tcPr>
            <w:tcW w:w="1737" w:type="pct"/>
            <w:shd w:val="clear" w:color="auto" w:fill="F1F1F3"/>
          </w:tcPr>
          <w:p w14:paraId="4F0EE15C">
            <w:pPr>
              <w:wordWrap w:val="0"/>
              <w:spacing w:line="360" w:lineRule="auto"/>
              <w:rPr>
                <w:vanish w:val="0"/>
              </w:rPr>
            </w:pPr>
            <w:r>
              <w:rPr>
                <w:rFonts w:ascii="宋体" w:hAnsi="宋体"/>
                <w:b/>
                <w:vanish w:val="0"/>
                <w:szCs w:val="21"/>
              </w:rPr>
              <w:t>危险值区域</w:t>
            </w:r>
          </w:p>
        </w:tc>
        <w:tc>
          <w:tcPr>
            <w:tcW w:w="1744" w:type="pct"/>
            <w:shd w:val="clear" w:color="auto" w:fill="F1F1F3"/>
          </w:tcPr>
          <w:p w14:paraId="3C408BB3">
            <w:pPr>
              <w:wordWrap w:val="0"/>
              <w:spacing w:line="360" w:lineRule="auto"/>
              <w:rPr>
                <w:vanish w:val="0"/>
              </w:rPr>
            </w:pPr>
            <w:r>
              <w:rPr>
                <w:rFonts w:ascii="宋体" w:hAnsi="宋体"/>
                <w:b/>
                <w:vanish w:val="0"/>
                <w:szCs w:val="21"/>
              </w:rPr>
              <w:t>危险程度说明</w:t>
            </w:r>
          </w:p>
        </w:tc>
      </w:tr>
      <w:tr w14:paraId="18FF6143">
        <w:tblPrEx>
          <w:tblW w:w="5000" w:type="pct"/>
          <w:tblInd w:w="0" w:type="dxa"/>
          <w:tblLayout w:type="fixed"/>
          <w:tblCellMar>
            <w:top w:w="0" w:type="dxa"/>
            <w:left w:w="108" w:type="dxa"/>
            <w:bottom w:w="0" w:type="dxa"/>
            <w:right w:w="108" w:type="dxa"/>
          </w:tblCellMar>
        </w:tblPrEx>
        <w:trPr>
          <w:hidden/>
        </w:trPr>
        <w:tc>
          <w:tcPr>
            <w:tcW w:w="1517" w:type="pct"/>
            <w:shd w:val="clear" w:color="auto" w:fill="FFFFFF" w:themeFill="background1"/>
          </w:tcPr>
          <w:p w14:paraId="4D620625">
            <w:pPr>
              <w:wordWrap w:val="0"/>
              <w:spacing w:line="360" w:lineRule="auto"/>
              <w:rPr>
                <w:rFonts w:ascii="宋体" w:hAnsi="宋体"/>
                <w:b/>
                <w:vanish w:val="0"/>
                <w:szCs w:val="21"/>
              </w:rPr>
            </w:pPr>
            <w:r>
              <w:drawing>
                <wp:inline>
                  <wp:extent cx="137160" cy="137160"/>
                  <wp:docPr id="10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H.png"/>
                          <pic:cNvPicPr/>
                        </pic:nvPicPr>
                        <pic:blipFill>
                          <a:blip xmlns:r="http://schemas.openxmlformats.org/officeDocument/2006/relationships" r:embed="rId15"/>
                          <a:stretch>
                            <a:fillRect/>
                          </a:stretch>
                        </pic:blipFill>
                        <pic:spPr>
                          <a:xfrm>
                            <a:off x="0" y="0"/>
                            <a:ext cx="137160" cy="137160"/>
                          </a:xfrm>
                          <a:prstGeom prst="rect">
                            <a:avLst/>
                          </a:prstGeom>
                        </pic:spPr>
                      </pic:pic>
                    </a:graphicData>
                  </a:graphic>
                </wp:inline>
              </w:drawing>
            </w:r>
            <w:r>
              <w:rPr>
                <w:vanish w:val="0"/>
              </w:rPr>
              <w:t>高</w:t>
            </w:r>
          </w:p>
        </w:tc>
        <w:tc>
          <w:tcPr>
            <w:tcW w:w="1737" w:type="pct"/>
            <w:shd w:val="clear" w:color="auto" w:fill="FFFFFF" w:themeFill="background1"/>
          </w:tcPr>
          <w:p w14:paraId="282B3E7C">
            <w:pPr>
              <w:wordWrap w:val="0"/>
              <w:spacing w:line="360" w:lineRule="auto"/>
              <w:rPr>
                <w:rFonts w:ascii="宋体" w:hAnsi="宋体"/>
                <w:b/>
                <w:vanish w:val="0"/>
                <w:szCs w:val="21"/>
              </w:rPr>
            </w:pPr>
            <w:r>
              <w:rPr>
                <w:vanish w:val="0"/>
              </w:rPr>
              <w:t>7 &lt;= 漏洞风险值 &lt;= 10</w:t>
            </w:r>
          </w:p>
        </w:tc>
        <w:tc>
          <w:tcPr>
            <w:tcW w:w="1744" w:type="pct"/>
            <w:shd w:val="clear" w:color="auto" w:fill="FFFFFF" w:themeFill="background1"/>
          </w:tcPr>
          <w:p w14:paraId="05131518">
            <w:pPr>
              <w:wordWrap w:val="0"/>
              <w:spacing w:line="360" w:lineRule="auto"/>
              <w:rPr>
                <w:rFonts w:ascii="宋体" w:hAnsi="宋体"/>
                <w:b/>
                <w:vanish w:val="0"/>
                <w:szCs w:val="21"/>
              </w:rPr>
            </w:pPr>
            <w:r>
              <w:rPr>
                <w:vanish w:val="0"/>
              </w:rPr>
              <w:t>攻击者可以远程操作系统文件、读写后台数据库、执行任意命令或进行远程拒绝服务攻击。</w:t>
            </w:r>
          </w:p>
        </w:tc>
      </w:tr>
      <w:tr w14:paraId="18FF6143">
        <w:tblPrEx>
          <w:tblW w:w="5000" w:type="pct"/>
          <w:tblInd w:w="0" w:type="dxa"/>
          <w:tblLayout w:type="fixed"/>
          <w:tblCellMar>
            <w:top w:w="0" w:type="dxa"/>
            <w:left w:w="108" w:type="dxa"/>
            <w:bottom w:w="0" w:type="dxa"/>
            <w:right w:w="108" w:type="dxa"/>
          </w:tblCellMar>
        </w:tblPrEx>
        <w:trPr>
          <w:hidden/>
        </w:trPr>
        <w:tc>
          <w:tcPr>
            <w:tcW w:w="1517" w:type="pct"/>
            <w:shd w:val="clear" w:color="auto" w:fill="FFFFFF" w:themeFill="background1"/>
          </w:tcPr>
          <w:p>
            <w:pPr>
              <w:wordWrap w:val="0"/>
              <w:spacing w:line="360" w:lineRule="auto"/>
              <w:rPr>
                <w:rFonts w:ascii="宋体" w:hAnsi="宋体"/>
                <w:b/>
                <w:vanish w:val="0"/>
                <w:szCs w:val="21"/>
              </w:rPr>
            </w:pPr>
            <w:r>
              <w:drawing>
                <wp:inline>
                  <wp:extent cx="137160" cy="137160"/>
                  <wp:docPr id="10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 name="M.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vanish w:val="0"/>
              </w:rPr>
              <w:t>中</w:t>
            </w:r>
          </w:p>
        </w:tc>
        <w:tc>
          <w:tcPr>
            <w:tcW w:w="1737" w:type="pct"/>
            <w:shd w:val="clear" w:color="auto" w:fill="FFFFFF" w:themeFill="background1"/>
          </w:tcPr>
          <w:p>
            <w:pPr>
              <w:wordWrap w:val="0"/>
              <w:spacing w:line="360" w:lineRule="auto"/>
              <w:rPr>
                <w:rFonts w:ascii="宋体" w:hAnsi="宋体"/>
                <w:b/>
                <w:vanish w:val="0"/>
                <w:szCs w:val="21"/>
              </w:rPr>
            </w:pPr>
            <w:r>
              <w:rPr>
                <w:vanish w:val="0"/>
              </w:rPr>
              <w:t>4 &lt;= 漏洞风险值 &lt; 7</w:t>
            </w:r>
          </w:p>
        </w:tc>
        <w:tc>
          <w:tcPr>
            <w:tcW w:w="1744" w:type="pct"/>
            <w:shd w:val="clear" w:color="auto" w:fill="FFFFFF" w:themeFill="background1"/>
          </w:tcPr>
          <w:p>
            <w:pPr>
              <w:wordWrap w:val="0"/>
              <w:spacing w:line="360" w:lineRule="auto"/>
              <w:rPr>
                <w:rFonts w:ascii="宋体" w:hAnsi="宋体"/>
                <w:b/>
                <w:vanish w:val="0"/>
                <w:szCs w:val="21"/>
              </w:rPr>
            </w:pPr>
            <w:r>
              <w:rPr>
                <w:vanish w:val="0"/>
              </w:rPr>
              <w:t>攻击者可以利用Web网站攻击其他用户，读取系统文件或后台数据库。</w:t>
            </w:r>
          </w:p>
        </w:tc>
      </w:tr>
      <w:tr w14:paraId="18FF6143">
        <w:tblPrEx>
          <w:tblW w:w="5000" w:type="pct"/>
          <w:tblInd w:w="0" w:type="dxa"/>
          <w:tblLayout w:type="fixed"/>
          <w:tblCellMar>
            <w:top w:w="0" w:type="dxa"/>
            <w:left w:w="108" w:type="dxa"/>
            <w:bottom w:w="0" w:type="dxa"/>
            <w:right w:w="108" w:type="dxa"/>
          </w:tblCellMar>
        </w:tblPrEx>
        <w:trPr>
          <w:hidden/>
        </w:trPr>
        <w:tc>
          <w:tcPr>
            <w:tcW w:w="1517" w:type="pct"/>
            <w:shd w:val="clear" w:color="auto" w:fill="FFFFFF" w:themeFill="background1"/>
          </w:tcPr>
          <w:p>
            <w:pPr>
              <w:wordWrap w:val="0"/>
              <w:spacing w:line="360" w:lineRule="auto"/>
              <w:rPr>
                <w:rFonts w:ascii="宋体" w:hAnsi="宋体"/>
                <w:b/>
                <w:vanish w:val="0"/>
                <w:szCs w:val="21"/>
              </w:rPr>
            </w:pPr>
            <w:r>
              <w:drawing>
                <wp:inline>
                  <wp:extent cx="137160" cy="137160"/>
                  <wp:docPr id="10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 name="L.png"/>
                          <pic:cNvPicPr/>
                        </pic:nvPicPr>
                        <pic:blipFill>
                          <a:blip xmlns:r="http://schemas.openxmlformats.org/officeDocument/2006/relationships" r:embed="rId14"/>
                          <a:stretch>
                            <a:fillRect/>
                          </a:stretch>
                        </pic:blipFill>
                        <pic:spPr>
                          <a:xfrm>
                            <a:off x="0" y="0"/>
                            <a:ext cx="137160" cy="137160"/>
                          </a:xfrm>
                          <a:prstGeom prst="rect">
                            <a:avLst/>
                          </a:prstGeom>
                        </pic:spPr>
                      </pic:pic>
                    </a:graphicData>
                  </a:graphic>
                </wp:inline>
              </w:drawing>
            </w:r>
            <w:r>
              <w:rPr>
                <w:vanish w:val="0"/>
              </w:rPr>
              <w:t>低</w:t>
            </w:r>
          </w:p>
        </w:tc>
        <w:tc>
          <w:tcPr>
            <w:tcW w:w="1737" w:type="pct"/>
            <w:shd w:val="clear" w:color="auto" w:fill="FFFFFF" w:themeFill="background1"/>
          </w:tcPr>
          <w:p>
            <w:pPr>
              <w:wordWrap w:val="0"/>
              <w:spacing w:line="360" w:lineRule="auto"/>
              <w:rPr>
                <w:rFonts w:ascii="宋体" w:hAnsi="宋体"/>
                <w:b/>
                <w:vanish w:val="0"/>
                <w:szCs w:val="21"/>
              </w:rPr>
            </w:pPr>
            <w:r>
              <w:rPr>
                <w:vanish w:val="0"/>
              </w:rPr>
              <w:t>0 &lt;= 漏洞风险值 &lt; 4</w:t>
            </w:r>
          </w:p>
        </w:tc>
        <w:tc>
          <w:tcPr>
            <w:tcW w:w="1744" w:type="pct"/>
            <w:shd w:val="clear" w:color="auto" w:fill="FFFFFF" w:themeFill="background1"/>
          </w:tcPr>
          <w:p>
            <w:pPr>
              <w:wordWrap w:val="0"/>
              <w:spacing w:line="360" w:lineRule="auto"/>
              <w:rPr>
                <w:rFonts w:ascii="宋体" w:hAnsi="宋体"/>
                <w:b/>
                <w:vanish w:val="0"/>
                <w:szCs w:val="21"/>
              </w:rPr>
            </w:pPr>
            <w:r>
              <w:rPr>
                <w:vanish w:val="0"/>
              </w:rPr>
              <w:t>攻击者可以获取某些系统、文件的信息或冒用身份。</w:t>
            </w:r>
          </w:p>
        </w:tc>
      </w:tr>
    </w:tbl>
    <w:p w14:paraId="7BA2F0FC">
      <w:pPr>
        <w:wordWrap w:val="0"/>
        <w:spacing w:line="360" w:lineRule="auto"/>
        <w:rPr>
          <w:rFonts w:asciiTheme="minorAscii" w:eastAsiaTheme="minorEastAsia" w:hAnsiTheme="minorAscii" w:hint="default"/>
          <w:vanish/>
          <w:sz w:val="21"/>
        </w:rPr>
      </w:pPr>
    </w:p>
    <w:p w14:paraId="50D4E9CC">
      <w:pPr>
        <w:wordWrap w:val="0"/>
        <w:spacing w:line="360" w:lineRule="auto"/>
        <w:rPr>
          <w:rFonts w:asciiTheme="minorAscii" w:eastAsiaTheme="minorEastAsia" w:hAnsiTheme="minorAscii" w:hint="default"/>
          <w:vanish w:val="0"/>
          <w:sz w:val="21"/>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586"/>
        <w:gridCol w:w="5936"/>
      </w:tblGrid>
      <w:tr w14:paraId="3CBD109C">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hidden/>
        </w:trPr>
        <w:tc>
          <w:tcPr>
            <w:tcW w:w="1517" w:type="pct"/>
            <w:shd w:val="clear" w:color="auto" w:fill="F1F1F3"/>
          </w:tcPr>
          <w:p w14:paraId="15B2F23E">
            <w:pPr>
              <w:wordWrap w:val="0"/>
              <w:spacing w:line="360" w:lineRule="auto"/>
              <w:jc w:val="center"/>
              <w:rPr>
                <w:rFonts w:ascii="宋体" w:eastAsia="宋体" w:hAnsi="宋体" w:cs="宋体"/>
                <w:vanish w:val="0"/>
                <w:sz w:val="18"/>
                <w:szCs w:val="18"/>
              </w:rPr>
            </w:pPr>
            <w:r>
              <w:rPr>
                <w:rFonts w:ascii="宋体" w:eastAsia="宋体" w:hAnsi="宋体" w:cs="宋体" w:hint="eastAsia"/>
                <w:b/>
                <w:bCs/>
                <w:vanish w:val="0"/>
                <w:sz w:val="18"/>
                <w:szCs w:val="18"/>
              </w:rPr>
              <w:t>分值</w:t>
            </w:r>
          </w:p>
        </w:tc>
        <w:tc>
          <w:tcPr>
            <w:tcW w:w="3482" w:type="pct"/>
            <w:shd w:val="clear" w:color="auto" w:fill="F1F1F3"/>
          </w:tcPr>
          <w:p w14:paraId="57785B5A">
            <w:pPr>
              <w:wordWrap w:val="0"/>
              <w:spacing w:line="360" w:lineRule="auto"/>
              <w:rPr>
                <w:rFonts w:ascii="宋体" w:eastAsia="宋体" w:hAnsi="宋体" w:cs="宋体"/>
                <w:vanish w:val="0"/>
                <w:sz w:val="18"/>
                <w:szCs w:val="18"/>
              </w:rPr>
            </w:pPr>
            <w:r>
              <w:rPr>
                <w:rFonts w:ascii="宋体" w:eastAsia="宋体" w:hAnsi="宋体" w:cs="宋体" w:hint="eastAsia"/>
                <w:b/>
                <w:bCs/>
                <w:vanish w:val="0"/>
                <w:sz w:val="18"/>
                <w:szCs w:val="18"/>
              </w:rPr>
              <w:t>评估标准</w:t>
            </w:r>
          </w:p>
        </w:tc>
      </w:tr>
      <w:tr w14:paraId="1CF12640">
        <w:tblPrEx>
          <w:tblW w:w="5000" w:type="pct"/>
          <w:tblInd w:w="0" w:type="dxa"/>
          <w:tblCellMar>
            <w:top w:w="0" w:type="dxa"/>
            <w:left w:w="108" w:type="dxa"/>
            <w:bottom w:w="0" w:type="dxa"/>
            <w:right w:w="108" w:type="dxa"/>
          </w:tblCellMar>
        </w:tblPrEx>
        <w:trPr>
          <w:hidden/>
        </w:trPr>
        <w:tc>
          <w:tcPr>
            <w:tcW w:w="1517" w:type="pct"/>
          </w:tcPr>
          <w:p w14:paraId="775A131F">
            <w:pPr>
              <w:wordWrap w:val="0"/>
              <w:spacing w:line="360" w:lineRule="auto"/>
              <w:jc w:val="center"/>
              <w:rPr>
                <w:rFonts w:ascii="宋体" w:eastAsia="宋体" w:hAnsi="宋体" w:cs="宋体"/>
                <w:vanish w:val="0"/>
                <w:sz w:val="18"/>
                <w:szCs w:val="18"/>
              </w:rPr>
            </w:pPr>
            <w:r>
              <w:rPr>
                <w:rFonts w:ascii="宋体" w:eastAsia="宋体" w:hAnsi="宋体" w:cs="宋体" w:hint="eastAsia"/>
                <w:vanish w:val="0"/>
                <w:sz w:val="18"/>
                <w:szCs w:val="18"/>
              </w:rPr>
              <w:t>1</w:t>
            </w:r>
          </w:p>
        </w:tc>
        <w:tc>
          <w:tcPr>
            <w:tcW w:w="3482" w:type="pct"/>
          </w:tcPr>
          <w:p w14:paraId="17BB106A">
            <w:pPr>
              <w:wordWrap w:val="0"/>
              <w:spacing w:line="360" w:lineRule="auto"/>
              <w:rPr>
                <w:rFonts w:ascii="宋体" w:eastAsia="宋体" w:hAnsi="宋体" w:cs="宋体"/>
                <w:vanish w:val="0"/>
                <w:sz w:val="18"/>
                <w:szCs w:val="18"/>
              </w:rPr>
            </w:pPr>
            <w:r>
              <w:rPr>
                <w:rFonts w:ascii="宋体" w:eastAsia="宋体" w:hAnsi="宋体" w:cs="宋体" w:hint="eastAsia"/>
                <w:vanish w:val="0"/>
                <w:sz w:val="18"/>
                <w:szCs w:val="18"/>
              </w:rPr>
              <w:t>可远程获取Web服务器组件的版本信息。</w:t>
            </w:r>
          </w:p>
        </w:tc>
      </w:tr>
      <w:tr w14:paraId="1CF12640">
        <w:tblPrEx>
          <w:tblW w:w="5000" w:type="pct"/>
          <w:tblInd w:w="0" w:type="dxa"/>
          <w:tblCellMar>
            <w:top w:w="0" w:type="dxa"/>
            <w:left w:w="108" w:type="dxa"/>
            <w:bottom w:w="0" w:type="dxa"/>
            <w:right w:w="108" w:type="dxa"/>
          </w:tblCellMar>
        </w:tblPrEx>
        <w:trPr>
          <w:hidden/>
        </w:trPr>
        <w:tc>
          <w:tcPr>
            <w:tcW w:w="1517" w:type="pct"/>
          </w:tcPr>
          <w:p>
            <w:pPr>
              <w:wordWrap w:val="0"/>
              <w:spacing w:line="360" w:lineRule="auto"/>
              <w:jc w:val="center"/>
              <w:rPr>
                <w:rFonts w:ascii="宋体" w:eastAsia="宋体" w:hAnsi="宋体" w:cs="宋体"/>
                <w:vanish w:val="0"/>
                <w:sz w:val="18"/>
                <w:szCs w:val="18"/>
              </w:rPr>
            </w:pPr>
            <w:r>
              <w:rPr>
                <w:rFonts w:ascii="宋体" w:eastAsia="宋体" w:hAnsi="宋体" w:cs="宋体" w:hint="eastAsia"/>
                <w:vanish w:val="0"/>
                <w:sz w:val="18"/>
                <w:szCs w:val="18"/>
              </w:rPr>
              <w:t>2</w:t>
            </w:r>
          </w:p>
        </w:tc>
        <w:tc>
          <w:tcPr>
            <w:tcW w:w="3482" w:type="pct"/>
          </w:tcPr>
          <w:p>
            <w:pPr>
              <w:wordWrap w:val="0"/>
              <w:spacing w:line="360" w:lineRule="auto"/>
              <w:rPr>
                <w:rFonts w:ascii="宋体" w:eastAsia="宋体" w:hAnsi="宋体" w:cs="宋体"/>
                <w:vanish w:val="0"/>
                <w:sz w:val="18"/>
                <w:szCs w:val="18"/>
              </w:rPr>
            </w:pPr>
            <w:r>
              <w:rPr>
                <w:rFonts w:ascii="宋体" w:eastAsia="宋体" w:hAnsi="宋体" w:cs="宋体" w:hint="eastAsia"/>
                <w:vanish w:val="0"/>
                <w:sz w:val="18"/>
                <w:szCs w:val="18"/>
              </w:rPr>
              <w:t>目标Web服务器开放了不必要的服务。</w:t>
            </w:r>
          </w:p>
        </w:tc>
      </w:tr>
      <w:tr w14:paraId="1CF12640">
        <w:tblPrEx>
          <w:tblW w:w="5000" w:type="pct"/>
          <w:tblInd w:w="0" w:type="dxa"/>
          <w:tblCellMar>
            <w:top w:w="0" w:type="dxa"/>
            <w:left w:w="108" w:type="dxa"/>
            <w:bottom w:w="0" w:type="dxa"/>
            <w:right w:w="108" w:type="dxa"/>
          </w:tblCellMar>
        </w:tblPrEx>
        <w:trPr>
          <w:hidden/>
        </w:trPr>
        <w:tc>
          <w:tcPr>
            <w:tcW w:w="1517" w:type="pct"/>
          </w:tcPr>
          <w:p>
            <w:pPr>
              <w:wordWrap w:val="0"/>
              <w:spacing w:line="360" w:lineRule="auto"/>
              <w:jc w:val="center"/>
              <w:rPr>
                <w:rFonts w:ascii="宋体" w:eastAsia="宋体" w:hAnsi="宋体" w:cs="宋体"/>
                <w:vanish w:val="0"/>
                <w:sz w:val="18"/>
                <w:szCs w:val="18"/>
              </w:rPr>
            </w:pPr>
            <w:r>
              <w:rPr>
                <w:rFonts w:ascii="宋体" w:eastAsia="宋体" w:hAnsi="宋体" w:cs="宋体" w:hint="eastAsia"/>
                <w:vanish w:val="0"/>
                <w:sz w:val="18"/>
                <w:szCs w:val="18"/>
              </w:rPr>
              <w:t>3</w:t>
            </w:r>
          </w:p>
        </w:tc>
        <w:tc>
          <w:tcPr>
            <w:tcW w:w="3482" w:type="pct"/>
          </w:tcPr>
          <w:p>
            <w:pPr>
              <w:wordWrap w:val="0"/>
              <w:spacing w:line="360" w:lineRule="auto"/>
              <w:rPr>
                <w:rFonts w:ascii="宋体" w:eastAsia="宋体" w:hAnsi="宋体" w:cs="宋体"/>
                <w:vanish w:val="0"/>
                <w:sz w:val="18"/>
                <w:szCs w:val="18"/>
              </w:rPr>
            </w:pPr>
            <w:r>
              <w:rPr>
                <w:rFonts w:ascii="宋体" w:eastAsia="宋体" w:hAnsi="宋体" w:cs="宋体" w:hint="eastAsia"/>
                <w:vanish w:val="0"/>
                <w:sz w:val="18"/>
                <w:szCs w:val="18"/>
              </w:rPr>
              <w:t>可远程访问到某些不在目录树中的文件或读取服务器动态脚本的源码。</w:t>
            </w:r>
          </w:p>
        </w:tc>
      </w:tr>
      <w:tr w14:paraId="1CF12640">
        <w:tblPrEx>
          <w:tblW w:w="5000" w:type="pct"/>
          <w:tblInd w:w="0" w:type="dxa"/>
          <w:tblCellMar>
            <w:top w:w="0" w:type="dxa"/>
            <w:left w:w="108" w:type="dxa"/>
            <w:bottom w:w="0" w:type="dxa"/>
            <w:right w:w="108" w:type="dxa"/>
          </w:tblCellMar>
        </w:tblPrEx>
        <w:trPr>
          <w:hidden/>
        </w:trPr>
        <w:tc>
          <w:tcPr>
            <w:tcW w:w="1517" w:type="pct"/>
          </w:tcPr>
          <w:p>
            <w:pPr>
              <w:wordWrap w:val="0"/>
              <w:spacing w:line="360" w:lineRule="auto"/>
              <w:jc w:val="center"/>
              <w:rPr>
                <w:rFonts w:ascii="宋体" w:eastAsia="宋体" w:hAnsi="宋体" w:cs="宋体"/>
                <w:vanish w:val="0"/>
                <w:sz w:val="18"/>
                <w:szCs w:val="18"/>
              </w:rPr>
            </w:pPr>
            <w:r>
              <w:rPr>
                <w:rFonts w:ascii="宋体" w:eastAsia="宋体" w:hAnsi="宋体" w:cs="宋体" w:hint="eastAsia"/>
                <w:vanish w:val="0"/>
                <w:sz w:val="18"/>
                <w:szCs w:val="18"/>
              </w:rPr>
              <w:t>4</w:t>
            </w:r>
          </w:p>
        </w:tc>
        <w:tc>
          <w:tcPr>
            <w:tcW w:w="3482" w:type="pct"/>
          </w:tcPr>
          <w:p>
            <w:pPr>
              <w:wordWrap w:val="0"/>
              <w:spacing w:line="360" w:lineRule="auto"/>
              <w:rPr>
                <w:rFonts w:ascii="宋体" w:eastAsia="宋体" w:hAnsi="宋体" w:cs="宋体"/>
                <w:vanish w:val="0"/>
                <w:sz w:val="18"/>
                <w:szCs w:val="18"/>
              </w:rPr>
            </w:pPr>
            <w:r>
              <w:rPr>
                <w:rFonts w:ascii="宋体" w:eastAsia="宋体" w:hAnsi="宋体" w:cs="宋体" w:hint="eastAsia"/>
                <w:vanish w:val="0"/>
                <w:sz w:val="18"/>
                <w:szCs w:val="18"/>
              </w:rPr>
              <w:t>可远程因为会话管理的问题导致身份冒用。</w:t>
            </w:r>
          </w:p>
        </w:tc>
      </w:tr>
      <w:tr w14:paraId="1CF12640">
        <w:tblPrEx>
          <w:tblW w:w="5000" w:type="pct"/>
          <w:tblInd w:w="0" w:type="dxa"/>
          <w:tblCellMar>
            <w:top w:w="0" w:type="dxa"/>
            <w:left w:w="108" w:type="dxa"/>
            <w:bottom w:w="0" w:type="dxa"/>
            <w:right w:w="108" w:type="dxa"/>
          </w:tblCellMar>
        </w:tblPrEx>
        <w:trPr>
          <w:hidden/>
        </w:trPr>
        <w:tc>
          <w:tcPr>
            <w:tcW w:w="1517" w:type="pct"/>
          </w:tcPr>
          <w:p>
            <w:pPr>
              <w:wordWrap w:val="0"/>
              <w:spacing w:line="360" w:lineRule="auto"/>
              <w:jc w:val="center"/>
              <w:rPr>
                <w:rFonts w:ascii="宋体" w:eastAsia="宋体" w:hAnsi="宋体" w:cs="宋体"/>
                <w:vanish w:val="0"/>
                <w:sz w:val="18"/>
                <w:szCs w:val="18"/>
              </w:rPr>
            </w:pPr>
            <w:r>
              <w:rPr>
                <w:rFonts w:ascii="宋体" w:eastAsia="宋体" w:hAnsi="宋体" w:cs="宋体" w:hint="eastAsia"/>
                <w:vanish w:val="0"/>
                <w:sz w:val="18"/>
                <w:szCs w:val="18"/>
              </w:rPr>
              <w:t>5</w:t>
            </w:r>
          </w:p>
        </w:tc>
        <w:tc>
          <w:tcPr>
            <w:tcW w:w="3482" w:type="pct"/>
          </w:tcPr>
          <w:p>
            <w:pPr>
              <w:wordWrap w:val="0"/>
              <w:spacing w:line="360" w:lineRule="auto"/>
              <w:rPr>
                <w:rFonts w:ascii="宋体" w:eastAsia="宋体" w:hAnsi="宋体" w:cs="宋体"/>
                <w:vanish w:val="0"/>
                <w:sz w:val="18"/>
                <w:szCs w:val="18"/>
              </w:rPr>
            </w:pPr>
            <w:r>
              <w:rPr>
                <w:rFonts w:ascii="宋体" w:eastAsia="宋体" w:hAnsi="宋体" w:cs="宋体" w:hint="eastAsia"/>
                <w:vanish w:val="0"/>
                <w:sz w:val="18"/>
                <w:szCs w:val="18"/>
              </w:rPr>
              <w:t>可远程利用受影响的Web服务器攻击其他浏览网站的用户。</w:t>
            </w:r>
          </w:p>
        </w:tc>
      </w:tr>
      <w:tr w14:paraId="1CF12640">
        <w:tblPrEx>
          <w:tblW w:w="5000" w:type="pct"/>
          <w:tblInd w:w="0" w:type="dxa"/>
          <w:tblCellMar>
            <w:top w:w="0" w:type="dxa"/>
            <w:left w:w="108" w:type="dxa"/>
            <w:bottom w:w="0" w:type="dxa"/>
            <w:right w:w="108" w:type="dxa"/>
          </w:tblCellMar>
        </w:tblPrEx>
        <w:trPr>
          <w:hidden/>
        </w:trPr>
        <w:tc>
          <w:tcPr>
            <w:tcW w:w="1517" w:type="pct"/>
          </w:tcPr>
          <w:p>
            <w:pPr>
              <w:wordWrap w:val="0"/>
              <w:spacing w:line="360" w:lineRule="auto"/>
              <w:jc w:val="center"/>
              <w:rPr>
                <w:rFonts w:ascii="宋体" w:eastAsia="宋体" w:hAnsi="宋体" w:cs="宋体"/>
                <w:vanish w:val="0"/>
                <w:sz w:val="18"/>
                <w:szCs w:val="18"/>
              </w:rPr>
            </w:pPr>
            <w:r>
              <w:rPr>
                <w:rFonts w:ascii="宋体" w:eastAsia="宋体" w:hAnsi="宋体" w:cs="宋体" w:hint="eastAsia"/>
                <w:vanish w:val="0"/>
                <w:sz w:val="18"/>
                <w:szCs w:val="18"/>
              </w:rPr>
              <w:t>6</w:t>
            </w:r>
          </w:p>
        </w:tc>
        <w:tc>
          <w:tcPr>
            <w:tcW w:w="3482" w:type="pct"/>
          </w:tcPr>
          <w:p>
            <w:pPr>
              <w:wordWrap w:val="0"/>
              <w:spacing w:line="360" w:lineRule="auto"/>
              <w:rPr>
                <w:rFonts w:ascii="宋体" w:eastAsia="宋体" w:hAnsi="宋体" w:cs="宋体"/>
                <w:vanish w:val="0"/>
                <w:sz w:val="18"/>
                <w:szCs w:val="18"/>
              </w:rPr>
            </w:pPr>
            <w:r>
              <w:rPr>
                <w:rFonts w:ascii="宋体" w:eastAsia="宋体" w:hAnsi="宋体" w:cs="宋体" w:hint="eastAsia"/>
                <w:vanish w:val="0"/>
                <w:sz w:val="18"/>
                <w:szCs w:val="18"/>
              </w:rPr>
              <w:t>可远程读取系统文件或后台数据库。</w:t>
            </w:r>
          </w:p>
        </w:tc>
      </w:tr>
      <w:tr w14:paraId="1CF12640">
        <w:tblPrEx>
          <w:tblW w:w="5000" w:type="pct"/>
          <w:tblInd w:w="0" w:type="dxa"/>
          <w:tblCellMar>
            <w:top w:w="0" w:type="dxa"/>
            <w:left w:w="108" w:type="dxa"/>
            <w:bottom w:w="0" w:type="dxa"/>
            <w:right w:w="108" w:type="dxa"/>
          </w:tblCellMar>
        </w:tblPrEx>
        <w:trPr>
          <w:hidden/>
        </w:trPr>
        <w:tc>
          <w:tcPr>
            <w:tcW w:w="1517" w:type="pct"/>
          </w:tcPr>
          <w:p>
            <w:pPr>
              <w:wordWrap w:val="0"/>
              <w:spacing w:line="360" w:lineRule="auto"/>
              <w:jc w:val="center"/>
              <w:rPr>
                <w:rFonts w:ascii="宋体" w:eastAsia="宋体" w:hAnsi="宋体" w:cs="宋体"/>
                <w:vanish w:val="0"/>
                <w:sz w:val="18"/>
                <w:szCs w:val="18"/>
              </w:rPr>
            </w:pPr>
            <w:r>
              <w:rPr>
                <w:rFonts w:ascii="宋体" w:eastAsia="宋体" w:hAnsi="宋体" w:cs="宋体" w:hint="eastAsia"/>
                <w:vanish w:val="0"/>
                <w:sz w:val="18"/>
                <w:szCs w:val="18"/>
              </w:rPr>
              <w:t>7</w:t>
            </w:r>
          </w:p>
        </w:tc>
        <w:tc>
          <w:tcPr>
            <w:tcW w:w="3482" w:type="pct"/>
          </w:tcPr>
          <w:p>
            <w:pPr>
              <w:wordWrap w:val="0"/>
              <w:spacing w:line="360" w:lineRule="auto"/>
              <w:rPr>
                <w:rFonts w:ascii="宋体" w:eastAsia="宋体" w:hAnsi="宋体" w:cs="宋体"/>
                <w:vanish w:val="0"/>
                <w:sz w:val="18"/>
                <w:szCs w:val="18"/>
              </w:rPr>
            </w:pPr>
            <w:r>
              <w:rPr>
                <w:rFonts w:ascii="宋体" w:eastAsia="宋体" w:hAnsi="宋体" w:cs="宋体" w:hint="eastAsia"/>
                <w:vanish w:val="0"/>
                <w:sz w:val="18"/>
                <w:szCs w:val="18"/>
              </w:rPr>
              <w:t>可远程读写系统文件、操作后台数据库。</w:t>
            </w:r>
          </w:p>
        </w:tc>
      </w:tr>
      <w:tr w14:paraId="1CF12640">
        <w:tblPrEx>
          <w:tblW w:w="5000" w:type="pct"/>
          <w:tblInd w:w="0" w:type="dxa"/>
          <w:tblCellMar>
            <w:top w:w="0" w:type="dxa"/>
            <w:left w:w="108" w:type="dxa"/>
            <w:bottom w:w="0" w:type="dxa"/>
            <w:right w:w="108" w:type="dxa"/>
          </w:tblCellMar>
        </w:tblPrEx>
        <w:trPr>
          <w:hidden/>
        </w:trPr>
        <w:tc>
          <w:tcPr>
            <w:tcW w:w="1517" w:type="pct"/>
          </w:tcPr>
          <w:p>
            <w:pPr>
              <w:wordWrap w:val="0"/>
              <w:spacing w:line="360" w:lineRule="auto"/>
              <w:jc w:val="center"/>
              <w:rPr>
                <w:rFonts w:ascii="宋体" w:eastAsia="宋体" w:hAnsi="宋体" w:cs="宋体"/>
                <w:vanish w:val="0"/>
                <w:sz w:val="18"/>
                <w:szCs w:val="18"/>
              </w:rPr>
            </w:pPr>
            <w:r>
              <w:rPr>
                <w:rFonts w:ascii="宋体" w:eastAsia="宋体" w:hAnsi="宋体" w:cs="宋体" w:hint="eastAsia"/>
                <w:vanish w:val="0"/>
                <w:sz w:val="18"/>
                <w:szCs w:val="18"/>
              </w:rPr>
              <w:t>8</w:t>
            </w:r>
          </w:p>
        </w:tc>
        <w:tc>
          <w:tcPr>
            <w:tcW w:w="3482" w:type="pct"/>
          </w:tcPr>
          <w:p>
            <w:pPr>
              <w:wordWrap w:val="0"/>
              <w:spacing w:line="360" w:lineRule="auto"/>
              <w:rPr>
                <w:rFonts w:ascii="宋体" w:eastAsia="宋体" w:hAnsi="宋体" w:cs="宋体"/>
                <w:vanish w:val="0"/>
                <w:sz w:val="18"/>
                <w:szCs w:val="18"/>
              </w:rPr>
            </w:pPr>
            <w:r>
              <w:rPr>
                <w:rFonts w:ascii="宋体" w:eastAsia="宋体" w:hAnsi="宋体" w:cs="宋体" w:hint="eastAsia"/>
                <w:vanish w:val="0"/>
                <w:sz w:val="18"/>
                <w:szCs w:val="18"/>
              </w:rPr>
              <w:t>可远程以普通用户身份执行命令或进行拒绝服务攻击。</w:t>
            </w:r>
          </w:p>
        </w:tc>
      </w:tr>
      <w:tr w14:paraId="1CF12640">
        <w:tblPrEx>
          <w:tblW w:w="5000" w:type="pct"/>
          <w:tblInd w:w="0" w:type="dxa"/>
          <w:tblCellMar>
            <w:top w:w="0" w:type="dxa"/>
            <w:left w:w="108" w:type="dxa"/>
            <w:bottom w:w="0" w:type="dxa"/>
            <w:right w:w="108" w:type="dxa"/>
          </w:tblCellMar>
        </w:tblPrEx>
        <w:trPr>
          <w:hidden/>
        </w:trPr>
        <w:tc>
          <w:tcPr>
            <w:tcW w:w="1517" w:type="pct"/>
          </w:tcPr>
          <w:p>
            <w:pPr>
              <w:wordWrap w:val="0"/>
              <w:spacing w:line="360" w:lineRule="auto"/>
              <w:jc w:val="center"/>
              <w:rPr>
                <w:rFonts w:ascii="宋体" w:eastAsia="宋体" w:hAnsi="宋体" w:cs="宋体"/>
                <w:vanish w:val="0"/>
                <w:sz w:val="18"/>
                <w:szCs w:val="18"/>
              </w:rPr>
            </w:pPr>
            <w:r>
              <w:rPr>
                <w:rFonts w:ascii="宋体" w:eastAsia="宋体" w:hAnsi="宋体" w:cs="宋体" w:hint="eastAsia"/>
                <w:vanish w:val="0"/>
                <w:sz w:val="18"/>
                <w:szCs w:val="18"/>
              </w:rPr>
              <w:t>9</w:t>
            </w:r>
          </w:p>
        </w:tc>
        <w:tc>
          <w:tcPr>
            <w:tcW w:w="3482" w:type="pct"/>
          </w:tcPr>
          <w:p>
            <w:pPr>
              <w:wordWrap w:val="0"/>
              <w:spacing w:line="360" w:lineRule="auto"/>
              <w:rPr>
                <w:rFonts w:ascii="宋体" w:eastAsia="宋体" w:hAnsi="宋体" w:cs="宋体"/>
                <w:vanish w:val="0"/>
                <w:sz w:val="18"/>
                <w:szCs w:val="18"/>
              </w:rPr>
            </w:pPr>
            <w:r>
              <w:rPr>
                <w:rFonts w:ascii="宋体" w:eastAsia="宋体" w:hAnsi="宋体" w:cs="宋体" w:hint="eastAsia"/>
                <w:vanish w:val="0"/>
                <w:sz w:val="18"/>
                <w:szCs w:val="18"/>
              </w:rPr>
              <w:t>可远程以管理用户身份执行命令（受限、不太容易利用）。</w:t>
            </w:r>
          </w:p>
        </w:tc>
      </w:tr>
      <w:tr w14:paraId="1CF12640">
        <w:tblPrEx>
          <w:tblW w:w="5000" w:type="pct"/>
          <w:tblInd w:w="0" w:type="dxa"/>
          <w:tblCellMar>
            <w:top w:w="0" w:type="dxa"/>
            <w:left w:w="108" w:type="dxa"/>
            <w:bottom w:w="0" w:type="dxa"/>
            <w:right w:w="108" w:type="dxa"/>
          </w:tblCellMar>
        </w:tblPrEx>
        <w:trPr>
          <w:hidden/>
        </w:trPr>
        <w:tc>
          <w:tcPr>
            <w:tcW w:w="1517" w:type="pct"/>
          </w:tcPr>
          <w:p>
            <w:pPr>
              <w:wordWrap w:val="0"/>
              <w:spacing w:line="360" w:lineRule="auto"/>
              <w:jc w:val="center"/>
              <w:rPr>
                <w:rFonts w:ascii="宋体" w:eastAsia="宋体" w:hAnsi="宋体" w:cs="宋体"/>
                <w:vanish w:val="0"/>
                <w:sz w:val="18"/>
                <w:szCs w:val="18"/>
              </w:rPr>
            </w:pPr>
            <w:r>
              <w:rPr>
                <w:rFonts w:ascii="宋体" w:eastAsia="宋体" w:hAnsi="宋体" w:cs="宋体" w:hint="eastAsia"/>
                <w:vanish w:val="0"/>
                <w:sz w:val="18"/>
                <w:szCs w:val="18"/>
              </w:rPr>
              <w:t>10</w:t>
            </w:r>
          </w:p>
        </w:tc>
        <w:tc>
          <w:tcPr>
            <w:tcW w:w="3482" w:type="pct"/>
          </w:tcPr>
          <w:p>
            <w:pPr>
              <w:wordWrap w:val="0"/>
              <w:spacing w:line="360" w:lineRule="auto"/>
              <w:rPr>
                <w:rFonts w:ascii="宋体" w:eastAsia="宋体" w:hAnsi="宋体" w:cs="宋体"/>
                <w:vanish w:val="0"/>
                <w:sz w:val="18"/>
                <w:szCs w:val="18"/>
              </w:rPr>
            </w:pPr>
            <w:r>
              <w:rPr>
                <w:rFonts w:ascii="宋体" w:eastAsia="宋体" w:hAnsi="宋体" w:cs="宋体" w:hint="eastAsia"/>
                <w:vanish w:val="0"/>
                <w:sz w:val="18"/>
                <w:szCs w:val="18"/>
              </w:rPr>
              <w:t>可远程以管理用户身份执行命令（不受限、容易利用）。</w:t>
            </w:r>
          </w:p>
        </w:tc>
      </w:tr>
    </w:tbl>
    <w:p w14:paraId="4BA5267F">
      <w:pPr>
        <w:wordWrap w:val="0"/>
        <w:spacing w:line="360" w:lineRule="auto"/>
        <w:rPr>
          <w:rFonts w:asciiTheme="minorAscii" w:eastAsiaTheme="minorEastAsia" w:hAnsiTheme="minorAscii" w:hint="default"/>
          <w:vanish w:val="0"/>
          <w:sz w:val="21"/>
        </w:rPr>
      </w:pPr>
    </w:p>
    <w:p w14:paraId="7E3D30C6">
      <w:pPr>
        <w:pStyle w:val="Heading2"/>
        <w:wordWrap w:val="0"/>
        <w:spacing w:line="360" w:lineRule="auto"/>
        <w:jc w:val="left"/>
        <w:rPr>
          <w:vanish w:val="0"/>
        </w:rPr>
      </w:pPr>
      <w:bookmarkStart w:id="17" w:name="_Toc256000013"/>
      <w:r>
        <w:rPr>
          <w:rFonts w:hint="eastAsia"/>
          <w:vanish w:val="0"/>
        </w:rPr>
        <w:t>4.2  页面风险级别评定标准</w:t>
      </w:r>
      <w:bookmarkEnd w:id="17"/>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586"/>
        <w:gridCol w:w="5936"/>
      </w:tblGrid>
      <w:tr w14:paraId="679F165A">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hidden/>
        </w:trPr>
        <w:tc>
          <w:tcPr>
            <w:tcW w:w="1517" w:type="pct"/>
            <w:shd w:val="clear" w:color="auto" w:fill="F1F1F3"/>
          </w:tcPr>
          <w:p w14:paraId="4FEFBCFD">
            <w:pPr>
              <w:wordWrap w:val="0"/>
              <w:spacing w:line="360" w:lineRule="auto"/>
              <w:rPr>
                <w:rFonts w:ascii="宋体" w:eastAsia="宋体" w:hAnsi="宋体" w:cs="宋体"/>
                <w:b/>
                <w:bCs/>
                <w:vanish w:val="0"/>
                <w:sz w:val="18"/>
                <w:szCs w:val="18"/>
              </w:rPr>
            </w:pPr>
            <w:r>
              <w:rPr>
                <w:rFonts w:ascii="宋体" w:eastAsia="宋体" w:hAnsi="宋体" w:cs="宋体" w:hint="eastAsia"/>
                <w:b/>
                <w:bCs/>
                <w:vanish w:val="0"/>
                <w:sz w:val="18"/>
                <w:szCs w:val="18"/>
              </w:rPr>
              <w:t>页面风险级别</w:t>
            </w:r>
          </w:p>
        </w:tc>
        <w:tc>
          <w:tcPr>
            <w:tcW w:w="3482" w:type="pct"/>
            <w:shd w:val="clear" w:color="auto" w:fill="F1F1F3"/>
          </w:tcPr>
          <w:p w14:paraId="5420D354">
            <w:pPr>
              <w:wordWrap w:val="0"/>
              <w:spacing w:line="360" w:lineRule="auto"/>
              <w:rPr>
                <w:rFonts w:ascii="宋体" w:eastAsia="宋体" w:hAnsi="宋体" w:cs="宋体"/>
                <w:b/>
                <w:bCs/>
                <w:vanish w:val="0"/>
                <w:sz w:val="18"/>
                <w:szCs w:val="18"/>
              </w:rPr>
            </w:pPr>
            <w:r>
              <w:rPr>
                <w:rFonts w:ascii="宋体" w:eastAsia="宋体" w:hAnsi="宋体" w:cs="宋体" w:hint="eastAsia"/>
                <w:b/>
                <w:bCs/>
                <w:vanish w:val="0"/>
                <w:sz w:val="18"/>
                <w:szCs w:val="18"/>
              </w:rPr>
              <w:t>判定标准</w:t>
            </w:r>
          </w:p>
        </w:tc>
      </w:tr>
      <w:tr w14:paraId="06F54C31">
        <w:tblPrEx>
          <w:tblW w:w="5000" w:type="pct"/>
          <w:tblInd w:w="0" w:type="dxa"/>
          <w:tblLayout w:type="fixed"/>
          <w:tblCellMar>
            <w:top w:w="0" w:type="dxa"/>
            <w:left w:w="108" w:type="dxa"/>
            <w:bottom w:w="0" w:type="dxa"/>
            <w:right w:w="108" w:type="dxa"/>
          </w:tblCellMar>
        </w:tblPrEx>
        <w:trPr>
          <w:hidden/>
        </w:trPr>
        <w:tc>
          <w:tcPr>
            <w:tcW w:w="1517" w:type="pct"/>
          </w:tcPr>
          <w:p w14:paraId="76C20854">
            <w:pPr>
              <w:wordWrap w:val="0"/>
              <w:spacing w:line="360" w:lineRule="auto"/>
              <w:rPr>
                <w:rFonts w:ascii="宋体" w:eastAsia="宋体" w:hAnsi="宋体" w:cs="宋体"/>
                <w:vanish w:val="0"/>
                <w:sz w:val="18"/>
                <w:szCs w:val="18"/>
              </w:rPr>
            </w:pPr>
            <w:r>
              <w:drawing>
                <wp:inline>
                  <wp:extent cx="137160" cy="137160"/>
                  <wp:docPr id="10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 name="H.png"/>
                          <pic:cNvPicPr/>
                        </pic:nvPicPr>
                        <pic:blipFill>
                          <a:blip xmlns:r="http://schemas.openxmlformats.org/officeDocument/2006/relationships" r:embed="rId15"/>
                          <a:stretch>
                            <a:fillRect/>
                          </a:stretch>
                        </pic:blipFill>
                        <pic:spPr>
                          <a:xfrm>
                            <a:off x="0" y="0"/>
                            <a:ext cx="137160" cy="137160"/>
                          </a:xfrm>
                          <a:prstGeom prst="rect">
                            <a:avLst/>
                          </a:prstGeom>
                        </pic:spPr>
                      </pic:pic>
                    </a:graphicData>
                  </a:graphic>
                </wp:inline>
              </w:drawing>
            </w:r>
            <w:r>
              <w:t>高风险</w:t>
            </w:r>
          </w:p>
        </w:tc>
        <w:tc>
          <w:tcPr>
            <w:tcW w:w="3482" w:type="pct"/>
          </w:tcPr>
          <w:p w14:paraId="3C877E99">
            <w:pPr>
              <w:wordWrap w:val="0"/>
              <w:spacing w:line="360" w:lineRule="auto"/>
              <w:rPr>
                <w:rFonts w:ascii="宋体" w:eastAsia="宋体" w:hAnsi="宋体" w:cs="宋体"/>
                <w:vanish w:val="0"/>
                <w:sz w:val="18"/>
                <w:szCs w:val="18"/>
              </w:rPr>
            </w:pPr>
            <w:r>
              <w:rPr>
                <w:rFonts w:ascii="宋体" w:eastAsia="宋体" w:hAnsi="宋体" w:cs="宋体" w:hint="eastAsia"/>
                <w:vanish w:val="0"/>
                <w:sz w:val="18"/>
                <w:szCs w:val="18"/>
              </w:rPr>
              <w:t>页面包含的漏洞最高级别为高危</w:t>
            </w:r>
          </w:p>
        </w:tc>
      </w:tr>
      <w:tr w14:paraId="06F54C31">
        <w:tblPrEx>
          <w:tblW w:w="5000" w:type="pct"/>
          <w:tblInd w:w="0" w:type="dxa"/>
          <w:tblLayout w:type="fixed"/>
          <w:tblCellMar>
            <w:top w:w="0" w:type="dxa"/>
            <w:left w:w="108" w:type="dxa"/>
            <w:bottom w:w="0" w:type="dxa"/>
            <w:right w:w="108" w:type="dxa"/>
          </w:tblCellMar>
        </w:tblPrEx>
        <w:trPr>
          <w:hidden/>
        </w:trPr>
        <w:tc>
          <w:tcPr>
            <w:tcW w:w="1517" w:type="pct"/>
          </w:tcPr>
          <w:p>
            <w:pPr>
              <w:wordWrap w:val="0"/>
              <w:spacing w:line="360" w:lineRule="auto"/>
              <w:rPr>
                <w:rFonts w:ascii="宋体" w:eastAsia="宋体" w:hAnsi="宋体" w:cs="宋体"/>
                <w:vanish w:val="0"/>
                <w:sz w:val="18"/>
                <w:szCs w:val="18"/>
              </w:rPr>
            </w:pPr>
            <w:r>
              <w:drawing>
                <wp:inline>
                  <wp:extent cx="137160" cy="137160"/>
                  <wp:docPr id="10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 name="M.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t>中风险</w:t>
            </w:r>
          </w:p>
        </w:tc>
        <w:tc>
          <w:tcPr>
            <w:tcW w:w="3482" w:type="pct"/>
          </w:tcPr>
          <w:p>
            <w:pPr>
              <w:wordWrap w:val="0"/>
              <w:spacing w:line="360" w:lineRule="auto"/>
              <w:rPr>
                <w:rFonts w:ascii="宋体" w:eastAsia="宋体" w:hAnsi="宋体" w:cs="宋体"/>
                <w:vanish w:val="0"/>
                <w:sz w:val="18"/>
                <w:szCs w:val="18"/>
              </w:rPr>
            </w:pPr>
            <w:r>
              <w:rPr>
                <w:rFonts w:ascii="宋体" w:eastAsia="宋体" w:hAnsi="宋体" w:cs="宋体" w:hint="eastAsia"/>
                <w:vanish w:val="0"/>
                <w:sz w:val="18"/>
                <w:szCs w:val="18"/>
              </w:rPr>
              <w:t>页面包含的漏洞最高级别为中危</w:t>
            </w:r>
          </w:p>
        </w:tc>
      </w:tr>
      <w:tr w14:paraId="06F54C31">
        <w:tblPrEx>
          <w:tblW w:w="5000" w:type="pct"/>
          <w:tblInd w:w="0" w:type="dxa"/>
          <w:tblLayout w:type="fixed"/>
          <w:tblCellMar>
            <w:top w:w="0" w:type="dxa"/>
            <w:left w:w="108" w:type="dxa"/>
            <w:bottom w:w="0" w:type="dxa"/>
            <w:right w:w="108" w:type="dxa"/>
          </w:tblCellMar>
        </w:tblPrEx>
        <w:trPr>
          <w:hidden/>
        </w:trPr>
        <w:tc>
          <w:tcPr>
            <w:tcW w:w="1517" w:type="pct"/>
          </w:tcPr>
          <w:p>
            <w:pPr>
              <w:wordWrap w:val="0"/>
              <w:spacing w:line="360" w:lineRule="auto"/>
              <w:rPr>
                <w:rFonts w:ascii="宋体" w:eastAsia="宋体" w:hAnsi="宋体" w:cs="宋体"/>
                <w:vanish w:val="0"/>
                <w:sz w:val="18"/>
                <w:szCs w:val="18"/>
              </w:rPr>
            </w:pPr>
            <w:r>
              <w:drawing>
                <wp:inline>
                  <wp:extent cx="137160" cy="137160"/>
                  <wp:docPr id="10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 name="L.png"/>
                          <pic:cNvPicPr/>
                        </pic:nvPicPr>
                        <pic:blipFill>
                          <a:blip xmlns:r="http://schemas.openxmlformats.org/officeDocument/2006/relationships" r:embed="rId14"/>
                          <a:stretch>
                            <a:fillRect/>
                          </a:stretch>
                        </pic:blipFill>
                        <pic:spPr>
                          <a:xfrm>
                            <a:off x="0" y="0"/>
                            <a:ext cx="137160" cy="137160"/>
                          </a:xfrm>
                          <a:prstGeom prst="rect">
                            <a:avLst/>
                          </a:prstGeom>
                        </pic:spPr>
                      </pic:pic>
                    </a:graphicData>
                  </a:graphic>
                </wp:inline>
              </w:drawing>
            </w:r>
            <w:r>
              <w:t>低风险</w:t>
            </w:r>
          </w:p>
        </w:tc>
        <w:tc>
          <w:tcPr>
            <w:tcW w:w="3482" w:type="pct"/>
          </w:tcPr>
          <w:p>
            <w:pPr>
              <w:wordWrap w:val="0"/>
              <w:spacing w:line="360" w:lineRule="auto"/>
              <w:rPr>
                <w:rFonts w:ascii="宋体" w:eastAsia="宋体" w:hAnsi="宋体" w:cs="宋体"/>
                <w:vanish w:val="0"/>
                <w:sz w:val="18"/>
                <w:szCs w:val="18"/>
              </w:rPr>
            </w:pPr>
            <w:r>
              <w:rPr>
                <w:rFonts w:ascii="宋体" w:eastAsia="宋体" w:hAnsi="宋体" w:cs="宋体" w:hint="eastAsia"/>
                <w:vanish w:val="0"/>
                <w:sz w:val="18"/>
                <w:szCs w:val="18"/>
              </w:rPr>
              <w:t>页面包含的漏洞最高级别为低危</w:t>
            </w:r>
          </w:p>
        </w:tc>
      </w:tr>
      <w:tr w14:paraId="06F54C31">
        <w:tblPrEx>
          <w:tblW w:w="5000" w:type="pct"/>
          <w:tblInd w:w="0" w:type="dxa"/>
          <w:tblLayout w:type="fixed"/>
          <w:tblCellMar>
            <w:top w:w="0" w:type="dxa"/>
            <w:left w:w="108" w:type="dxa"/>
            <w:bottom w:w="0" w:type="dxa"/>
            <w:right w:w="108" w:type="dxa"/>
          </w:tblCellMar>
        </w:tblPrEx>
        <w:trPr>
          <w:hidden/>
        </w:trPr>
        <w:tc>
          <w:tcPr>
            <w:tcW w:w="1517" w:type="pct"/>
          </w:tcPr>
          <w:p>
            <w:pPr>
              <w:wordWrap w:val="0"/>
              <w:spacing w:line="360" w:lineRule="auto"/>
              <w:rPr>
                <w:rFonts w:ascii="宋体" w:eastAsia="宋体" w:hAnsi="宋体" w:cs="宋体"/>
                <w:vanish w:val="0"/>
                <w:sz w:val="18"/>
                <w:szCs w:val="18"/>
              </w:rPr>
            </w:pPr>
            <w:r>
              <w:drawing>
                <wp:inline>
                  <wp:extent cx="137160" cy="149629"/>
                  <wp:docPr id="10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Unknown.png"/>
                          <pic:cNvPicPr/>
                        </pic:nvPicPr>
                        <pic:blipFill>
                          <a:blip xmlns:r="http://schemas.openxmlformats.org/officeDocument/2006/relationships" r:embed="rId16"/>
                          <a:stretch>
                            <a:fillRect/>
                          </a:stretch>
                        </pic:blipFill>
                        <pic:spPr>
                          <a:xfrm>
                            <a:off x="0" y="0"/>
                            <a:ext cx="137160" cy="149629"/>
                          </a:xfrm>
                          <a:prstGeom prst="rect">
                            <a:avLst/>
                          </a:prstGeom>
                        </pic:spPr>
                      </pic:pic>
                    </a:graphicData>
                  </a:graphic>
                </wp:inline>
              </w:drawing>
            </w:r>
            <w:r>
              <w:t>无风险</w:t>
            </w:r>
          </w:p>
        </w:tc>
        <w:tc>
          <w:tcPr>
            <w:tcW w:w="3482" w:type="pct"/>
          </w:tcPr>
          <w:p>
            <w:pPr>
              <w:wordWrap w:val="0"/>
              <w:spacing w:line="360" w:lineRule="auto"/>
              <w:rPr>
                <w:rFonts w:ascii="宋体" w:eastAsia="宋体" w:hAnsi="宋体" w:cs="宋体"/>
                <w:vanish w:val="0"/>
                <w:sz w:val="18"/>
                <w:szCs w:val="18"/>
              </w:rPr>
            </w:pPr>
            <w:r>
              <w:rPr>
                <w:rFonts w:ascii="宋体" w:eastAsia="宋体" w:hAnsi="宋体" w:cs="宋体" w:hint="eastAsia"/>
                <w:vanish w:val="0"/>
                <w:sz w:val="18"/>
                <w:szCs w:val="18"/>
              </w:rPr>
              <w:t>页面不包含任何漏洞</w:t>
            </w:r>
          </w:p>
        </w:tc>
      </w:tr>
    </w:tbl>
    <w:p w14:paraId="65C67507">
      <w:pPr>
        <w:wordWrap w:val="0"/>
        <w:spacing w:line="360" w:lineRule="auto"/>
        <w:rPr>
          <w:rFonts w:asciiTheme="minorAscii" w:eastAsiaTheme="minorEastAsia" w:hAnsiTheme="minorAscii" w:hint="default"/>
          <w:vanish/>
          <w:sz w:val="21"/>
        </w:rPr>
      </w:pPr>
    </w:p>
    <w:p w14:paraId="4E83C607">
      <w:pPr>
        <w:pStyle w:val="Heading2"/>
        <w:wordWrap w:val="0"/>
        <w:spacing w:line="360" w:lineRule="auto"/>
        <w:jc w:val="left"/>
        <w:rPr>
          <w:vanish w:val="0"/>
        </w:rPr>
      </w:pPr>
      <w:bookmarkStart w:id="18" w:name="_Toc256000014"/>
      <w:r>
        <w:rPr>
          <w:rFonts w:hint="eastAsia"/>
          <w:vanish w:val="0"/>
        </w:rPr>
        <w:t>4.3  站点风险等级评定标准</w:t>
      </w:r>
      <w:bookmarkEnd w:id="18"/>
    </w:p>
    <w:tbl>
      <w:tblPr>
        <w:tblStyle w:val="TableNormal"/>
        <w:tblW w:w="4998" w:type="pct"/>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Layout w:type="fixed"/>
        <w:tblCellMar>
          <w:top w:w="0" w:type="dxa"/>
          <w:left w:w="108" w:type="dxa"/>
          <w:bottom w:w="0" w:type="dxa"/>
          <w:right w:w="108" w:type="dxa"/>
        </w:tblCellMar>
      </w:tblPr>
      <w:tblGrid>
        <w:gridCol w:w="2586"/>
        <w:gridCol w:w="5933"/>
      </w:tblGrid>
      <w:tr w14:paraId="6C5E4F7C">
        <w:tblPrEx>
          <w:tblW w:w="4998" w:type="pct"/>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Layout w:type="fixed"/>
          <w:tblCellMar>
            <w:top w:w="0" w:type="dxa"/>
            <w:left w:w="108" w:type="dxa"/>
            <w:bottom w:w="0" w:type="dxa"/>
            <w:right w:w="108" w:type="dxa"/>
          </w:tblCellMar>
        </w:tblPrEx>
        <w:trPr>
          <w:hidden/>
        </w:trPr>
        <w:tc>
          <w:tcPr>
            <w:tcW w:w="15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vAlign w:val="center"/>
          </w:tcPr>
          <w:p w14:paraId="07D15277">
            <w:pPr>
              <w:wordWrap w:val="0"/>
              <w:spacing w:line="360" w:lineRule="auto"/>
              <w:rPr>
                <w:rFonts w:ascii="宋体" w:eastAsia="宋体" w:hAnsi="宋体" w:cs="宋体"/>
                <w:b/>
                <w:bCs/>
                <w:vanish w:val="0"/>
                <w:sz w:val="18"/>
                <w:szCs w:val="18"/>
              </w:rPr>
            </w:pPr>
            <w:r>
              <w:rPr>
                <w:rFonts w:ascii="宋体" w:eastAsia="宋体" w:hAnsi="宋体" w:cs="宋体" w:hint="eastAsia"/>
                <w:b/>
                <w:bCs/>
                <w:vanish w:val="0"/>
                <w:sz w:val="18"/>
                <w:szCs w:val="18"/>
              </w:rPr>
              <w:t>站点风险等级</w:t>
            </w:r>
          </w:p>
        </w:tc>
        <w:tc>
          <w:tcPr>
            <w:tcW w:w="34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vAlign w:val="center"/>
          </w:tcPr>
          <w:p w14:paraId="2546D607">
            <w:pPr>
              <w:wordWrap w:val="0"/>
              <w:spacing w:line="360" w:lineRule="auto"/>
              <w:rPr>
                <w:rFonts w:ascii="宋体" w:eastAsia="宋体" w:hAnsi="宋体" w:cs="宋体"/>
                <w:b/>
                <w:bCs/>
                <w:vanish w:val="0"/>
                <w:sz w:val="18"/>
                <w:szCs w:val="18"/>
              </w:rPr>
            </w:pPr>
            <w:r>
              <w:rPr>
                <w:rFonts w:ascii="宋体" w:eastAsia="宋体" w:hAnsi="宋体" w:cs="宋体" w:hint="eastAsia"/>
                <w:b/>
                <w:bCs/>
                <w:vanish w:val="0"/>
                <w:sz w:val="18"/>
                <w:szCs w:val="18"/>
              </w:rPr>
              <w:t>站点风险值区域</w:t>
            </w:r>
          </w:p>
        </w:tc>
      </w:tr>
      <w:tr w14:paraId="2C7A134F">
        <w:tblPrEx>
          <w:tblW w:w="4998" w:type="pct"/>
          <w:tblInd w:w="0" w:type="dxa"/>
          <w:tblLayout w:type="fixed"/>
          <w:tblCellMar>
            <w:top w:w="0" w:type="dxa"/>
            <w:left w:w="108" w:type="dxa"/>
            <w:bottom w:w="0" w:type="dxa"/>
            <w:right w:w="108" w:type="dxa"/>
          </w:tblCellMar>
        </w:tblPrEx>
        <w:trPr>
          <w:hidden/>
        </w:trPr>
        <w:tc>
          <w:tcPr>
            <w:tcW w:w="15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EAF9E6B">
            <w:pPr>
              <w:wordWrap w:val="0"/>
              <w:spacing w:line="360" w:lineRule="auto"/>
              <w:rPr>
                <w:rFonts w:ascii="宋体" w:eastAsia="宋体" w:hAnsi="宋体" w:cs="宋体"/>
                <w:vanish w:val="0"/>
                <w:sz w:val="18"/>
                <w:szCs w:val="18"/>
              </w:rPr>
            </w:pPr>
            <w:r>
              <w:drawing>
                <wp:inline>
                  <wp:extent cx="137160" cy="137160"/>
                  <wp:docPr id="10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Red.png"/>
                          <pic:cNvPicPr/>
                        </pic:nvPicPr>
                        <pic:blipFill>
                          <a:blip xmlns:r="http://schemas.openxmlformats.org/officeDocument/2006/relationships" r:embed="rId17"/>
                          <a:stretch>
                            <a:fillRect/>
                          </a:stretch>
                        </pic:blipFill>
                        <pic:spPr>
                          <a:xfrm>
                            <a:off x="0" y="0"/>
                            <a:ext cx="137160" cy="137160"/>
                          </a:xfrm>
                          <a:prstGeom prst="rect">
                            <a:avLst/>
                          </a:prstGeom>
                        </pic:spPr>
                      </pic:pic>
                    </a:graphicData>
                  </a:graphic>
                </wp:inline>
              </w:drawing>
            </w:r>
            <w:r>
              <w:t>非常危险</w:t>
            </w:r>
          </w:p>
        </w:tc>
        <w:tc>
          <w:tcPr>
            <w:tcW w:w="34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CCF4A7F">
            <w:pPr>
              <w:wordWrap w:val="0"/>
              <w:spacing w:line="360" w:lineRule="auto"/>
              <w:rPr>
                <w:rFonts w:ascii="宋体" w:eastAsia="宋体" w:hAnsi="宋体" w:cs="宋体"/>
                <w:vanish w:val="0"/>
                <w:sz w:val="18"/>
                <w:szCs w:val="18"/>
              </w:rPr>
            </w:pPr>
            <w:r>
              <w:rPr>
                <w:rFonts w:ascii="宋体" w:eastAsia="宋体" w:hAnsi="宋体" w:cs="宋体" w:hint="eastAsia"/>
                <w:vanish w:val="0"/>
                <w:sz w:val="18"/>
                <w:szCs w:val="18"/>
              </w:rPr>
              <w:t>8.0 &lt;= 站点风险值 &lt;= 10.0</w:t>
            </w:r>
          </w:p>
        </w:tc>
      </w:tr>
      <w:tr w14:paraId="2C7A134F">
        <w:tblPrEx>
          <w:tblW w:w="4998" w:type="pct"/>
          <w:tblInd w:w="0" w:type="dxa"/>
          <w:tblLayout w:type="fixed"/>
          <w:tblCellMar>
            <w:top w:w="0" w:type="dxa"/>
            <w:left w:w="108" w:type="dxa"/>
            <w:bottom w:w="0" w:type="dxa"/>
            <w:right w:w="108" w:type="dxa"/>
          </w:tblCellMar>
        </w:tblPrEx>
        <w:trPr>
          <w:hidden/>
        </w:trPr>
        <w:tc>
          <w:tcPr>
            <w:tcW w:w="15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wordWrap w:val="0"/>
              <w:spacing w:line="360" w:lineRule="auto"/>
              <w:rPr>
                <w:rFonts w:ascii="宋体" w:eastAsia="宋体" w:hAnsi="宋体" w:cs="宋体"/>
                <w:vanish w:val="0"/>
                <w:sz w:val="18"/>
                <w:szCs w:val="18"/>
              </w:rPr>
            </w:pPr>
            <w:r>
              <w:drawing>
                <wp:inline>
                  <wp:extent cx="137160" cy="137160"/>
                  <wp:docPr id="10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Orange.png"/>
                          <pic:cNvPicPr/>
                        </pic:nvPicPr>
                        <pic:blipFill>
                          <a:blip xmlns:r="http://schemas.openxmlformats.org/officeDocument/2006/relationships" r:embed="rId9"/>
                          <a:stretch>
                            <a:fillRect/>
                          </a:stretch>
                        </pic:blipFill>
                        <pic:spPr>
                          <a:xfrm>
                            <a:off x="0" y="0"/>
                            <a:ext cx="137160" cy="137160"/>
                          </a:xfrm>
                          <a:prstGeom prst="rect">
                            <a:avLst/>
                          </a:prstGeom>
                        </pic:spPr>
                      </pic:pic>
                    </a:graphicData>
                  </a:graphic>
                </wp:inline>
              </w:drawing>
            </w:r>
            <w:r>
              <w:t>比较危险</w:t>
            </w:r>
          </w:p>
        </w:tc>
        <w:tc>
          <w:tcPr>
            <w:tcW w:w="34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wordWrap w:val="0"/>
              <w:spacing w:line="360" w:lineRule="auto"/>
              <w:rPr>
                <w:rFonts w:ascii="宋体" w:eastAsia="宋体" w:hAnsi="宋体" w:cs="宋体"/>
                <w:vanish w:val="0"/>
                <w:sz w:val="18"/>
                <w:szCs w:val="18"/>
              </w:rPr>
            </w:pPr>
            <w:r>
              <w:rPr>
                <w:rFonts w:ascii="宋体" w:eastAsia="宋体" w:hAnsi="宋体" w:cs="宋体" w:hint="eastAsia"/>
                <w:vanish w:val="0"/>
                <w:sz w:val="18"/>
                <w:szCs w:val="18"/>
              </w:rPr>
              <w:t>5.0 &lt;= 站点风险值 &lt; 8.0</w:t>
            </w:r>
          </w:p>
        </w:tc>
      </w:tr>
      <w:tr w14:paraId="2C7A134F">
        <w:tblPrEx>
          <w:tblW w:w="4998" w:type="pct"/>
          <w:tblInd w:w="0" w:type="dxa"/>
          <w:tblLayout w:type="fixed"/>
          <w:tblCellMar>
            <w:top w:w="0" w:type="dxa"/>
            <w:left w:w="108" w:type="dxa"/>
            <w:bottom w:w="0" w:type="dxa"/>
            <w:right w:w="108" w:type="dxa"/>
          </w:tblCellMar>
        </w:tblPrEx>
        <w:trPr>
          <w:hidden/>
        </w:trPr>
        <w:tc>
          <w:tcPr>
            <w:tcW w:w="15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wordWrap w:val="0"/>
              <w:spacing w:line="360" w:lineRule="auto"/>
              <w:rPr>
                <w:rFonts w:ascii="宋体" w:eastAsia="宋体" w:hAnsi="宋体" w:cs="宋体"/>
                <w:vanish w:val="0"/>
                <w:sz w:val="18"/>
                <w:szCs w:val="18"/>
              </w:rPr>
            </w:pPr>
            <w:r>
              <w:drawing>
                <wp:inline>
                  <wp:extent cx="137160" cy="137160"/>
                  <wp:docPr id="10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Blue.png"/>
                          <pic:cNvPicPr/>
                        </pic:nvPicPr>
                        <pic:blipFill>
                          <a:blip xmlns:r="http://schemas.openxmlformats.org/officeDocument/2006/relationships" r:embed="rId18"/>
                          <a:stretch>
                            <a:fillRect/>
                          </a:stretch>
                        </pic:blipFill>
                        <pic:spPr>
                          <a:xfrm>
                            <a:off x="0" y="0"/>
                            <a:ext cx="137160" cy="137160"/>
                          </a:xfrm>
                          <a:prstGeom prst="rect">
                            <a:avLst/>
                          </a:prstGeom>
                        </pic:spPr>
                      </pic:pic>
                    </a:graphicData>
                  </a:graphic>
                </wp:inline>
              </w:drawing>
            </w:r>
            <w:r>
              <w:t>比较安全</w:t>
            </w:r>
          </w:p>
        </w:tc>
        <w:tc>
          <w:tcPr>
            <w:tcW w:w="34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wordWrap w:val="0"/>
              <w:spacing w:line="360" w:lineRule="auto"/>
              <w:rPr>
                <w:rFonts w:ascii="宋体" w:eastAsia="宋体" w:hAnsi="宋体" w:cs="宋体"/>
                <w:vanish w:val="0"/>
                <w:sz w:val="18"/>
                <w:szCs w:val="18"/>
              </w:rPr>
            </w:pPr>
            <w:r>
              <w:rPr>
                <w:rFonts w:ascii="宋体" w:eastAsia="宋体" w:hAnsi="宋体" w:cs="宋体" w:hint="eastAsia"/>
                <w:vanish w:val="0"/>
                <w:sz w:val="18"/>
                <w:szCs w:val="18"/>
              </w:rPr>
              <w:t>1.0 &lt;= 站点风险值 &lt; 5.0</w:t>
            </w:r>
          </w:p>
        </w:tc>
      </w:tr>
      <w:tr w14:paraId="2C7A134F">
        <w:tblPrEx>
          <w:tblW w:w="4998" w:type="pct"/>
          <w:tblInd w:w="0" w:type="dxa"/>
          <w:tblLayout w:type="fixed"/>
          <w:tblCellMar>
            <w:top w:w="0" w:type="dxa"/>
            <w:left w:w="108" w:type="dxa"/>
            <w:bottom w:w="0" w:type="dxa"/>
            <w:right w:w="108" w:type="dxa"/>
          </w:tblCellMar>
        </w:tblPrEx>
        <w:trPr>
          <w:hidden/>
        </w:trPr>
        <w:tc>
          <w:tcPr>
            <w:tcW w:w="15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wordWrap w:val="0"/>
              <w:spacing w:line="360" w:lineRule="auto"/>
              <w:rPr>
                <w:rFonts w:ascii="宋体" w:eastAsia="宋体" w:hAnsi="宋体" w:cs="宋体"/>
                <w:vanish w:val="0"/>
                <w:sz w:val="18"/>
                <w:szCs w:val="18"/>
              </w:rPr>
            </w:pPr>
            <w:r>
              <w:drawing>
                <wp:inline>
                  <wp:extent cx="137160" cy="137160"/>
                  <wp:docPr id="10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Green.png"/>
                          <pic:cNvPicPr/>
                        </pic:nvPicPr>
                        <pic:blipFill>
                          <a:blip xmlns:r="http://schemas.openxmlformats.org/officeDocument/2006/relationships" r:embed="rId19"/>
                          <a:stretch>
                            <a:fillRect/>
                          </a:stretch>
                        </pic:blipFill>
                        <pic:spPr>
                          <a:xfrm>
                            <a:off x="0" y="0"/>
                            <a:ext cx="137160" cy="137160"/>
                          </a:xfrm>
                          <a:prstGeom prst="rect">
                            <a:avLst/>
                          </a:prstGeom>
                        </pic:spPr>
                      </pic:pic>
                    </a:graphicData>
                  </a:graphic>
                </wp:inline>
              </w:drawing>
            </w:r>
            <w:r>
              <w:t>非常安全</w:t>
            </w:r>
          </w:p>
        </w:tc>
        <w:tc>
          <w:tcPr>
            <w:tcW w:w="34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wordWrap w:val="0"/>
              <w:spacing w:line="360" w:lineRule="auto"/>
              <w:rPr>
                <w:rFonts w:ascii="宋体" w:eastAsia="宋体" w:hAnsi="宋体" w:cs="宋体"/>
                <w:vanish w:val="0"/>
                <w:sz w:val="18"/>
                <w:szCs w:val="18"/>
              </w:rPr>
            </w:pPr>
            <w:r>
              <w:rPr>
                <w:rFonts w:ascii="宋体" w:eastAsia="宋体" w:hAnsi="宋体" w:cs="宋体" w:hint="eastAsia"/>
                <w:vanish w:val="0"/>
                <w:sz w:val="18"/>
                <w:szCs w:val="18"/>
              </w:rPr>
              <w:t>0.0 &lt;= 站点风险值 &lt; 1.0</w:t>
            </w:r>
          </w:p>
        </w:tc>
      </w:tr>
    </w:tbl>
    <w:p w14:paraId="45D39B41">
      <w:pPr>
        <w:wordWrap w:val="0"/>
        <w:spacing w:line="360" w:lineRule="auto"/>
        <w:rPr>
          <w:rFonts w:asciiTheme="minorAscii" w:eastAsiaTheme="minorEastAsia" w:hAnsiTheme="minorAscii" w:hint="default"/>
          <w:vanish/>
          <w:sz w:val="21"/>
        </w:rPr>
      </w:pPr>
    </w:p>
    <w:p w14:paraId="5C53F259">
      <w:pPr>
        <w:wordWrap w:val="0"/>
        <w:spacing w:line="360" w:lineRule="auto"/>
        <w:rPr>
          <w:rFonts w:ascii="宋体" w:eastAsia="宋体" w:hAnsi="宋体" w:cs="宋体"/>
          <w:vanish w:val="0"/>
          <w:sz w:val="24"/>
        </w:rPr>
      </w:pPr>
      <w:r>
        <w:rPr>
          <w:rFonts w:ascii="宋体" w:eastAsia="宋体" w:hAnsi="宋体" w:cs="宋体" w:hint="eastAsia"/>
          <w:vanish w:val="0"/>
          <w:sz w:val="24"/>
        </w:rPr>
        <w:t>说明：</w:t>
        <w:br/>
      </w:r>
      <w:r>
        <w:rPr>
          <w:rFonts w:ascii="宋体" w:eastAsia="宋体" w:hAnsi="宋体" w:cs="宋体" w:hint="eastAsia"/>
          <w:vanish w:val="0"/>
          <w:sz w:val="24"/>
        </w:rPr>
        <w:tab/>
      </w:r>
      <w:r>
        <w:rPr>
          <w:rFonts w:ascii="宋体" w:eastAsia="宋体" w:hAnsi="宋体" w:cs="宋体" w:hint="eastAsia"/>
          <w:vanish w:val="0"/>
          <w:sz w:val="24"/>
        </w:rPr>
        <w:t>1.按照网络安全漏洞扫描系统的站点风险评估模型计算每个站点的站点风险值。根据得到的站点风险值参考“站点风险等级评定标准”标识站点风险等等级。</w:t>
        <w:br/>
      </w:r>
      <w:r>
        <w:rPr>
          <w:rFonts w:ascii="宋体" w:eastAsia="宋体" w:hAnsi="宋体" w:cs="宋体" w:hint="eastAsia"/>
          <w:vanish w:val="0"/>
          <w:sz w:val="24"/>
        </w:rPr>
        <w:tab/>
      </w:r>
      <w:r>
        <w:rPr>
          <w:rFonts w:ascii="宋体" w:eastAsia="宋体" w:hAnsi="宋体" w:cs="宋体" w:hint="eastAsia"/>
          <w:vanish w:val="0"/>
          <w:sz w:val="24"/>
        </w:rPr>
        <w:t>2.将站点风险等级按照风险值的高低进行排序，得到非常危险、比较危险、比较安全、非常安全四种站点风险等级。</w:t>
      </w:r>
    </w:p>
    <w:p w14:paraId="5E77FF52">
      <w:pPr>
        <w:wordWrap w:val="0"/>
        <w:spacing w:line="360" w:lineRule="auto"/>
        <w:rPr>
          <w:rFonts w:asciiTheme="minorAscii" w:eastAsiaTheme="minorEastAsia" w:hAnsiTheme="minorAscii" w:hint="default"/>
          <w:vanish/>
          <w:sz w:val="21"/>
        </w:rPr>
      </w:pPr>
    </w:p>
    <w:p w14:paraId="4F2649EC">
      <w:pPr>
        <w:pStyle w:val="Heading2"/>
        <w:wordWrap w:val="0"/>
        <w:spacing w:line="360" w:lineRule="auto"/>
        <w:jc w:val="left"/>
        <w:rPr>
          <w:vanish w:val="0"/>
        </w:rPr>
      </w:pPr>
      <w:bookmarkStart w:id="19" w:name="_Toc256000015"/>
      <w:r>
        <w:rPr>
          <w:rFonts w:hint="eastAsia"/>
          <w:vanish w:val="0"/>
        </w:rPr>
        <w:t>4.4  安全建议</w:t>
      </w:r>
      <w:bookmarkEnd w:id="19"/>
    </w:p>
    <w:p w14:paraId="3D117081">
      <w:pPr>
        <w:wordWrap w:val="0"/>
        <w:spacing w:line="360" w:lineRule="auto"/>
        <w:rPr>
          <w:vanish w:val="0"/>
        </w:rPr>
      </w:pPr>
      <w:r>
        <w:rPr>
          <w:rFonts w:hint="eastAsia"/>
          <w:vanish w:val="0"/>
        </w:rPr>
        <w:tab/>
      </w:r>
      <w:r>
        <w:rPr>
          <w:rFonts w:hint="eastAsia"/>
          <w:vanish w:val="0"/>
        </w:rPr>
        <w:br/>
      </w:r>
      <w:r>
        <w:rPr>
          <w:rFonts w:hint="eastAsia"/>
          <w:vanish w:val="0"/>
        </w:rPr>
        <w:tab/>
      </w:r>
      <w:r>
        <w:rPr>
          <w:rFonts w:hint="eastAsia"/>
          <w:vanish w:val="0"/>
        </w:rPr>
        <w:t>随着越来越多的网络访问通过Web界面进行操作，Web安全已经成为互联网安全的一个热点，基于Web的攻击广为流行，SQL注入、跨站脚本等Web应用层漏洞的存在使得网站沦陷、页面篡改、网页挂马等攻击行为困扰着网站管理者并威胁着网站以及直接用户的安全。基于此，我们可从如下几个方面来消除这些风险，做到防患于未然：</w:t>
        <w:br/>
      </w:r>
      <w:r>
        <w:rPr>
          <w:rFonts w:hint="eastAsia"/>
          <w:vanish w:val="0"/>
        </w:rPr>
        <w:tab/>
      </w:r>
      <w:r>
        <w:rPr>
          <w:rFonts w:hint="eastAsia"/>
          <w:vanish w:val="0"/>
        </w:rPr>
        <w:t xml:space="preserve"> 1. 对网站的开发人员进行安全编码方面的培训，在开发过程避免漏洞的引入能起到事半功倍的效果。</w:t>
        <w:br/>
      </w:r>
      <w:r>
        <w:rPr>
          <w:rFonts w:hint="eastAsia"/>
          <w:vanish w:val="0"/>
        </w:rPr>
        <w:tab/>
      </w:r>
      <w:r>
        <w:rPr>
          <w:rFonts w:hint="eastAsia"/>
          <w:vanish w:val="0"/>
        </w:rPr>
        <w:t xml:space="preserve"> 2. 请专业的安全研究人员或安全公司对架构网站的程序和代码做全面的源码审计，修补所有发现的安全漏洞，这种白盒安全测试比较全面、深入，能发现绝大部分的安全问题。</w:t>
        <w:br/>
      </w:r>
      <w:r>
        <w:rPr>
          <w:rFonts w:hint="eastAsia"/>
          <w:vanish w:val="0"/>
        </w:rPr>
        <w:tab/>
      </w:r>
      <w:r>
        <w:rPr>
          <w:rFonts w:hint="eastAsia"/>
          <w:vanish w:val="0"/>
        </w:rPr>
        <w:t xml:space="preserve"> 3. 在网站上线前，使用Web应用漏洞扫描系统进行安全评估，并修补发现的问题；在网站上线后，坚持更新并使用网站安全监测系统，对整站以及关键页面进行周期和实时监测，及时消除发现的隐患。</w:t>
        <w:br/>
      </w:r>
      <w:r>
        <w:rPr>
          <w:rFonts w:hint="eastAsia"/>
          <w:vanish w:val="0"/>
        </w:rPr>
        <w:tab/>
      </w:r>
      <w:r>
        <w:rPr>
          <w:rFonts w:hint="eastAsia"/>
          <w:vanish w:val="0"/>
        </w:rPr>
        <w:t xml:space="preserve"> 4. 采用专业的Web安全防火墙产品，可以在不修改网站本身的情况下对大多数的Web攻击起到有效的阻断作用，绿盟科技提供了功能强大的WAF产品，可以满足用户在这方面的需求。</w:t>
        <w:br/>
      </w:r>
      <w:r>
        <w:rPr>
          <w:rFonts w:hint="eastAsia"/>
          <w:vanish w:val="0"/>
        </w:rPr>
        <w:tab/>
      </w:r>
      <w:r>
        <w:rPr>
          <w:rFonts w:hint="eastAsia"/>
          <w:vanish w:val="0"/>
        </w:rPr>
        <w:t xml:space="preserve"> 5. 建议网络管理员、系统管理员、安全管理员关注安全信息、安全动态及最新的严重漏洞，特别是影响到Web站点所使用的系统和软件的漏洞，应该在事前设计好应对规划，一旦发现系统受漏洞影响及时采取措施。</w:t>
      </w:r>
    </w:p>
    <w:sectPr>
      <w:footerReference w:type="default" r:id="rId20"/>
      <w:pgSz w:w="11906" w:h="16838"/>
      <w:pgMar w:top="1440" w:right="1800" w:bottom="1440" w:left="1800" w:header="851" w:footer="992" w:gutter="0"/>
      <w:pgNumType w:fmt="decimal" w:start="1"/>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FBEF718">
    <w:pPr>
      <w:pStyle w:val="Footer"/>
      <w:tabs>
        <w:tab w:val="clear" w:pos="4153"/>
      </w:tabs>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E3D60D">
    <w:pPr>
      <w:pStyle w:val="Footer"/>
      <w:tabs>
        <w:tab w:val="clear" w:pos="4153"/>
      </w:tabs>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distance-bottom:0;mso-wrap-distance-left:9pt;mso-wrap-distance-right:9pt;mso-wrap-distance-top:0;mso-wrap-style:none;position:absolute;v-text-anchor:top;z-index:251658240" filled="f" fillcolor="this" stroked="f" strokeweight="0.5pt">
              <v:textbox style="mso-fit-shape-to-text:t" inset="0,0,0,0">
                <w:txbxContent>
                  <w:p w14:paraId="505EA099">
                    <w:pPr>
                      <w:pStyle w:val="Footer"/>
                    </w:pPr>
                    <w:r>
                      <w:fldChar w:fldCharType="begin"/>
                    </w:r>
                    <w:r>
                      <w:instrText xml:space="preserve"> PAGE  \* MERGEFORMAT </w:instrText>
                    </w:r>
                    <w:r>
                      <w:fldChar w:fldCharType="separate"/>
                    </w:r>
                    <w:r>
                      <w:t>9</w:t>
                    </w:r>
                    <w:r>
                      <w:fldChar w:fldCharType="end"/>
                    </w:r>
                  </w:p>
                </w:txbxContent>
              </v:textbox>
              <w10:wrap anchorx="margin"/>
            </v:shape>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97BBEDC">
    <w:pPr>
      <w:pStyle w:val="Header"/>
      <w:pBdr>
        <w:bottom w:val="none" w:sz="0" w:space="1" w:color="auto"/>
      </w:pBd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2120537">
    <w:pPr>
      <w:pStyle w:val="Header"/>
      <w:jc w:val="right"/>
    </w:pPr>
    <w:r>
      <w:rPr>
        <w:rFonts w:hint="eastAsia"/>
      </w:rPr>
      <w:t>绿盟科技"网络安全漏洞扫描系统"安全评估报告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643"/>
    <w:rsid w:val="00125C28"/>
    <w:rsid w:val="00397CB1"/>
    <w:rsid w:val="004672B9"/>
    <w:rsid w:val="00496A12"/>
    <w:rsid w:val="004A141D"/>
    <w:rsid w:val="00525A1E"/>
    <w:rsid w:val="00570B90"/>
    <w:rsid w:val="007F483F"/>
    <w:rsid w:val="00805643"/>
    <w:rsid w:val="00816D83"/>
    <w:rsid w:val="00937E25"/>
    <w:rsid w:val="00A14891"/>
    <w:rsid w:val="00A522A5"/>
    <w:rsid w:val="00A5596C"/>
    <w:rsid w:val="00A722E5"/>
    <w:rsid w:val="00AA1AE0"/>
    <w:rsid w:val="00AE1839"/>
    <w:rsid w:val="00CD6D5B"/>
    <w:rsid w:val="00D41F19"/>
    <w:rsid w:val="00DF30EA"/>
    <w:rsid w:val="00E346F2"/>
    <w:rsid w:val="00FE6C42"/>
    <w:rsid w:val="017735ED"/>
    <w:rsid w:val="02931935"/>
    <w:rsid w:val="02FD56C3"/>
    <w:rsid w:val="0319659A"/>
    <w:rsid w:val="037D24F0"/>
    <w:rsid w:val="069A035E"/>
    <w:rsid w:val="07F62747"/>
    <w:rsid w:val="086340AA"/>
    <w:rsid w:val="08B4450F"/>
    <w:rsid w:val="09242FCA"/>
    <w:rsid w:val="095F52E8"/>
    <w:rsid w:val="0C322DE7"/>
    <w:rsid w:val="0D543401"/>
    <w:rsid w:val="1008458B"/>
    <w:rsid w:val="1135053C"/>
    <w:rsid w:val="124810CB"/>
    <w:rsid w:val="13342366"/>
    <w:rsid w:val="13BA4F56"/>
    <w:rsid w:val="13C55E53"/>
    <w:rsid w:val="141170ED"/>
    <w:rsid w:val="15E3096C"/>
    <w:rsid w:val="17313AE6"/>
    <w:rsid w:val="188C1EE1"/>
    <w:rsid w:val="1ABB5F53"/>
    <w:rsid w:val="1B351E49"/>
    <w:rsid w:val="1BCD2105"/>
    <w:rsid w:val="1BD7222B"/>
    <w:rsid w:val="1CA3249F"/>
    <w:rsid w:val="1DBE7C4D"/>
    <w:rsid w:val="1E204C07"/>
    <w:rsid w:val="1F1010AA"/>
    <w:rsid w:val="205F6828"/>
    <w:rsid w:val="20B309DC"/>
    <w:rsid w:val="21EA57EC"/>
    <w:rsid w:val="239A1546"/>
    <w:rsid w:val="24AC0303"/>
    <w:rsid w:val="24F2622F"/>
    <w:rsid w:val="27202A1A"/>
    <w:rsid w:val="27EF79D0"/>
    <w:rsid w:val="2A2239F9"/>
    <w:rsid w:val="2A3F535C"/>
    <w:rsid w:val="2B20147C"/>
    <w:rsid w:val="2B8B73E0"/>
    <w:rsid w:val="2BB60EE7"/>
    <w:rsid w:val="2BBF4C98"/>
    <w:rsid w:val="2BD30FEC"/>
    <w:rsid w:val="2C2403BC"/>
    <w:rsid w:val="2C8E0DA2"/>
    <w:rsid w:val="2C907D44"/>
    <w:rsid w:val="2DFC20A8"/>
    <w:rsid w:val="2E3A0F5A"/>
    <w:rsid w:val="2EB2330C"/>
    <w:rsid w:val="2FD81ACD"/>
    <w:rsid w:val="2FDA6CB3"/>
    <w:rsid w:val="2FDD2C66"/>
    <w:rsid w:val="2FEB2310"/>
    <w:rsid w:val="30737462"/>
    <w:rsid w:val="30A83894"/>
    <w:rsid w:val="3283745A"/>
    <w:rsid w:val="33572FB0"/>
    <w:rsid w:val="338F0E0F"/>
    <w:rsid w:val="344572AC"/>
    <w:rsid w:val="35917DCF"/>
    <w:rsid w:val="35E07D68"/>
    <w:rsid w:val="366B5D86"/>
    <w:rsid w:val="368247AC"/>
    <w:rsid w:val="369C2AC2"/>
    <w:rsid w:val="381F4146"/>
    <w:rsid w:val="39A26005"/>
    <w:rsid w:val="3A741333"/>
    <w:rsid w:val="3B4A0358"/>
    <w:rsid w:val="3BE253C4"/>
    <w:rsid w:val="3C343B6B"/>
    <w:rsid w:val="3DAC0833"/>
    <w:rsid w:val="3E3F6B1A"/>
    <w:rsid w:val="3F0F62AB"/>
    <w:rsid w:val="3F9115F7"/>
    <w:rsid w:val="421502BE"/>
    <w:rsid w:val="42FD0ED9"/>
    <w:rsid w:val="436C2B97"/>
    <w:rsid w:val="45C85647"/>
    <w:rsid w:val="45DC5CDF"/>
    <w:rsid w:val="4621195E"/>
    <w:rsid w:val="46236D7D"/>
    <w:rsid w:val="471940D5"/>
    <w:rsid w:val="476F68BC"/>
    <w:rsid w:val="479A7A96"/>
    <w:rsid w:val="4806066B"/>
    <w:rsid w:val="484A6384"/>
    <w:rsid w:val="48F618EF"/>
    <w:rsid w:val="493F083A"/>
    <w:rsid w:val="4AEA4ACB"/>
    <w:rsid w:val="4AEE3DA2"/>
    <w:rsid w:val="4B857541"/>
    <w:rsid w:val="4BF54531"/>
    <w:rsid w:val="4D3202F9"/>
    <w:rsid w:val="4D7762D0"/>
    <w:rsid w:val="4E794D35"/>
    <w:rsid w:val="4E797E26"/>
    <w:rsid w:val="4F5F526E"/>
    <w:rsid w:val="4FC41575"/>
    <w:rsid w:val="510B4BA4"/>
    <w:rsid w:val="52416EAD"/>
    <w:rsid w:val="52B31AEC"/>
    <w:rsid w:val="53DF63FE"/>
    <w:rsid w:val="54C161A3"/>
    <w:rsid w:val="550F5041"/>
    <w:rsid w:val="552B2D6B"/>
    <w:rsid w:val="55BD41D8"/>
    <w:rsid w:val="58397C23"/>
    <w:rsid w:val="58BF592B"/>
    <w:rsid w:val="59B94BE9"/>
    <w:rsid w:val="59FA0D84"/>
    <w:rsid w:val="5B10656B"/>
    <w:rsid w:val="5BED41EE"/>
    <w:rsid w:val="5BF52AD4"/>
    <w:rsid w:val="5C764FF2"/>
    <w:rsid w:val="5ED60151"/>
    <w:rsid w:val="5EE30B66"/>
    <w:rsid w:val="606C0827"/>
    <w:rsid w:val="609628DF"/>
    <w:rsid w:val="63EE7751"/>
    <w:rsid w:val="6406417C"/>
    <w:rsid w:val="6491596B"/>
    <w:rsid w:val="657F2766"/>
    <w:rsid w:val="65C1147A"/>
    <w:rsid w:val="65D230DF"/>
    <w:rsid w:val="66336D91"/>
    <w:rsid w:val="663C6FB7"/>
    <w:rsid w:val="67291999"/>
    <w:rsid w:val="67345724"/>
    <w:rsid w:val="6A2829D5"/>
    <w:rsid w:val="6E4A03E2"/>
    <w:rsid w:val="6EB77B46"/>
    <w:rsid w:val="6F616041"/>
    <w:rsid w:val="6F7A7103"/>
    <w:rsid w:val="706C52FD"/>
    <w:rsid w:val="70956C48"/>
    <w:rsid w:val="70AD69E2"/>
    <w:rsid w:val="7249695C"/>
    <w:rsid w:val="72843E75"/>
    <w:rsid w:val="73607FA6"/>
    <w:rsid w:val="73CD3073"/>
    <w:rsid w:val="74557E99"/>
    <w:rsid w:val="75100625"/>
    <w:rsid w:val="758C5651"/>
    <w:rsid w:val="7858337E"/>
    <w:rsid w:val="790A599B"/>
    <w:rsid w:val="79293D4E"/>
    <w:rsid w:val="796B3018"/>
    <w:rsid w:val="7B7B6CE0"/>
    <w:rsid w:val="7C814B0C"/>
    <w:rsid w:val="7E4E3692"/>
    <w:rsid w:val="7F2005B6"/>
  </w:rsids>
  <w:docVars>
    <w:docVar w:name="commondata" w:val="eyJoZGlkIjoiYTdjNmJjMTc4NDdjZjZhMDA5ODVmZGFiYjYxOGU1MDA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iPriority="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after="330" w:line="576" w:lineRule="auto"/>
      <w:outlineLvl w:val="0"/>
    </w:pPr>
    <w:rPr>
      <w:b/>
      <w:kern w:val="44"/>
      <w:sz w:val="44"/>
    </w:rPr>
  </w:style>
  <w:style w:type="paragraph" w:styleId="Heading2">
    <w:name w:val="heading 2"/>
    <w:basedOn w:val="Title"/>
    <w:next w:val="Normal"/>
    <w:unhideWhenUsed/>
    <w:qFormat/>
    <w:pPr>
      <w:keepNext/>
      <w:keepLines/>
      <w:spacing w:before="260" w:after="260" w:line="413" w:lineRule="auto"/>
      <w:outlineLvl w:val="1"/>
    </w:pPr>
    <w:rPr>
      <w:rFonts w:ascii="Arial" w:hAnsi="Arial"/>
      <w:sz w:val="32"/>
    </w:rPr>
  </w:style>
  <w:style w:type="paragraph" w:styleId="Heading3">
    <w:name w:val="heading 3"/>
    <w:basedOn w:val="Normal"/>
    <w:next w:val="Normal"/>
    <w:qFormat/>
    <w:pPr>
      <w:keepNext/>
      <w:keepLines/>
      <w:spacing w:before="260" w:after="260" w:line="413" w:lineRule="auto"/>
      <w:outlineLvl w:val="2"/>
    </w:pPr>
    <w:rPr>
      <w:b/>
      <w:sz w:val="32"/>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Title">
    <w:name w:val="Title"/>
    <w:basedOn w:val="Normal"/>
    <w:next w:val="a"/>
    <w:qFormat/>
    <w:pPr>
      <w:spacing w:before="240" w:after="60"/>
      <w:jc w:val="center"/>
    </w:pPr>
    <w:rPr>
      <w:rFonts w:ascii="Calibri Light" w:eastAsia="黑体" w:hAnsi="Calibri Light"/>
      <w:b/>
      <w:sz w:val="52"/>
      <w:szCs w:val="32"/>
    </w:rPr>
  </w:style>
  <w:style w:type="paragraph" w:customStyle="1" w:styleId="a">
    <w:name w:val="报表主标题"/>
    <w:basedOn w:val="Title"/>
    <w:qFormat/>
    <w:pPr>
      <w:adjustRightInd w:val="0"/>
      <w:snapToGrid w:val="0"/>
      <w:spacing w:before="0" w:after="0"/>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link w:val="a0"/>
    <w:qFormat/>
    <w:pPr>
      <w:pBdr>
        <w:bottom w:val="single" w:sz="6" w:space="1" w:color="auto"/>
      </w:pBdr>
      <w:tabs>
        <w:tab w:val="center" w:pos="4153"/>
        <w:tab w:val="right" w:pos="8306"/>
      </w:tabs>
      <w:snapToGrid w:val="0"/>
      <w:jc w:val="center"/>
    </w:pPr>
    <w:rPr>
      <w:sz w:val="18"/>
      <w:szCs w:val="18"/>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0">
    <w:name w:val="页眉 字符"/>
    <w:basedOn w:val="DefaultParagraphFont"/>
    <w:link w:val="Header"/>
    <w:qFormat/>
    <w:rPr>
      <w:rFonts w:asciiTheme="minorHAnsi" w:eastAsiaTheme="minorEastAsia" w:hAnsiTheme="minorHAnsi" w:cstheme="minorBidi"/>
      <w:kern w:val="2"/>
      <w:sz w:val="18"/>
      <w:szCs w:val="18"/>
    </w:rPr>
  </w:style>
  <w:style w:type="paragraph" w:styleId="TOC1">
    <w:name w:val="toc 1"/>
    <w:basedOn w:val="Normal"/>
    <w:next w:val="Normal"/>
    <w:autoRedefine/>
    <w:rsid w:val="00805BCE"/>
  </w:style>
  <w:style w:type="character" w:styleId="Hyperlink">
    <w:name w:val="Hyperlink"/>
    <w:basedOn w:val="DefaultParagraphFont"/>
    <w:rsid w:val="00EF7B96"/>
    <w:rPr>
      <w:color w:val="0000FF"/>
      <w:u w:val="single"/>
    </w:rPr>
  </w:style>
  <w:style w:type="paragraph" w:styleId="TOC2">
    <w:name w:val="toc 2"/>
    <w:basedOn w:val="Normal"/>
    <w:next w:val="Normal"/>
    <w:autoRedefine/>
    <w:rsid w:val="00805BCE"/>
    <w:pPr>
      <w:ind w:left="240"/>
    </w:pPr>
  </w:style>
  <w:style w:type="paragraph" w:styleId="TOC3">
    <w:name w:val="toc 3"/>
    <w:basedOn w:val="Normal"/>
    <w:next w:val="Normal"/>
    <w:autoRedefine/>
    <w:rsid w:val="00805BCE"/>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chart" Target="charts/chart1.xml" /><Relationship Id="rId11" Type="http://schemas.openxmlformats.org/officeDocument/2006/relationships/chart" Target="charts/chart2.xml" /><Relationship Id="rId12" Type="http://schemas.openxmlformats.org/officeDocument/2006/relationships/chart" Target="charts/chart3.xml" /><Relationship Id="rId13" Type="http://schemas.openxmlformats.org/officeDocument/2006/relationships/image" Target="media/image3.png" /><Relationship Id="rId14" Type="http://schemas.openxmlformats.org/officeDocument/2006/relationships/image" Target="media/image4.png" /><Relationship Id="rId15" Type="http://schemas.openxmlformats.org/officeDocument/2006/relationships/image" Target="media/image5.png" /><Relationship Id="rId16" Type="http://schemas.openxmlformats.org/officeDocument/2006/relationships/image" Target="media/image6.png" /><Relationship Id="rId17" Type="http://schemas.openxmlformats.org/officeDocument/2006/relationships/image" Target="media/image7.png" /><Relationship Id="rId18" Type="http://schemas.openxmlformats.org/officeDocument/2006/relationships/image" Target="media/image8.png" /><Relationship Id="rId19" Type="http://schemas.openxmlformats.org/officeDocument/2006/relationships/image" Target="media/image9.png" /><Relationship Id="rId2" Type="http://schemas.openxmlformats.org/officeDocument/2006/relationships/webSettings" Target="webSettings.xml" /><Relationship Id="rId20" Type="http://schemas.openxmlformats.org/officeDocument/2006/relationships/footer" Target="footer2.xml" /><Relationship Id="rId21" Type="http://schemas.openxmlformats.org/officeDocument/2006/relationships/theme" Target="theme/theme1.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image" Target="media/image1.png"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image" Target="media/image2.png" /></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1" i="0" u="none" strike="noStrike" kern="1200" spc="0" baseline="0">
                <a:solidFill>
                  <a:schemeClr val="tx1">
                    <a:lumMod val="65000"/>
                    <a:lumOff val="35000"/>
                  </a:schemeClr>
                </a:solidFill>
                <a:latin typeface="+mn-lt"/>
                <a:ea typeface="+mn-ea"/>
                <a:cs typeface="+mn-cs"/>
              </a:defRPr>
            </a:pPr>
            <a:r>
              <a:rPr sz="1300" b="1"/>
              <a:t>页面风险级别分布</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
              <c:strCache>
                <c:ptCount val="1"/>
                <c:pt idx="0">
                  <c:v>Sales</c:v>
                </c:pt>
              </c:strCache>
            </c:strRef>
          </c:tx>
          <c:dPt>
            <c:idx val="0"/>
            <c:spPr>
              <a:solidFill>
                <a:srgbClr val="F52121"/>
              </a:solidFill>
            </c:spPr>
          </c:dPt>
          <c:dPt>
            <c:idx val="1"/>
            <c:spPr>
              <a:solidFill>
                <a:srgbClr val="FA8C16"/>
              </a:solidFill>
            </c:spPr>
          </c:dPt>
          <c:dPt>
            <c:idx val="2"/>
            <c:spPr>
              <a:solidFill>
                <a:srgbClr val="178EFF"/>
              </a:solidFill>
            </c:spPr>
          </c:dPt>
          <c:dPt>
            <c:idx val="3"/>
            <c:spPr>
              <a:solidFill>
                <a:srgbClr val="68B92E"/>
              </a:solidFill>
            </c:spPr>
          </c:dPt>
          <c:cat>
            <c:strLit>
              <c:ptCount val="4"/>
              <c:pt idx="0">
                <c:v>高风险[0]</c:v>
              </c:pt>
              <c:pt idx="1">
                <c:v>中风险[1]</c:v>
              </c:pt>
              <c:pt idx="2">
                <c:v>低风险[7]</c:v>
              </c:pt>
              <c:pt idx="3">
                <c:v>无风险[130]</c:v>
              </c:pt>
            </c:strLit>
          </c:cat>
          <c:val>
            <c:numLit>
              <c:formatCode>General</c:formatCode>
              <c:ptCount val="4"/>
              <c:pt idx="0" formatCode="General">
                <c:v>0</c:v>
              </c:pt>
              <c:pt idx="1" formatCode="General">
                <c:v>1</c:v>
              </c:pt>
              <c:pt idx="2" formatCode="General">
                <c:v>7</c:v>
              </c:pt>
              <c:pt idx="3" formatCode="General">
                <c:v>130</c:v>
              </c:pt>
            </c:numLit>
          </c:val>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1" i="0" u="none" strike="noStrike" kern="1200" spc="0" baseline="0">
                <a:solidFill>
                  <a:schemeClr val="tx1">
                    <a:lumMod val="65000"/>
                    <a:lumOff val="35000"/>
                  </a:schemeClr>
                </a:solidFill>
                <a:latin typeface="+mn-lt"/>
                <a:ea typeface="+mn-ea"/>
                <a:cs typeface="+mn-cs"/>
              </a:defRPr>
            </a:pPr>
            <a:r>
              <a:rPr sz="1300" b="1"/>
              <a:t>漏洞高中低风险分布</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
              <c:strCache>
                <c:ptCount val="1"/>
                <c:pt idx="0">
                  <c:v>Sales</c:v>
                </c:pt>
              </c:strCache>
            </c:strRef>
          </c:tx>
          <c:dPt>
            <c:idx val="0"/>
            <c:spPr>
              <a:solidFill>
                <a:srgbClr val="F52121"/>
              </a:solidFill>
            </c:spPr>
          </c:dPt>
          <c:dPt>
            <c:idx val="1"/>
            <c:spPr>
              <a:solidFill>
                <a:srgbClr val="FA8C16"/>
              </a:solidFill>
            </c:spPr>
          </c:dPt>
          <c:dPt>
            <c:idx val="2"/>
            <c:spPr>
              <a:solidFill>
                <a:srgbClr val="68B92E"/>
              </a:solidFill>
            </c:spPr>
          </c:dPt>
          <c:cat>
            <c:strLit>
              <c:ptCount val="3"/>
              <c:pt idx="0">
                <c:v>高风险[0]</c:v>
              </c:pt>
              <c:pt idx="1">
                <c:v>中风险[1]</c:v>
              </c:pt>
              <c:pt idx="2">
                <c:v>低风险[12]</c:v>
              </c:pt>
            </c:strLit>
          </c:cat>
          <c:val>
            <c:numLit>
              <c:formatCode>General</c:formatCode>
              <c:ptCount val="3"/>
              <c:pt idx="0" formatCode="General">
                <c:v>0</c:v>
              </c:pt>
              <c:pt idx="1" formatCode="General">
                <c:v>1</c:v>
              </c:pt>
              <c:pt idx="2" formatCode="General">
                <c:v>12</c:v>
              </c:pt>
            </c:numLit>
          </c:val>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1" i="0" u="none" strike="noStrike" kern="1200" spc="0" baseline="0">
                <a:solidFill>
                  <a:schemeClr val="tx1">
                    <a:lumMod val="65000"/>
                    <a:lumOff val="35000"/>
                  </a:schemeClr>
                </a:solidFill>
                <a:latin typeface="+mn-lt"/>
                <a:ea typeface="+mn-ea"/>
                <a:cs typeface="+mn-cs"/>
              </a:defRPr>
            </a:pPr>
            <a:r>
              <a:rPr b="1"/>
              <a:t>高中低风险分布威胁</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v>高</c:v>
          </c:tx>
          <c:spPr>
            <a:solidFill>
              <a:srgbClr val="F52121"/>
            </a:solidFill>
          </c:spPr>
          <c:invertIfNegative val="0"/>
          <c:dLbls>
            <c:dLbl>
              <c:idx val="0"/>
              <c:showLegendKey val="0"/>
              <c:showVal val="0"/>
              <c:showCatName val="0"/>
              <c:showSerName val="0"/>
              <c:showPercent val="0"/>
              <c:showBubbleSize val="0"/>
            </c:dLbl>
            <c:dLbl>
              <c:idx val="1"/>
              <c:showLegendKey val="0"/>
              <c:showVal val="0"/>
              <c:showCatName val="0"/>
              <c:showSerName val="0"/>
              <c:showPercent val="0"/>
              <c:showBubbleSize val="0"/>
            </c:dLbl>
            <c:dLbl>
              <c:idx val="2"/>
              <c:showLegendKey val="0"/>
              <c:showVal val="0"/>
              <c:showCatName val="0"/>
              <c:showSerName val="0"/>
              <c:showPercent val="0"/>
              <c:showBubbleSize val="0"/>
            </c:dLbl>
            <c:dLbl>
              <c:idx val="3"/>
              <c:showLegendKey val="0"/>
              <c:showVal val="0"/>
              <c:showCatName val="0"/>
              <c:showSerName val="0"/>
              <c:showPercent val="0"/>
              <c:showBubbleSize val="0"/>
            </c:dLbl>
            <c:dLbl>
              <c:idx val="4"/>
              <c:showLegendKey val="0"/>
              <c:showVal val="0"/>
              <c:showCatName val="0"/>
              <c:showSerName val="0"/>
              <c:showPercent val="0"/>
              <c:showBubbleSize val="0"/>
            </c:dLbl>
            <c:txPr>
              <a:bodyPr/>
              <a:lstStyle/>
              <a:p>
                <a:pPr>
                  <a:defRPr sz="600"/>
                </a:pPr>
              </a:p>
            </c:txPr>
            <c:showLegendKey val="0"/>
            <c:showVal val="1"/>
            <c:showCatName val="0"/>
            <c:showSerName val="0"/>
            <c:showPercent val="0"/>
            <c:showBubbleSize val="0"/>
          </c:dLbls>
          <c:cat>
            <c:strLit>
              <c:ptCount val="5"/>
              <c:pt idx="0">
                <c:v>客户端攻击类型:跨站脚本攻击</c:v>
              </c:pt>
              <c:pt idx="1">
                <c:v>信息泄露类型:信息泄露</c:v>
              </c:pt>
              <c:pt idx="2">
                <c:v>信息泄露类型:资源位置可预测</c:v>
              </c:pt>
              <c:pt idx="3">
                <c:v>客户端攻击类型:内容欺骗</c:v>
              </c:pt>
              <c:pt idx="4">
                <c:v>其他</c:v>
              </c:pt>
            </c:strLit>
          </c:cat>
          <c:val>
            <c:numLit>
              <c:ptCount val="5"/>
              <c:pt idx="0" formatCode="General">
                <c:v>0</c:v>
              </c:pt>
              <c:pt idx="1" formatCode="General">
                <c:v>0</c:v>
              </c:pt>
              <c:pt idx="2" formatCode="General">
                <c:v>0</c:v>
              </c:pt>
              <c:pt idx="3" formatCode="General">
                <c:v>0</c:v>
              </c:pt>
              <c:pt idx="4" formatCode="General">
                <c:v>0</c:v>
              </c:pt>
            </c:numLit>
          </c:val>
        </c:ser>
        <c:ser>
          <c:idx val="1"/>
          <c:order val="1"/>
          <c:tx>
            <c:v>中</c:v>
          </c:tx>
          <c:spPr>
            <a:solidFill>
              <a:srgbClr val="FA8C16"/>
            </a:solidFill>
          </c:spPr>
          <c:invertIfNegative val="0"/>
          <c:dLbls>
            <c:dLbl>
              <c:idx val="1"/>
              <c:showLegendKey val="0"/>
              <c:showVal val="0"/>
              <c:showCatName val="0"/>
              <c:showSerName val="0"/>
              <c:showPercent val="0"/>
              <c:showBubbleSize val="0"/>
            </c:dLbl>
            <c:dLbl>
              <c:idx val="2"/>
              <c:showLegendKey val="0"/>
              <c:showVal val="0"/>
              <c:showCatName val="0"/>
              <c:showSerName val="0"/>
              <c:showPercent val="0"/>
              <c:showBubbleSize val="0"/>
            </c:dLbl>
            <c:dLbl>
              <c:idx val="3"/>
              <c:showLegendKey val="0"/>
              <c:showVal val="0"/>
              <c:showCatName val="0"/>
              <c:showSerName val="0"/>
              <c:showPercent val="0"/>
              <c:showBubbleSize val="0"/>
            </c:dLbl>
            <c:dLbl>
              <c:idx val="4"/>
              <c:showLegendKey val="0"/>
              <c:showVal val="0"/>
              <c:showCatName val="0"/>
              <c:showSerName val="0"/>
              <c:showPercent val="0"/>
              <c:showBubbleSize val="0"/>
            </c:dLbl>
            <c:txPr>
              <a:bodyPr/>
              <a:lstStyle/>
              <a:p>
                <a:pPr>
                  <a:defRPr sz="600"/>
                </a:pPr>
              </a:p>
            </c:txPr>
            <c:showLegendKey val="0"/>
            <c:showVal val="1"/>
            <c:showCatName val="0"/>
            <c:showSerName val="0"/>
            <c:showPercent val="0"/>
            <c:showBubbleSize val="0"/>
          </c:dLbls>
          <c:cat>
            <c:strLit>
              <c:ptCount val="5"/>
              <c:pt idx="0">
                <c:v>客户端攻击类型:跨站脚本攻击</c:v>
              </c:pt>
              <c:pt idx="1">
                <c:v>信息泄露类型:信息泄露</c:v>
              </c:pt>
              <c:pt idx="2">
                <c:v>信息泄露类型:资源位置可预测</c:v>
              </c:pt>
              <c:pt idx="3">
                <c:v>客户端攻击类型:内容欺骗</c:v>
              </c:pt>
              <c:pt idx="4">
                <c:v>其他</c:v>
              </c:pt>
            </c:strLit>
          </c:cat>
          <c:val>
            <c:numLit>
              <c:ptCount val="5"/>
              <c:pt idx="0" formatCode="General">
                <c:v>1</c:v>
              </c:pt>
              <c:pt idx="1" formatCode="General">
                <c:v>0</c:v>
              </c:pt>
              <c:pt idx="2" formatCode="General">
                <c:v>0</c:v>
              </c:pt>
              <c:pt idx="3" formatCode="General">
                <c:v>0</c:v>
              </c:pt>
              <c:pt idx="4" formatCode="General">
                <c:v>0</c:v>
              </c:pt>
            </c:numLit>
          </c:val>
        </c:ser>
        <c:ser>
          <c:idx val="2"/>
          <c:order val="2"/>
          <c:tx>
            <c:v>低</c:v>
          </c:tx>
          <c:spPr>
            <a:solidFill>
              <a:srgbClr val="178EFF"/>
            </a:solidFill>
          </c:spPr>
          <c:invertIfNegative val="0"/>
          <c:dLbls>
            <c:dLbl>
              <c:idx val="0"/>
              <c:showLegendKey val="0"/>
              <c:showVal val="0"/>
              <c:showCatName val="0"/>
              <c:showSerName val="0"/>
              <c:showPercent val="0"/>
              <c:showBubbleSize val="0"/>
            </c:dLbl>
            <c:txPr>
              <a:bodyPr/>
              <a:lstStyle/>
              <a:p>
                <a:pPr>
                  <a:defRPr sz="600"/>
                </a:pPr>
              </a:p>
            </c:txPr>
            <c:showLegendKey val="0"/>
            <c:showVal val="1"/>
            <c:showCatName val="0"/>
            <c:showSerName val="0"/>
            <c:showPercent val="0"/>
            <c:showBubbleSize val="0"/>
          </c:dLbls>
          <c:cat>
            <c:strLit>
              <c:ptCount val="5"/>
              <c:pt idx="0">
                <c:v>客户端攻击类型:跨站脚本攻击</c:v>
              </c:pt>
              <c:pt idx="1">
                <c:v>信息泄露类型:信息泄露</c:v>
              </c:pt>
              <c:pt idx="2">
                <c:v>信息泄露类型:资源位置可预测</c:v>
              </c:pt>
              <c:pt idx="3">
                <c:v>客户端攻击类型:内容欺骗</c:v>
              </c:pt>
              <c:pt idx="4">
                <c:v>其他</c:v>
              </c:pt>
            </c:strLit>
          </c:cat>
          <c:val>
            <c:numLit>
              <c:ptCount val="5"/>
              <c:pt idx="0" formatCode="General">
                <c:v>0</c:v>
              </c:pt>
              <c:pt idx="1" formatCode="General">
                <c:v>9</c:v>
              </c:pt>
              <c:pt idx="2" formatCode="General">
                <c:v>1</c:v>
              </c:pt>
              <c:pt idx="3" formatCode="General">
                <c:v>1</c:v>
              </c:pt>
              <c:pt idx="4" formatCode="General">
                <c:v>1</c:v>
              </c:pt>
            </c:numLit>
          </c:val>
        </c:ser>
        <c:dLbls>
          <c:showLegendKey val="0"/>
          <c:showVal val="0"/>
          <c:showCatName val="0"/>
          <c:showSerName val="0"/>
          <c:showPercent val="0"/>
          <c:showBubbleSize val="0"/>
        </c:dLbls>
        <c:gapWidth val="182"/>
        <c:overlap val="100"/>
        <c:axId val="305304064"/>
        <c:axId val="305306024"/>
      </c:barChart>
      <c:catAx>
        <c:axId val="305304064"/>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306024"/>
        <c:crosses val="autoZero"/>
        <c:auto val="1"/>
        <c:lblAlgn val="ctr"/>
        <c:lblOffset val="100"/>
        <c:noMultiLvlLbl val="0"/>
      </c:catAx>
      <c:valAx>
        <c:axId val="305306024"/>
        <c:scaling>
          <c:orientation val="minMax"/>
        </c:scaling>
        <c:delete val="0"/>
        <c:axPos val="b"/>
        <c:majorGridlines>
          <c:spPr>
            <a:ln w="9525">
              <a:solidFill>
                <a:schemeClr val="tx1">
                  <a:lumMod val="15000"/>
                  <a:lumOff val="85000"/>
                </a:schemeClr>
              </a:solidFill>
              <a:round/>
            </a:ln>
            <a:effectLst/>
          </c:spPr>
        </c:majorGridlines>
        <c:title>
          <c:tx>
            <c:rich>
              <a:bodyPr/>
              <a:lstStyle/>
              <a:p>
                <a:pPr>
                  <a:defRPr sz="800" b="1" i="0" u="none" strike="noStrike" kern="1200" spc="0" baseline="0">
                    <a:solidFill>
                      <a:schemeClr val="tx1">
                        <a:lumMod val="65000"/>
                        <a:lumOff val="35000"/>
                      </a:schemeClr>
                    </a:solidFill>
                  </a:defRPr>
                </a:pPr>
                <a:r>
                  <a:rPr sz="800" b="1"/>
                  <a:t>高中低风险分布(个)</a:t>
                </a:r>
              </a:p>
            </c:rich>
          </c:tx>
          <c:layout/>
          <c:overlay val="0"/>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304064"/>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chartSpac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526</Words>
  <Characters>2255</Characters>
  <Application>Microsoft Office Word</Application>
  <DocSecurity>0</DocSecurity>
  <Lines>45</Lines>
  <Paragraphs>12</Paragraphs>
  <ScaleCrop>false</ScaleCrop>
  <Company/>
  <LinksUpToDate>false</LinksUpToDate>
  <CharactersWithSpaces>2505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nsfocus</dc:creator>
  <cp:lastModifiedBy>Self</cp:lastModifiedBy>
  <cp:revision>13</cp:revision>
  <dcterms:created xsi:type="dcterms:W3CDTF">2024-06-03T07:40:00Z</dcterms:created>
  <dcterms:modified xsi:type="dcterms:W3CDTF">2025-11-04T06:55:29Z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DF6D4889DE79401D806FF3C9C0C64126_12</vt:lpwstr>
  </property>
  <property fmtid="{D5CDD505-2E9C-101B-9397-08002B2CF9AE}" pid="3" name="KSOProductBuildVer">
    <vt:lpwstr>2052-12.1.0.23125</vt:lpwstr>
  </property>
  <property fmtid="{D5CDD505-2E9C-101B-9397-08002B2CF9AE}" pid="4" name="KSOTemplateDocerSaveRecord">
    <vt:lpwstr>eyJoZGlkIjoiYTdjNmJjMTc4NDdjZjZhMDA5ODVmZGFiYjYxOGU1MDAiLCJ1c2VySWQiOiI3MzM3MDc3NDAifQ==</vt:lpwstr>
  </property>
</Properties>
</file>