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3.12.0 -->
  <w:body>
    <w:p w14:paraId="6CA8EF14">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ascii="宋体" w:eastAsia="宋体" w:hAnsi="宋体" w:cs="宋体"/>
          <w:b/>
          <w:bCs/>
          <w:sz w:val="52"/>
          <w:szCs w:val="52"/>
        </w:rPr>
      </w:pPr>
    </w:p>
    <w:p w14:paraId="7F8654ED">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ascii="宋体" w:eastAsia="宋体" w:hAnsi="宋体" w:cs="宋体"/>
          <w:b/>
          <w:bCs/>
          <w:sz w:val="52"/>
          <w:szCs w:val="52"/>
        </w:rPr>
      </w:pPr>
      <w:r>
        <w:rPr>
          <w:rFonts w:ascii="宋体" w:eastAsia="宋体" w:hAnsi="宋体" w:cs="宋体" w:hint="eastAsia"/>
          <w:b/>
          <w:bCs/>
          <w:sz w:val="52"/>
          <w:szCs w:val="52"/>
        </w:rPr>
        <w:t>绿盟科技"网络安全漏洞扫描系统"安全评估报告-站点报表</w:t>
      </w:r>
    </w:p>
    <w:p w14:paraId="55FD449B">
      <w:pPr>
        <w:pageBreakBefore w:val="0"/>
        <w:widowControl w:val="0"/>
        <w:kinsoku/>
        <w:wordWrap w:val="0"/>
        <w:overflowPunct/>
        <w:topLinePunct w:val="0"/>
        <w:autoSpaceDE/>
        <w:autoSpaceDN/>
        <w:bidi w:val="0"/>
        <w:adjustRightInd/>
        <w:snapToGrid/>
        <w:spacing w:line="360" w:lineRule="auto"/>
        <w:jc w:val="center"/>
        <w:textAlignment w:val="auto"/>
        <w:rPr>
          <w:rFonts w:ascii="Times New Roman" w:eastAsia="宋体" w:hAnsi="Times New Roman" w:cs="宋体" w:hint="eastAsia"/>
          <w:b/>
          <w:bCs/>
          <w:sz w:val="52"/>
          <w:szCs w:val="52"/>
          <w:lang w:val="en-US" w:eastAsia="zh-CN"/>
        </w:rPr>
      </w:pPr>
    </w:p>
    <w:p w14:paraId="6D9294E6">
      <w:pPr>
        <w:pageBreakBefore w:val="0"/>
        <w:widowControl w:val="0"/>
        <w:kinsoku/>
        <w:wordWrap w:val="0"/>
        <w:overflowPunct/>
        <w:topLinePunct w:val="0"/>
        <w:autoSpaceDE/>
        <w:autoSpaceDN/>
        <w:bidi w:val="0"/>
        <w:adjustRightInd/>
        <w:snapToGrid/>
        <w:spacing w:line="360" w:lineRule="auto"/>
        <w:jc w:val="both"/>
        <w:textAlignment w:val="auto"/>
        <w:rPr>
          <w:rFonts w:ascii="Times New Roman" w:eastAsia="宋体" w:hAnsi="Times New Roman" w:cs="宋体" w:hint="eastAsia"/>
          <w:b/>
          <w:bCs/>
          <w:sz w:val="52"/>
          <w:szCs w:val="52"/>
          <w:lang w:val="en-US" w:eastAsia="zh-CN"/>
        </w:rPr>
      </w:pPr>
    </w:p>
    <w:p w14:paraId="61BAC970">
      <w:pPr>
        <w:pageBreakBefore w:val="0"/>
        <w:kinsoku/>
        <w:wordWrap w:val="0"/>
        <w:overflowPunct/>
        <w:topLinePunct w:val="0"/>
        <w:autoSpaceDE/>
        <w:autoSpaceDN/>
        <w:bidi w:val="0"/>
        <w:adjustRightInd/>
        <w:snapToGrid/>
        <w:spacing w:line="360" w:lineRule="auto"/>
        <w:jc w:val="center"/>
        <w:textAlignment w:val="auto"/>
        <w:rPr>
          <w:rFonts w:ascii="宋体" w:eastAsia="宋体" w:hAnsi="宋体" w:cs="宋体" w:hint="default"/>
          <w:b/>
          <w:bCs/>
          <w:sz w:val="52"/>
          <w:szCs w:val="52"/>
          <w:lang w:val="en-US" w:eastAsia="zh-CN"/>
        </w:rPr>
      </w:pPr>
      <w:r>
        <w:rPr>
          <w:rFonts w:ascii="宋体" w:eastAsia="宋体" w:hAnsi="宋体" w:cs="宋体" w:hint="eastAsia"/>
          <w:b/>
          <w:bCs/>
          <w:sz w:val="52"/>
          <w:szCs w:val="52"/>
          <w:lang w:val="en-US" w:eastAsia="zh-CN"/>
        </w:rPr>
        <w:br/>
        <w:br/>
        <w:br/>
      </w:r>
    </w:p>
    <w:p w14:paraId="3A952772">
      <w:pPr>
        <w:pageBreakBefore w:val="0"/>
        <w:kinsoku/>
        <w:wordWrap w:val="0"/>
        <w:overflowPunct/>
        <w:topLinePunct w:val="0"/>
        <w:autoSpaceDE/>
        <w:autoSpaceDN/>
        <w:bidi w:val="0"/>
        <w:adjustRightInd/>
        <w:snapToGrid/>
        <w:spacing w:line="360" w:lineRule="auto"/>
        <w:jc w:val="center"/>
        <w:textAlignment w:val="auto"/>
        <w:rPr>
          <w:rFonts w:ascii="宋体" w:eastAsia="宋体" w:hAnsi="宋体" w:cs="宋体" w:hint="eastAsia"/>
          <w:b/>
          <w:bCs/>
          <w:sz w:val="52"/>
          <w:szCs w:val="52"/>
          <w:lang w:val="en-US" w:eastAsia="zh-CN"/>
        </w:rPr>
      </w:pPr>
    </w:p>
    <w:p w14:paraId="32CAF662">
      <w:pPr>
        <w:pageBreakBefore w:val="0"/>
        <w:kinsoku/>
        <w:wordWrap w:val="0"/>
        <w:overflowPunct/>
        <w:topLinePunct w:val="0"/>
        <w:autoSpaceDE/>
        <w:autoSpaceDN/>
        <w:bidi w:val="0"/>
        <w:adjustRightInd/>
        <w:snapToGrid/>
        <w:spacing w:line="360" w:lineRule="auto"/>
        <w:jc w:val="center"/>
        <w:textAlignment w:val="auto"/>
        <w:rPr>
          <w:rFonts w:ascii="宋体" w:eastAsia="宋体" w:hAnsi="宋体" w:cs="宋体" w:hint="eastAsia"/>
          <w:b/>
          <w:bCs/>
          <w:sz w:val="52"/>
          <w:szCs w:val="52"/>
          <w:lang w:val="en-US" w:eastAsia="zh-CN"/>
        </w:rPr>
      </w:pPr>
    </w:p>
    <w:p w14:paraId="46397B0D">
      <w:pPr>
        <w:pageBreakBefore w:val="0"/>
        <w:widowControl w:val="0"/>
        <w:kinsoku/>
        <w:wordWrap w:val="0"/>
        <w:overflowPunct/>
        <w:topLinePunct w:val="0"/>
        <w:autoSpaceDE/>
        <w:autoSpaceDN/>
        <w:bidi w:val="0"/>
        <w:adjustRightInd/>
        <w:snapToGrid/>
        <w:spacing w:line="360" w:lineRule="auto"/>
        <w:jc w:val="both"/>
        <w:textAlignment w:val="auto"/>
        <w:rPr>
          <w:rFonts w:ascii="Times New Roman" w:eastAsia="宋体" w:hAnsi="Times New Roman" w:cs="宋体" w:hint="eastAsia"/>
          <w:b/>
          <w:bCs/>
          <w:sz w:val="52"/>
          <w:szCs w:val="52"/>
          <w:lang w:val="en-US" w:eastAsia="zh-CN"/>
        </w:rPr>
      </w:pPr>
    </w:p>
    <w:p w14:paraId="6CF8F761">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ascii="宋体" w:eastAsia="宋体" w:hAnsi="宋体" w:cs="宋体"/>
          <w:sz w:val="32"/>
          <w:szCs w:val="32"/>
        </w:rPr>
      </w:pPr>
      <w:r>
        <w:rPr>
          <w:rFonts w:ascii="宋体" w:eastAsia="宋体" w:hAnsi="宋体" w:cs="宋体" w:hint="eastAsia"/>
          <w:sz w:val="32"/>
          <w:szCs w:val="32"/>
        </w:rPr>
        <w:t>报表生成时间   2026-03-20 14:53:51</w:t>
      </w:r>
    </w:p>
    <w:p w14:paraId="736AEB9A">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rPr>
      </w:pPr>
    </w:p>
    <w:p w14:paraId="6FFE615F">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rPr>
        <w:sectPr>
          <w:headerReference w:type="default" r:id="rId5"/>
          <w:footerReference w:type="default" r:id="rId6"/>
          <w:pgSz w:w="11906" w:h="16838"/>
          <w:pgMar w:top="1440" w:right="1800" w:bottom="1440" w:left="1800" w:header="851" w:footer="992" w:gutter="0"/>
          <w:cols w:num="1" w:space="425"/>
          <w:docGrid w:type="lines" w:linePitch="312" w:charSpace="0"/>
        </w:sectPr>
      </w:pPr>
      <w:r>
        <w:rPr>
          <w:rFonts w:ascii="宋体" w:eastAsia="宋体" w:hAnsi="宋体" w:cs="宋体" w:hint="eastAsia"/>
        </w:rPr>
        <mc:AlternateContent>
          <mc:Choice Requires="wps">
            <w:drawing>
              <wp:anchor distT="0" distB="0" distL="114300" distR="114300" simplePos="0" relativeHeight="251658240" behindDoc="0" locked="0" layoutInCell="1" allowOverlap="1">
                <wp:simplePos x="0" y="0"/>
                <wp:positionH relativeFrom="column">
                  <wp:posOffset>57150</wp:posOffset>
                </wp:positionH>
                <wp:positionV relativeFrom="paragraph">
                  <wp:posOffset>-210820</wp:posOffset>
                </wp:positionV>
                <wp:extent cx="5267325" cy="1905"/>
                <wp:effectExtent l="0" t="0" r="0" b="0"/>
                <wp:wrapNone/>
                <wp:docPr id="1001" name="直接箭头连接符 5"/>
                <wp:cNvGraphicFramePr/>
                <a:graphic xmlns:a="http://schemas.openxmlformats.org/drawingml/2006/main">
                  <a:graphicData uri="http://schemas.microsoft.com/office/word/2010/wordprocessingShape">
                    <wps:wsp xmlns:wps="http://schemas.microsoft.com/office/word/2010/wordprocessingShape">
                      <wps:cNvCnPr/>
                      <wps:spPr>
                        <a:xfrm>
                          <a:off x="0" y="0"/>
                          <a:ext cx="5267325" cy="1905"/>
                        </a:xfrm>
                        <a:prstGeom prst="straightConnector1">
                          <a:avLst/>
                        </a:prstGeom>
                        <a:ln w="9525">
                          <a:solidFill>
                            <a:srgbClr val="6BB1DC"/>
                          </a:solidFill>
                          <a:prstDash val="solid"/>
                          <a:headEnd/>
                          <a:tailEnd/>
                        </a:ln>
                      </wps:spPr>
                      <wps:bodyPr/>
                    </wps:wsp>
                  </a:graphicData>
                </a:graphic>
              </wp:anchor>
            </w:drawing>
          </mc:Choice>
          <mc:Fallback>
            <w:pict>
              <v:shapetype id="_x0000_t32" coordsize="21600,21600" o:spt="32" o:oned="t" path="m,l21600,21600e" filled="f">
                <v:path arrowok="t" fillok="f" o:connecttype="none"/>
                <o:lock v:ext="edit" shapetype="t"/>
              </v:shapetype>
              <v:shape id="_x0000_s1026" o:spid="_x0000_s1025" type="#_x0000_t32" style="width:414.75pt;height:0.15pt;margin-top:-16.6pt;margin-left:4.5pt;mso-height-relative:page;mso-width-relative:page;position:absolute;z-index:251659264" coordsize="21600,21600" filled="f" stroked="t" strokecolor="#6bb1dc">
                <v:stroke joinstyle="round"/>
                <o:lock v:ext="edit" aspectratio="f"/>
              </v:shape>
            </w:pict>
          </mc:Fallback>
        </mc:AlternateContent>
      </w:r>
    </w:p>
    <w:p w14:paraId="4E576581">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ascii="宋体" w:eastAsia="宋体" w:hAnsi="宋体" w:cs="宋体"/>
        </w:rPr>
      </w:pPr>
    </w:p>
    <w:p w14:paraId="49C3246F">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ascii="宋体" w:eastAsia="宋体" w:hAnsi="宋体" w:cs="宋体"/>
          <w:b/>
          <w:bCs/>
          <w:sz w:val="44"/>
          <w:szCs w:val="44"/>
        </w:rPr>
      </w:pPr>
      <w:r>
        <w:rPr>
          <w:rFonts w:ascii="宋体" w:eastAsia="宋体" w:hAnsi="宋体" w:cs="宋体" w:hint="eastAsia"/>
        </w:rPr>
        <w:drawing>
          <wp:inline distT="0" distB="0" distL="114300" distR="114300">
            <wp:extent cx="476250" cy="476250"/>
            <wp:effectExtent l="0" t="0" r="0" b="0"/>
            <wp:docPr id="1002" name="图片 1" descr="title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 name="图片 1" descr="titlepic"/>
                    <pic:cNvPicPr>
                      <a:picLocks noChangeAspect="1"/>
                    </pic:cNvPicPr>
                  </pic:nvPicPr>
                  <pic:blipFill>
                    <a:blip xmlns:r="http://schemas.openxmlformats.org/officeDocument/2006/relationships" r:embed="rId7"/>
                    <a:stretch>
                      <a:fillRect/>
                    </a:stretch>
                  </pic:blipFill>
                  <pic:spPr>
                    <a:xfrm>
                      <a:off x="0" y="0"/>
                      <a:ext cx="476250" cy="476250"/>
                    </a:xfrm>
                    <a:prstGeom prst="rect">
                      <a:avLst/>
                    </a:prstGeom>
                    <a:noFill/>
                    <a:ln>
                      <a:noFill/>
                    </a:ln>
                  </pic:spPr>
                </pic:pic>
              </a:graphicData>
            </a:graphic>
          </wp:inline>
        </w:drawing>
      </w:r>
      <w:r>
        <w:rPr>
          <w:rFonts w:ascii="宋体" w:eastAsia="宋体" w:hAnsi="宋体" w:cs="宋体" w:hint="eastAsia"/>
          <w:b/>
          <w:position w:val="24"/>
          <w:sz w:val="32"/>
          <w:szCs w:val="32"/>
        </w:rPr>
        <w:t>绿盟科技"网络安全漏洞扫描系统"安全评估报告-站点报表</w:t>
      </w:r>
    </w:p>
    <w:p w14:paraId="3A3462C5">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ascii="宋体" w:eastAsia="宋体" w:hAnsi="宋体" w:cs="宋体"/>
          <w:b/>
          <w:bCs/>
          <w:sz w:val="44"/>
          <w:szCs w:val="44"/>
        </w:rPr>
      </w:pPr>
      <w:r>
        <w:rPr>
          <w:rFonts w:ascii="宋体" w:eastAsia="宋体" w:hAnsi="宋体" w:cs="宋体" w:hint="eastAsia"/>
          <w:b/>
          <w:bCs/>
          <w:sz w:val="44"/>
          <w:szCs w:val="44"/>
        </w:rPr>
        <w:t>目录</w:t>
      </w:r>
    </w:p>
    <w:p w14:paraId="4FD5DB37">
      <w:pPr>
        <w:pStyle w:val="TOC1"/>
        <w:tabs>
          <w:tab w:val="right" w:leader="dot" w:pos="8296"/>
        </w:tabs>
        <w:rPr>
          <w:rFonts w:asciiTheme="minorHAnsi" w:hAnsiTheme="minorHAnsi"/>
          <w:noProof/>
          <w:sz w:val="22"/>
        </w:rPr>
      </w:pPr>
      <w:bookmarkStart w:id="0" w:name="目录"/>
      <w:r>
        <w:rPr>
          <w:rFonts w:ascii="宋体" w:eastAsia="宋体" w:hAnsi="宋体" w:cs="宋体"/>
          <w:b/>
          <w:bCs/>
          <w:vanish w:val="0"/>
          <w:sz w:val="2"/>
          <w:szCs w:val="2"/>
        </w:rPr>
        <w:fldChar w:fldCharType="begin"/>
      </w:r>
      <w:r>
        <w:rPr>
          <w:rFonts w:ascii="宋体" w:eastAsia="宋体" w:hAnsi="宋体" w:cs="宋体"/>
          <w:b/>
          <w:bCs/>
          <w:vanish w:val="0"/>
          <w:sz w:val="2"/>
          <w:szCs w:val="2"/>
        </w:rPr>
        <w:instrText>TOC \o "1-3" \h \z \u</w:instrText>
      </w:r>
      <w:r>
        <w:rPr>
          <w:rFonts w:ascii="宋体" w:eastAsia="宋体" w:hAnsi="宋体" w:cs="宋体"/>
          <w:b/>
          <w:bCs/>
          <w:vanish w:val="0"/>
          <w:sz w:val="2"/>
          <w:szCs w:val="2"/>
        </w:rPr>
        <w:fldChar w:fldCharType="separate"/>
      </w:r>
      <w:hyperlink w:anchor="_Toc256000000" w:history="1">
        <w:r>
          <w:rPr>
            <w:rStyle w:val="Hyperlink"/>
            <w:rFonts w:ascii="宋体" w:eastAsia="宋体" w:hAnsi="宋体" w:cs="宋体" w:hint="eastAsia"/>
          </w:rPr>
          <w:t>1  站点概况</w:t>
        </w:r>
        <w:r>
          <w:tab/>
        </w:r>
        <w:r>
          <w:fldChar w:fldCharType="begin"/>
        </w:r>
        <w:r>
          <w:instrText xml:space="preserve"> PAGEREF _Toc256000000 \h </w:instrText>
        </w:r>
        <w:r>
          <w:fldChar w:fldCharType="separate"/>
        </w:r>
        <w:r>
          <w:t>1</w:t>
        </w:r>
        <w:r>
          <w:fldChar w:fldCharType="end"/>
        </w:r>
      </w:hyperlink>
    </w:p>
    <w:p>
      <w:pPr>
        <w:pStyle w:val="TOC1"/>
        <w:tabs>
          <w:tab w:val="right" w:leader="dot" w:pos="8296"/>
        </w:tabs>
        <w:rPr>
          <w:rFonts w:asciiTheme="minorHAnsi" w:hAnsiTheme="minorHAnsi"/>
          <w:noProof/>
          <w:sz w:val="22"/>
        </w:rPr>
      </w:pPr>
      <w:hyperlink w:anchor="_Toc256000001" w:history="1">
        <w:r>
          <w:rPr>
            <w:rStyle w:val="Hyperlink"/>
            <w:rFonts w:ascii="宋体" w:eastAsia="宋体" w:hAnsi="宋体" w:cs="宋体" w:hint="eastAsia"/>
          </w:rPr>
          <w:t>2  风险分类统计</w:t>
        </w:r>
        <w:r>
          <w:tab/>
        </w:r>
        <w:r>
          <w:fldChar w:fldCharType="begin"/>
        </w:r>
        <w:r>
          <w:instrText xml:space="preserve"> PAGEREF _Toc256000001 \h </w:instrText>
        </w:r>
        <w:r>
          <w:fldChar w:fldCharType="separate"/>
        </w:r>
        <w:r>
          <w:t>1</w:t>
        </w:r>
        <w:r>
          <w:fldChar w:fldCharType="end"/>
        </w:r>
      </w:hyperlink>
    </w:p>
    <w:p>
      <w:pPr>
        <w:pStyle w:val="TOC1"/>
        <w:tabs>
          <w:tab w:val="right" w:leader="dot" w:pos="8296"/>
        </w:tabs>
        <w:rPr>
          <w:rFonts w:asciiTheme="minorHAnsi" w:hAnsiTheme="minorHAnsi"/>
          <w:noProof/>
          <w:sz w:val="22"/>
        </w:rPr>
      </w:pPr>
      <w:hyperlink w:anchor="_Toc256000002" w:history="1">
        <w:r>
          <w:rPr>
            <w:rStyle w:val="Hyperlink"/>
            <w:rFonts w:ascii="宋体" w:eastAsia="宋体" w:hAnsi="宋体" w:cs="宋体" w:hint="eastAsia"/>
          </w:rPr>
          <w:t>3  Web风险分布</w:t>
        </w:r>
        <w:r>
          <w:tab/>
        </w:r>
        <w:r>
          <w:fldChar w:fldCharType="begin"/>
        </w:r>
        <w:r>
          <w:instrText xml:space="preserve"> PAGEREF _Toc256000002 \h </w:instrText>
        </w:r>
        <w:r>
          <w:fldChar w:fldCharType="separate"/>
        </w:r>
        <w:r>
          <w:t>2</w:t>
        </w:r>
        <w:r>
          <w:fldChar w:fldCharType="end"/>
        </w:r>
      </w:hyperlink>
    </w:p>
    <w:p>
      <w:pPr>
        <w:pStyle w:val="TOC2"/>
        <w:tabs>
          <w:tab w:val="right" w:leader="dot" w:pos="8296"/>
        </w:tabs>
        <w:rPr>
          <w:rFonts w:asciiTheme="minorHAnsi" w:hAnsiTheme="minorHAnsi"/>
          <w:noProof/>
          <w:sz w:val="22"/>
        </w:rPr>
      </w:pPr>
      <w:hyperlink w:anchor="_Toc256000003" w:history="1">
        <w:r>
          <w:rPr>
            <w:rStyle w:val="Hyperlink"/>
            <w:rFonts w:ascii="宋体" w:eastAsia="宋体" w:hAnsi="宋体" w:cs="宋体" w:hint="eastAsia"/>
          </w:rPr>
          <w:t>3.1  Web应用漏洞</w:t>
        </w:r>
        <w:r>
          <w:tab/>
        </w:r>
        <w:r>
          <w:fldChar w:fldCharType="begin"/>
        </w:r>
        <w:r>
          <w:instrText xml:space="preserve"> PAGEREF _Toc256000003 \h </w:instrText>
        </w:r>
        <w:r>
          <w:fldChar w:fldCharType="separate"/>
        </w:r>
        <w:r>
          <w:t>2</w:t>
        </w:r>
        <w:r>
          <w:fldChar w:fldCharType="end"/>
        </w:r>
      </w:hyperlink>
    </w:p>
    <w:p>
      <w:pPr>
        <w:pStyle w:val="TOC2"/>
        <w:tabs>
          <w:tab w:val="right" w:leader="dot" w:pos="8296"/>
        </w:tabs>
        <w:rPr>
          <w:rFonts w:asciiTheme="minorHAnsi" w:hAnsiTheme="minorHAnsi"/>
          <w:noProof/>
          <w:sz w:val="22"/>
        </w:rPr>
      </w:pPr>
      <w:hyperlink w:anchor="_Toc256000004" w:history="1">
        <w:r>
          <w:rPr>
            <w:rStyle w:val="Hyperlink"/>
            <w:rFonts w:ascii="宋体" w:eastAsia="宋体" w:hAnsi="宋体" w:cs="宋体" w:hint="eastAsia"/>
          </w:rPr>
          <w:t>3.2  Web组件漏洞</w:t>
        </w:r>
        <w:r>
          <w:tab/>
        </w:r>
        <w:r>
          <w:fldChar w:fldCharType="begin"/>
        </w:r>
        <w:r>
          <w:instrText xml:space="preserve"> PAGEREF _Toc256000004 \h </w:instrText>
        </w:r>
        <w:r>
          <w:fldChar w:fldCharType="separate"/>
        </w:r>
        <w:r>
          <w:t>18</w:t>
        </w:r>
        <w:r>
          <w:fldChar w:fldCharType="end"/>
        </w:r>
      </w:hyperlink>
    </w:p>
    <w:p>
      <w:pPr>
        <w:pStyle w:val="TOC1"/>
        <w:tabs>
          <w:tab w:val="right" w:leader="dot" w:pos="8296"/>
        </w:tabs>
        <w:rPr>
          <w:rFonts w:asciiTheme="minorHAnsi" w:hAnsiTheme="minorHAnsi"/>
          <w:noProof/>
          <w:sz w:val="22"/>
        </w:rPr>
      </w:pPr>
      <w:hyperlink w:anchor="_Toc256000005" w:history="1">
        <w:r>
          <w:rPr>
            <w:rStyle w:val="Hyperlink"/>
            <w:rFonts w:ascii="宋体" w:eastAsia="宋体" w:hAnsi="宋体" w:cs="宋体" w:hint="eastAsia"/>
          </w:rPr>
          <w:t>4  外部链接列表</w:t>
        </w:r>
        <w:r>
          <w:tab/>
        </w:r>
        <w:r>
          <w:fldChar w:fldCharType="begin"/>
        </w:r>
        <w:r>
          <w:instrText xml:space="preserve"> PAGEREF _Toc256000005 \h </w:instrText>
        </w:r>
        <w:r>
          <w:fldChar w:fldCharType="separate"/>
        </w:r>
        <w:r>
          <w:t>18</w:t>
        </w:r>
        <w:r>
          <w:fldChar w:fldCharType="end"/>
        </w:r>
      </w:hyperlink>
    </w:p>
    <w:p>
      <w:pPr>
        <w:pStyle w:val="TOC1"/>
        <w:tabs>
          <w:tab w:val="right" w:leader="dot" w:pos="8296"/>
        </w:tabs>
        <w:rPr>
          <w:rFonts w:asciiTheme="minorHAnsi" w:hAnsiTheme="minorHAnsi"/>
          <w:noProof/>
          <w:sz w:val="22"/>
        </w:rPr>
      </w:pPr>
      <w:hyperlink w:anchor="_Toc256000006" w:history="1">
        <w:r>
          <w:rPr>
            <w:rStyle w:val="Hyperlink"/>
            <w:rFonts w:ascii="宋体" w:eastAsia="宋体" w:hAnsi="宋体" w:cs="宋体" w:hint="eastAsia"/>
          </w:rPr>
          <w:t>5  参考标准</w:t>
        </w:r>
        <w:r>
          <w:tab/>
        </w:r>
        <w:r>
          <w:fldChar w:fldCharType="begin"/>
        </w:r>
        <w:r>
          <w:instrText xml:space="preserve"> PAGEREF _Toc256000006 \h </w:instrText>
        </w:r>
        <w:r>
          <w:fldChar w:fldCharType="separate"/>
        </w:r>
        <w:r>
          <w:t>19</w:t>
        </w:r>
        <w:r>
          <w:fldChar w:fldCharType="end"/>
        </w:r>
      </w:hyperlink>
    </w:p>
    <w:p>
      <w:pPr>
        <w:pStyle w:val="TOC2"/>
        <w:tabs>
          <w:tab w:val="right" w:leader="dot" w:pos="8296"/>
        </w:tabs>
        <w:rPr>
          <w:rFonts w:asciiTheme="minorHAnsi" w:hAnsiTheme="minorHAnsi"/>
          <w:noProof/>
          <w:sz w:val="22"/>
        </w:rPr>
      </w:pPr>
      <w:hyperlink w:anchor="_Toc256000007" w:history="1">
        <w:r>
          <w:rPr>
            <w:rStyle w:val="Hyperlink"/>
            <w:rFonts w:ascii="宋体" w:eastAsia="宋体" w:hAnsi="宋体" w:cs="宋体" w:hint="eastAsia"/>
          </w:rPr>
          <w:t>5.1  单一漏洞风险等级评定标准</w:t>
        </w:r>
        <w:r>
          <w:tab/>
        </w:r>
        <w:r>
          <w:fldChar w:fldCharType="begin"/>
        </w:r>
        <w:r>
          <w:instrText xml:space="preserve"> PAGEREF _Toc256000007 \h </w:instrText>
        </w:r>
        <w:r>
          <w:fldChar w:fldCharType="separate"/>
        </w:r>
        <w:r>
          <w:t>19</w:t>
        </w:r>
        <w:r>
          <w:fldChar w:fldCharType="end"/>
        </w:r>
      </w:hyperlink>
    </w:p>
    <w:p>
      <w:pPr>
        <w:pStyle w:val="TOC2"/>
        <w:tabs>
          <w:tab w:val="right" w:leader="dot" w:pos="8296"/>
        </w:tabs>
        <w:rPr>
          <w:rFonts w:asciiTheme="minorHAnsi" w:hAnsiTheme="minorHAnsi"/>
          <w:noProof/>
          <w:sz w:val="22"/>
        </w:rPr>
      </w:pPr>
      <w:hyperlink w:anchor="_Toc256000008" w:history="1">
        <w:r>
          <w:rPr>
            <w:rStyle w:val="Hyperlink"/>
            <w:rFonts w:ascii="宋体" w:eastAsia="宋体" w:hAnsi="宋体" w:cs="宋体" w:hint="eastAsia"/>
          </w:rPr>
          <w:t>5.2  站点风险等级评定标准</w:t>
        </w:r>
        <w:r>
          <w:tab/>
        </w:r>
        <w:r>
          <w:fldChar w:fldCharType="begin"/>
        </w:r>
        <w:r>
          <w:instrText xml:space="preserve"> PAGEREF _Toc256000008 \h </w:instrText>
        </w:r>
        <w:r>
          <w:fldChar w:fldCharType="separate"/>
        </w:r>
        <w:r>
          <w:t>20</w:t>
        </w:r>
        <w:r>
          <w:fldChar w:fldCharType="end"/>
        </w:r>
      </w:hyperlink>
    </w:p>
    <w:p>
      <w:pPr>
        <w:pStyle w:val="TOC2"/>
        <w:tabs>
          <w:tab w:val="right" w:leader="dot" w:pos="8296"/>
        </w:tabs>
        <w:rPr>
          <w:rFonts w:asciiTheme="minorHAnsi" w:hAnsiTheme="minorHAnsi"/>
          <w:noProof/>
          <w:sz w:val="22"/>
        </w:rPr>
      </w:pPr>
      <w:hyperlink w:anchor="_Toc256000009" w:history="1">
        <w:r>
          <w:rPr>
            <w:rStyle w:val="Hyperlink"/>
            <w:rFonts w:ascii="宋体" w:eastAsia="宋体" w:hAnsi="宋体" w:cs="宋体" w:hint="eastAsia"/>
          </w:rPr>
          <w:t>5.3  安全建议</w:t>
        </w:r>
        <w:r>
          <w:tab/>
        </w:r>
        <w:r>
          <w:fldChar w:fldCharType="begin"/>
        </w:r>
        <w:r>
          <w:instrText xml:space="preserve"> PAGEREF _Toc256000009 \h </w:instrText>
        </w:r>
        <w:r>
          <w:fldChar w:fldCharType="separate"/>
        </w:r>
        <w:r>
          <w:t>20</w:t>
        </w:r>
        <w:r>
          <w:fldChar w:fldCharType="end"/>
        </w:r>
      </w:hyperlink>
    </w:p>
    <w:p>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ascii="宋体" w:eastAsia="宋体" w:hAnsi="宋体" w:cs="宋体"/>
          <w:b/>
          <w:bCs/>
          <w:vanish w:val="0"/>
          <w:sz w:val="2"/>
          <w:szCs w:val="2"/>
        </w:rPr>
      </w:pPr>
      <w:r>
        <w:rPr>
          <w:rFonts w:ascii="宋体" w:eastAsia="宋体" w:hAnsi="宋体" w:cs="宋体"/>
          <w:b/>
          <w:bCs/>
          <w:vanish w:val="0"/>
          <w:sz w:val="2"/>
          <w:szCs w:val="2"/>
        </w:rPr>
        <w:fldChar w:fldCharType="end"/>
      </w:r>
      <w:bookmarkEnd w:id="0"/>
    </w:p>
    <w:p w14:paraId="20163D90">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vanish w:val="0"/>
          <w:sz w:val="2"/>
          <w:szCs w:val="2"/>
        </w:rPr>
        <w:sectPr>
          <w:headerReference w:type="default" r:id="rId8"/>
          <w:footerReference w:type="default" r:id="rId9"/>
          <w:pgSz w:w="11906" w:h="16838"/>
          <w:pgMar w:top="1440" w:right="1800" w:bottom="1440" w:left="1800" w:header="851" w:footer="992" w:gutter="0"/>
          <w:pgNumType w:start="1"/>
          <w:cols w:num="1" w:space="425"/>
          <w:docGrid w:type="lines" w:linePitch="312" w:charSpace="0"/>
        </w:sectPr>
      </w:pPr>
    </w:p>
    <w:p w14:paraId="606623CD">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sz w:val="21"/>
        </w:rPr>
      </w:pPr>
    </w:p>
    <w:p w14:paraId="1BADAF32">
      <w:pPr>
        <w:pStyle w:val="Heading1"/>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val="0"/>
        </w:rPr>
      </w:pPr>
      <w:bookmarkStart w:id="1" w:name="_Toc256000000"/>
      <w:r>
        <w:rPr>
          <w:rFonts w:ascii="宋体" w:eastAsia="宋体" w:hAnsi="宋体" w:cs="宋体" w:hint="eastAsia"/>
          <w:b/>
          <w:vanish w:val="0"/>
          <w:sz w:val="44"/>
        </w:rPr>
        <w:t>1  站点概况</w:t>
      </w:r>
      <w:bookmarkEnd w:id="1"/>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947"/>
        <w:gridCol w:w="5575"/>
      </w:tblGrid>
      <w:tr w14:paraId="0E4DDA6B">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729" w:type="pct"/>
            <w:shd w:val="clear" w:color="auto" w:fill="E7E6E6" w:themeFill="background2"/>
            <w:vAlign w:val="top"/>
          </w:tcPr>
          <w:p w14:paraId="61349530">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eastAsia="宋体" w:hAnsi="宋体" w:cs="宋体"/>
                <w:sz w:val="18"/>
                <w:szCs w:val="18"/>
              </w:rPr>
            </w:pPr>
            <w:r>
              <w:rPr>
                <w:rFonts w:ascii="宋体" w:eastAsia="宋体" w:hAnsi="宋体" w:cs="宋体" w:hint="eastAsia"/>
                <w:b/>
                <w:bCs/>
                <w:sz w:val="18"/>
                <w:szCs w:val="18"/>
              </w:rPr>
              <w:t>站点名称</w:t>
            </w:r>
          </w:p>
        </w:tc>
        <w:tc>
          <w:tcPr>
            <w:tcW w:w="3270" w:type="pct"/>
            <w:vAlign w:val="top"/>
          </w:tcPr>
          <w:p w14:paraId="369C2CD4">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eastAsia="宋体" w:hAnsi="宋体" w:cs="宋体"/>
                <w:sz w:val="18"/>
                <w:szCs w:val="18"/>
              </w:rPr>
            </w:pPr>
            <w:r>
              <w:rPr>
                <w:rFonts w:ascii="宋体" w:eastAsia="宋体" w:hAnsi="宋体" w:cs="宋体" w:hint="eastAsia"/>
                <w:sz w:val="18"/>
                <w:szCs w:val="18"/>
              </w:rPr>
              <w:t>https://zhdc.shoutonghuicheng.cn/</w:t>
            </w:r>
          </w:p>
        </w:tc>
      </w:tr>
      <w:tr w14:paraId="0E4DDA6B">
        <w:tblPrEx>
          <w:tblW w:w="5000" w:type="pct"/>
          <w:tblInd w:w="0" w:type="dxa"/>
          <w:tblLayout w:type="fixed"/>
          <w:tblCellMar>
            <w:top w:w="0" w:type="dxa"/>
            <w:left w:w="108" w:type="dxa"/>
            <w:bottom w:w="0" w:type="dxa"/>
            <w:right w:w="108" w:type="dxa"/>
          </w:tblCellMar>
        </w:tblPrEx>
        <w:tc>
          <w:tcPr>
            <w:tcW w:w="1729" w:type="pct"/>
            <w:shd w:val="clear" w:color="auto" w:fill="E7E6E6" w:themeFill="background2"/>
            <w:vAlign w:val="top"/>
          </w:tcPr>
          <w:p>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eastAsia="宋体" w:hAnsi="宋体" w:cs="宋体"/>
                <w:sz w:val="18"/>
                <w:szCs w:val="18"/>
              </w:rPr>
            </w:pPr>
            <w:r>
              <w:rPr>
                <w:rFonts w:ascii="宋体" w:eastAsia="宋体" w:hAnsi="宋体" w:cs="宋体" w:hint="eastAsia"/>
                <w:b/>
                <w:bCs/>
                <w:sz w:val="18"/>
                <w:szCs w:val="18"/>
              </w:rPr>
              <w:t>站点IP地址</w:t>
            </w:r>
          </w:p>
        </w:tc>
        <w:tc>
          <w:tcPr>
            <w:tcW w:w="3270" w:type="pct"/>
            <w:vAlign w:val="top"/>
          </w:tcPr>
          <w:p>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eastAsia="宋体" w:hAnsi="宋体" w:cs="宋体"/>
                <w:sz w:val="18"/>
                <w:szCs w:val="18"/>
              </w:rPr>
            </w:pPr>
            <w:r>
              <w:rPr>
                <w:rFonts w:ascii="宋体" w:eastAsia="宋体" w:hAnsi="宋体" w:cs="宋体" w:hint="eastAsia"/>
                <w:sz w:val="18"/>
                <w:szCs w:val="18"/>
              </w:rPr>
              <w:t>112.126.63.206</w:t>
            </w:r>
          </w:p>
        </w:tc>
      </w:tr>
      <w:tr w14:paraId="0E4DDA6B">
        <w:tblPrEx>
          <w:tblW w:w="5000" w:type="pct"/>
          <w:tblInd w:w="0" w:type="dxa"/>
          <w:tblLayout w:type="fixed"/>
          <w:tblCellMar>
            <w:top w:w="0" w:type="dxa"/>
            <w:left w:w="108" w:type="dxa"/>
            <w:bottom w:w="0" w:type="dxa"/>
            <w:right w:w="108" w:type="dxa"/>
          </w:tblCellMar>
        </w:tblPrEx>
        <w:tc>
          <w:tcPr>
            <w:tcW w:w="1729" w:type="pct"/>
            <w:shd w:val="clear" w:color="auto" w:fill="E7E6E6" w:themeFill="background2"/>
            <w:vAlign w:val="top"/>
          </w:tcPr>
          <w:p>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eastAsia="宋体" w:hAnsi="宋体" w:cs="宋体"/>
                <w:sz w:val="18"/>
                <w:szCs w:val="18"/>
              </w:rPr>
            </w:pPr>
            <w:r>
              <w:rPr>
                <w:rFonts w:ascii="宋体" w:eastAsia="宋体" w:hAnsi="宋体" w:cs="宋体" w:hint="eastAsia"/>
                <w:b/>
                <w:bCs/>
                <w:sz w:val="18"/>
                <w:szCs w:val="18"/>
              </w:rPr>
              <w:t>风险等级</w:t>
            </w:r>
          </w:p>
        </w:tc>
        <w:tc>
          <w:tcPr>
            <w:tcW w:w="3270" w:type="pct"/>
            <w:vAlign w:val="top"/>
          </w:tcPr>
          <w:p>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eastAsia="宋体" w:hAnsi="宋体" w:cs="宋体"/>
                <w:sz w:val="18"/>
                <w:szCs w:val="18"/>
              </w:rPr>
            </w:pPr>
            <w:r>
              <w:rPr>
                <w:rFonts w:ascii="宋体" w:eastAsia="宋体" w:hAnsi="宋体" w:cs="宋体" w:hint="eastAsia"/>
                <w:sz w:val="18"/>
                <w:szCs w:val="18"/>
              </w:rPr>
              <w:t>比较危险</w:t>
            </w:r>
          </w:p>
        </w:tc>
      </w:tr>
      <w:tr w14:paraId="0E4DDA6B">
        <w:tblPrEx>
          <w:tblW w:w="5000" w:type="pct"/>
          <w:tblInd w:w="0" w:type="dxa"/>
          <w:tblLayout w:type="fixed"/>
          <w:tblCellMar>
            <w:top w:w="0" w:type="dxa"/>
            <w:left w:w="108" w:type="dxa"/>
            <w:bottom w:w="0" w:type="dxa"/>
            <w:right w:w="108" w:type="dxa"/>
          </w:tblCellMar>
        </w:tblPrEx>
        <w:tc>
          <w:tcPr>
            <w:tcW w:w="1729" w:type="pct"/>
            <w:shd w:val="clear" w:color="auto" w:fill="E7E6E6" w:themeFill="background2"/>
            <w:vAlign w:val="top"/>
          </w:tcPr>
          <w:p>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eastAsia="宋体" w:hAnsi="宋体" w:cs="宋体"/>
                <w:sz w:val="18"/>
                <w:szCs w:val="18"/>
              </w:rPr>
            </w:pPr>
            <w:r>
              <w:rPr>
                <w:rFonts w:ascii="宋体" w:eastAsia="宋体" w:hAnsi="宋体" w:cs="宋体" w:hint="eastAsia"/>
                <w:b/>
                <w:bCs/>
                <w:sz w:val="18"/>
                <w:szCs w:val="18"/>
              </w:rPr>
              <w:t>风险值</w:t>
            </w:r>
          </w:p>
        </w:tc>
        <w:tc>
          <w:tcPr>
            <w:tcW w:w="3270" w:type="pct"/>
            <w:vAlign w:val="top"/>
          </w:tcPr>
          <w:p>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eastAsia="宋体" w:hAnsi="宋体" w:cs="宋体"/>
                <w:sz w:val="18"/>
                <w:szCs w:val="18"/>
              </w:rPr>
            </w:pPr>
            <w:r>
              <w:rPr>
                <w:rFonts w:ascii="宋体" w:eastAsia="宋体" w:hAnsi="宋体" w:cs="宋体" w:hint="eastAsia"/>
                <w:sz w:val="18"/>
                <w:szCs w:val="18"/>
              </w:rPr>
              <w:t>5.1</w:t>
            </w:r>
          </w:p>
        </w:tc>
      </w:tr>
      <w:tr w14:paraId="0E4DDA6B">
        <w:tblPrEx>
          <w:tblW w:w="5000" w:type="pct"/>
          <w:tblInd w:w="0" w:type="dxa"/>
          <w:tblLayout w:type="fixed"/>
          <w:tblCellMar>
            <w:top w:w="0" w:type="dxa"/>
            <w:left w:w="108" w:type="dxa"/>
            <w:bottom w:w="0" w:type="dxa"/>
            <w:right w:w="108" w:type="dxa"/>
          </w:tblCellMar>
        </w:tblPrEx>
        <w:tc>
          <w:tcPr>
            <w:tcW w:w="1729" w:type="pct"/>
            <w:shd w:val="clear" w:color="auto" w:fill="E7E6E6" w:themeFill="background2"/>
            <w:vAlign w:val="top"/>
          </w:tcPr>
          <w:p>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eastAsia="宋体" w:hAnsi="宋体" w:cs="宋体"/>
                <w:sz w:val="18"/>
                <w:szCs w:val="18"/>
              </w:rPr>
            </w:pPr>
            <w:r>
              <w:rPr>
                <w:rFonts w:ascii="宋体" w:eastAsia="宋体" w:hAnsi="宋体" w:cs="宋体" w:hint="eastAsia"/>
                <w:b/>
                <w:bCs/>
                <w:sz w:val="18"/>
                <w:szCs w:val="18"/>
              </w:rPr>
              <w:t>漏洞模板</w:t>
            </w:r>
          </w:p>
        </w:tc>
        <w:tc>
          <w:tcPr>
            <w:tcW w:w="3270" w:type="pct"/>
            <w:vAlign w:val="top"/>
          </w:tcPr>
          <w:p>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eastAsia="宋体" w:hAnsi="宋体" w:cs="宋体"/>
                <w:sz w:val="18"/>
                <w:szCs w:val="18"/>
              </w:rPr>
            </w:pPr>
            <w:r>
              <w:rPr>
                <w:rFonts w:ascii="宋体" w:eastAsia="宋体" w:hAnsi="宋体" w:cs="宋体" w:hint="eastAsia"/>
                <w:sz w:val="18"/>
                <w:szCs w:val="18"/>
              </w:rPr>
              <w:t>Web全部应用漏洞(不含危险插件)</w:t>
            </w:r>
          </w:p>
        </w:tc>
      </w:tr>
      <w:tr w14:paraId="0E4DDA6B">
        <w:tblPrEx>
          <w:tblW w:w="5000" w:type="pct"/>
          <w:tblInd w:w="0" w:type="dxa"/>
          <w:tblLayout w:type="fixed"/>
          <w:tblCellMar>
            <w:top w:w="0" w:type="dxa"/>
            <w:left w:w="108" w:type="dxa"/>
            <w:bottom w:w="0" w:type="dxa"/>
            <w:right w:w="108" w:type="dxa"/>
          </w:tblCellMar>
        </w:tblPrEx>
        <w:tc>
          <w:tcPr>
            <w:tcW w:w="1729" w:type="pct"/>
            <w:shd w:val="clear" w:color="auto" w:fill="E7E6E6" w:themeFill="background2"/>
            <w:vAlign w:val="top"/>
          </w:tcPr>
          <w:p>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eastAsia="宋体" w:hAnsi="宋体" w:cs="宋体"/>
                <w:sz w:val="18"/>
                <w:szCs w:val="18"/>
              </w:rPr>
            </w:pPr>
            <w:r>
              <w:rPr>
                <w:rFonts w:ascii="宋体" w:eastAsia="宋体" w:hAnsi="宋体" w:cs="宋体" w:hint="eastAsia"/>
                <w:b/>
                <w:bCs/>
                <w:sz w:val="18"/>
                <w:szCs w:val="18"/>
              </w:rPr>
              <w:t>当前状态</w:t>
            </w:r>
          </w:p>
        </w:tc>
        <w:tc>
          <w:tcPr>
            <w:tcW w:w="3270" w:type="pct"/>
            <w:vAlign w:val="top"/>
          </w:tcPr>
          <w:p>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eastAsia="宋体" w:hAnsi="宋体" w:cs="宋体"/>
                <w:sz w:val="18"/>
                <w:szCs w:val="18"/>
              </w:rPr>
            </w:pPr>
            <w:r>
              <w:rPr>
                <w:rFonts w:ascii="宋体" w:eastAsia="宋体" w:hAnsi="宋体" w:cs="宋体" w:hint="eastAsia"/>
                <w:sz w:val="18"/>
                <w:szCs w:val="18"/>
              </w:rPr>
              <w:t>扫描完成</w:t>
            </w:r>
          </w:p>
        </w:tc>
      </w:tr>
      <w:tr w14:paraId="0E4DDA6B">
        <w:tblPrEx>
          <w:tblW w:w="5000" w:type="pct"/>
          <w:tblInd w:w="0" w:type="dxa"/>
          <w:tblLayout w:type="fixed"/>
          <w:tblCellMar>
            <w:top w:w="0" w:type="dxa"/>
            <w:left w:w="108" w:type="dxa"/>
            <w:bottom w:w="0" w:type="dxa"/>
            <w:right w:w="108" w:type="dxa"/>
          </w:tblCellMar>
        </w:tblPrEx>
        <w:tc>
          <w:tcPr>
            <w:tcW w:w="1729" w:type="pct"/>
            <w:shd w:val="clear" w:color="auto" w:fill="E7E6E6" w:themeFill="background2"/>
            <w:vAlign w:val="top"/>
          </w:tcPr>
          <w:p>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eastAsia="宋体" w:hAnsi="宋体" w:cs="宋体"/>
                <w:sz w:val="18"/>
                <w:szCs w:val="18"/>
              </w:rPr>
            </w:pPr>
            <w:r>
              <w:rPr>
                <w:rFonts w:ascii="宋体" w:eastAsia="宋体" w:hAnsi="宋体" w:cs="宋体" w:hint="eastAsia"/>
                <w:b/>
                <w:bCs/>
                <w:sz w:val="18"/>
                <w:szCs w:val="18"/>
              </w:rPr>
              <w:t>漏洞信息</w:t>
            </w:r>
          </w:p>
        </w:tc>
        <w:tc>
          <w:tcPr>
            <w:tcW w:w="3270" w:type="pct"/>
            <w:vAlign w:val="top"/>
          </w:tcPr>
          <w:p>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eastAsia="宋体" w:hAnsi="宋体" w:cs="宋体"/>
                <w:sz w:val="18"/>
                <w:szCs w:val="18"/>
              </w:rPr>
            </w:pPr>
            <w:r>
              <w:rPr>
                <w:rFonts w:ascii="宋体" w:eastAsia="宋体" w:hAnsi="宋体" w:cs="宋体" w:hint="eastAsia"/>
                <w:sz w:val="18"/>
                <w:szCs w:val="18"/>
              </w:rPr>
              <w:t>高风险: 0 个</w:t>
              <w:br/>
              <w:t>中风险: 1 个</w:t>
              <w:br/>
              <w:t>低风险: 15 个</w:t>
            </w:r>
          </w:p>
        </w:tc>
      </w:tr>
      <w:tr w14:paraId="0E4DDA6B">
        <w:tblPrEx>
          <w:tblW w:w="5000" w:type="pct"/>
          <w:tblInd w:w="0" w:type="dxa"/>
          <w:tblLayout w:type="fixed"/>
          <w:tblCellMar>
            <w:top w:w="0" w:type="dxa"/>
            <w:left w:w="108" w:type="dxa"/>
            <w:bottom w:w="0" w:type="dxa"/>
            <w:right w:w="108" w:type="dxa"/>
          </w:tblCellMar>
        </w:tblPrEx>
        <w:tc>
          <w:tcPr>
            <w:tcW w:w="1729" w:type="pct"/>
            <w:shd w:val="clear" w:color="auto" w:fill="E7E6E6" w:themeFill="background2"/>
            <w:vAlign w:val="top"/>
          </w:tcPr>
          <w:p>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eastAsia="宋体" w:hAnsi="宋体" w:cs="宋体"/>
                <w:sz w:val="18"/>
                <w:szCs w:val="18"/>
              </w:rPr>
            </w:pPr>
            <w:r>
              <w:rPr>
                <w:rFonts w:ascii="宋体" w:eastAsia="宋体" w:hAnsi="宋体" w:cs="宋体" w:hint="eastAsia"/>
                <w:b/>
                <w:bCs/>
                <w:sz w:val="18"/>
                <w:szCs w:val="18"/>
              </w:rPr>
              <w:t>扫描链接数</w:t>
            </w:r>
          </w:p>
        </w:tc>
        <w:tc>
          <w:tcPr>
            <w:tcW w:w="3270" w:type="pct"/>
            <w:vAlign w:val="top"/>
          </w:tcPr>
          <w:p>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eastAsia="宋体" w:hAnsi="宋体" w:cs="宋体"/>
                <w:sz w:val="18"/>
                <w:szCs w:val="18"/>
              </w:rPr>
            </w:pPr>
            <w:r>
              <w:rPr>
                <w:rFonts w:ascii="宋体" w:eastAsia="宋体" w:hAnsi="宋体" w:cs="宋体" w:hint="eastAsia"/>
                <w:sz w:val="18"/>
                <w:szCs w:val="18"/>
              </w:rPr>
              <w:t>138</w:t>
            </w:r>
          </w:p>
        </w:tc>
      </w:tr>
      <w:tr w14:paraId="0E4DDA6B">
        <w:tblPrEx>
          <w:tblW w:w="5000" w:type="pct"/>
          <w:tblInd w:w="0" w:type="dxa"/>
          <w:tblLayout w:type="fixed"/>
          <w:tblCellMar>
            <w:top w:w="0" w:type="dxa"/>
            <w:left w:w="108" w:type="dxa"/>
            <w:bottom w:w="0" w:type="dxa"/>
            <w:right w:w="108" w:type="dxa"/>
          </w:tblCellMar>
        </w:tblPrEx>
        <w:tc>
          <w:tcPr>
            <w:tcW w:w="1729" w:type="pct"/>
            <w:shd w:val="clear" w:color="auto" w:fill="E7E6E6" w:themeFill="background2"/>
            <w:vAlign w:val="top"/>
          </w:tcPr>
          <w:p>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eastAsia="宋体" w:hAnsi="宋体" w:cs="宋体"/>
                <w:sz w:val="18"/>
                <w:szCs w:val="18"/>
              </w:rPr>
            </w:pPr>
            <w:r>
              <w:rPr>
                <w:rFonts w:ascii="宋体" w:eastAsia="宋体" w:hAnsi="宋体" w:cs="宋体" w:hint="eastAsia"/>
                <w:b/>
                <w:bCs/>
                <w:sz w:val="18"/>
                <w:szCs w:val="18"/>
              </w:rPr>
              <w:t>时间统计</w:t>
            </w:r>
          </w:p>
        </w:tc>
        <w:tc>
          <w:tcPr>
            <w:tcW w:w="3270" w:type="pct"/>
            <w:vAlign w:val="top"/>
          </w:tcPr>
          <w:p>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eastAsia="宋体" w:hAnsi="宋体" w:cs="宋体"/>
                <w:sz w:val="18"/>
                <w:szCs w:val="18"/>
              </w:rPr>
            </w:pPr>
            <w:r>
              <w:rPr>
                <w:rFonts w:ascii="宋体" w:eastAsia="宋体" w:hAnsi="宋体" w:cs="宋体" w:hint="eastAsia"/>
                <w:sz w:val="18"/>
                <w:szCs w:val="18"/>
              </w:rPr>
              <w:t>开始: 2026-03-20 14:34:52</w:t>
              <w:br/>
              <w:t>结束: 2026-03-20 14:43:43</w:t>
              <w:br/>
              <w:t xml:space="preserve">扫描耗时: 8分 51秒 </w:t>
            </w:r>
          </w:p>
        </w:tc>
      </w:tr>
      <w:tr w14:paraId="0E4DDA6B">
        <w:tblPrEx>
          <w:tblW w:w="5000" w:type="pct"/>
          <w:tblInd w:w="0" w:type="dxa"/>
          <w:tblLayout w:type="fixed"/>
          <w:tblCellMar>
            <w:top w:w="0" w:type="dxa"/>
            <w:left w:w="108" w:type="dxa"/>
            <w:bottom w:w="0" w:type="dxa"/>
            <w:right w:w="108" w:type="dxa"/>
          </w:tblCellMar>
        </w:tblPrEx>
        <w:tc>
          <w:tcPr>
            <w:tcW w:w="1729" w:type="pct"/>
            <w:shd w:val="clear" w:color="auto" w:fill="E7E6E6" w:themeFill="background2"/>
            <w:vAlign w:val="top"/>
          </w:tcPr>
          <w:p>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eastAsia="宋体" w:hAnsi="宋体" w:cs="宋体"/>
                <w:sz w:val="18"/>
                <w:szCs w:val="18"/>
              </w:rPr>
            </w:pPr>
            <w:r>
              <w:rPr>
                <w:rFonts w:ascii="宋体" w:eastAsia="宋体" w:hAnsi="宋体" w:cs="宋体" w:hint="eastAsia"/>
                <w:b/>
                <w:bCs/>
                <w:sz w:val="18"/>
                <w:szCs w:val="18"/>
              </w:rPr>
              <w:t>版本信息</w:t>
            </w:r>
          </w:p>
        </w:tc>
        <w:tc>
          <w:tcPr>
            <w:tcW w:w="3270" w:type="pct"/>
            <w:vAlign w:val="top"/>
          </w:tcPr>
          <w:p>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eastAsia="宋体" w:hAnsi="宋体" w:cs="宋体"/>
                <w:sz w:val="18"/>
                <w:szCs w:val="18"/>
              </w:rPr>
            </w:pPr>
            <w:r>
              <w:rPr>
                <w:rFonts w:ascii="宋体" w:eastAsia="宋体" w:hAnsi="宋体" w:cs="宋体" w:hint="eastAsia"/>
                <w:sz w:val="18"/>
                <w:szCs w:val="18"/>
              </w:rPr>
              <w:t>系统版本: V6.0R04F04SP10</w:t>
              <w:br/>
              <w:t>web插件版本: V6.0R02F00.3902</w:t>
            </w:r>
          </w:p>
        </w:tc>
      </w:tr>
    </w:tbl>
    <w:p w14:paraId="30C21985">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sz w:val="21"/>
        </w:rPr>
      </w:pPr>
    </w:p>
    <w:p w14:paraId="440ABBCD">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sz w:val="21"/>
        </w:rPr>
      </w:pPr>
    </w:p>
    <w:p w14:paraId="3553F784">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sz w:val="21"/>
        </w:rPr>
      </w:pPr>
    </w:p>
    <w:p w14:paraId="3F85A796">
      <w:pPr>
        <w:pStyle w:val="Heading1"/>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rPr>
      </w:pPr>
      <w:bookmarkStart w:id="2" w:name="_Toc256000001"/>
      <w:r>
        <w:rPr>
          <w:rFonts w:ascii="宋体" w:eastAsia="宋体" w:hAnsi="宋体" w:cs="宋体" w:hint="eastAsia"/>
          <w:vanish w:val="0"/>
        </w:rPr>
        <w:t>2  风险分类统计</w:t>
      </w:r>
      <w:bookmarkEnd w:id="2"/>
    </w:p>
    <w:p w14:paraId="58C7BA2E">
      <w:pPr>
        <w:keepNext w:val="0"/>
        <w:keepLines w:val="0"/>
        <w:pageBreakBefore w:val="0"/>
        <w:widowControl w:val="0"/>
        <w:kinsoku/>
        <w:wordWrap w:val="0"/>
        <w:overflowPunct/>
        <w:topLinePunct w:val="0"/>
        <w:autoSpaceDE/>
        <w:autoSpaceDN/>
        <w:bidi w:val="0"/>
        <w:adjustRightInd/>
        <w:snapToGrid/>
        <w:jc w:val="center"/>
        <w:textAlignment w:val="auto"/>
        <w:rPr>
          <w:rFonts w:ascii="宋体" w:eastAsia="宋体" w:hAnsi="宋体" w:cs="宋体"/>
          <w:sz w:val="18"/>
          <w:szCs w:val="18"/>
        </w:rPr>
      </w:pPr>
      <w:bookmarkStart w:id="3" w:name="高中低风险分布威胁"/>
      <w:r>
        <w:rPr>
          <w:rFonts w:ascii="宋体" w:eastAsia="宋体" w:hAnsi="宋体" w:cs="宋体"/>
          <w:sz w:val="18"/>
          <w:szCs w:val="18"/>
        </w:rPr>
        <w:drawing>
          <wp:inline>
            <wp:extent cx="4445000" cy="3175000"/>
            <wp:docPr id="100026"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bookmarkEnd w:id="3"/>
    </w:p>
    <w:p w14:paraId="1B5B77FA">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vanish/>
          <w:sz w:val="18"/>
          <w:szCs w:val="18"/>
        </w:rPr>
      </w:pPr>
    </w:p>
    <w:p w14:paraId="3A88BA71">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sz w:val="18"/>
          <w:szCs w:val="18"/>
        </w:rPr>
      </w:pPr>
      <w:r>
        <w:rPr>
          <w:rStyle w:val="common"/>
          <w:rFonts w:ascii="宋体" w:eastAsia="宋体" w:hAnsi="宋体" w:cs="宋体" w:hint="eastAsia"/>
          <w:b/>
          <w:bCs/>
          <w:sz w:val="21"/>
          <w:szCs w:val="21"/>
        </w:rPr>
        <w:t>威胁</w:t>
      </w: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4144"/>
        <w:gridCol w:w="1172"/>
        <w:gridCol w:w="1122"/>
        <w:gridCol w:w="1196"/>
        <w:gridCol w:w="888"/>
      </w:tblGrid>
      <w:tr w14:paraId="164B2DF8">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2430" w:type="pct"/>
            <w:shd w:val="clear" w:color="auto" w:fill="E7E6E6"/>
            <w:vAlign w:val="top"/>
          </w:tcPr>
          <w:p w14:paraId="2C1157AC">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b/>
                <w:bCs/>
                <w:sz w:val="18"/>
                <w:szCs w:val="18"/>
              </w:rPr>
            </w:pPr>
            <w:r>
              <w:rPr>
                <w:rFonts w:ascii="宋体" w:eastAsia="宋体" w:hAnsi="宋体" w:cs="宋体" w:hint="eastAsia"/>
                <w:b/>
                <w:bCs/>
                <w:sz w:val="18"/>
                <w:szCs w:val="18"/>
              </w:rPr>
              <w:t>威胁分类</w:t>
            </w:r>
          </w:p>
        </w:tc>
        <w:tc>
          <w:tcPr>
            <w:tcW w:w="687" w:type="pct"/>
            <w:shd w:val="clear" w:color="auto" w:fill="E7E6E6"/>
            <w:vAlign w:val="top"/>
          </w:tcPr>
          <w:p w14:paraId="12879D12">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b/>
                <w:bCs/>
                <w:sz w:val="18"/>
                <w:szCs w:val="18"/>
              </w:rPr>
            </w:pPr>
            <w:r>
              <w:rPr>
                <w:rFonts w:ascii="宋体" w:eastAsia="宋体" w:hAnsi="宋体" w:cs="宋体" w:hint="eastAsia"/>
                <w:b/>
                <w:bCs/>
                <w:sz w:val="18"/>
                <w:szCs w:val="18"/>
              </w:rPr>
              <w:t>高风险</w:t>
            </w:r>
          </w:p>
        </w:tc>
        <w:tc>
          <w:tcPr>
            <w:tcW w:w="658" w:type="pct"/>
            <w:shd w:val="clear" w:color="auto" w:fill="E7E6E6"/>
            <w:vAlign w:val="top"/>
          </w:tcPr>
          <w:p w14:paraId="16F1E4FC">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b/>
                <w:bCs/>
                <w:sz w:val="18"/>
                <w:szCs w:val="18"/>
              </w:rPr>
            </w:pPr>
            <w:r>
              <w:rPr>
                <w:rFonts w:ascii="宋体" w:eastAsia="宋体" w:hAnsi="宋体" w:cs="宋体" w:hint="eastAsia"/>
                <w:b/>
                <w:bCs/>
                <w:sz w:val="18"/>
                <w:szCs w:val="18"/>
              </w:rPr>
              <w:t>中风险</w:t>
            </w:r>
          </w:p>
        </w:tc>
        <w:tc>
          <w:tcPr>
            <w:tcW w:w="702" w:type="pct"/>
            <w:shd w:val="clear" w:color="auto" w:fill="E7E6E6"/>
            <w:vAlign w:val="top"/>
          </w:tcPr>
          <w:p w14:paraId="0D8F2BA9">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b/>
                <w:bCs/>
                <w:sz w:val="18"/>
                <w:szCs w:val="18"/>
              </w:rPr>
            </w:pPr>
            <w:r>
              <w:rPr>
                <w:rFonts w:ascii="宋体" w:eastAsia="宋体" w:hAnsi="宋体" w:cs="宋体" w:hint="eastAsia"/>
                <w:b/>
                <w:bCs/>
                <w:sz w:val="18"/>
                <w:szCs w:val="18"/>
              </w:rPr>
              <w:t>低风险</w:t>
            </w:r>
          </w:p>
        </w:tc>
        <w:tc>
          <w:tcPr>
            <w:tcW w:w="521" w:type="pct"/>
            <w:shd w:val="clear" w:color="auto" w:fill="E7E6E6"/>
            <w:vAlign w:val="top"/>
          </w:tcPr>
          <w:p w14:paraId="68A71207">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b/>
                <w:bCs/>
                <w:sz w:val="18"/>
                <w:szCs w:val="18"/>
              </w:rPr>
            </w:pPr>
            <w:r>
              <w:rPr>
                <w:rFonts w:ascii="宋体" w:eastAsia="宋体" w:hAnsi="宋体" w:cs="宋体" w:hint="eastAsia"/>
                <w:b/>
                <w:bCs/>
                <w:sz w:val="18"/>
                <w:szCs w:val="18"/>
              </w:rPr>
              <w:t>总计</w:t>
            </w:r>
          </w:p>
        </w:tc>
      </w:tr>
      <w:tr w14:paraId="6AA85502">
        <w:tblPrEx>
          <w:tblW w:w="5000" w:type="pct"/>
          <w:tblInd w:w="0" w:type="dxa"/>
          <w:tblLayout w:type="fixed"/>
          <w:tblCellMar>
            <w:top w:w="0" w:type="dxa"/>
            <w:left w:w="108" w:type="dxa"/>
            <w:bottom w:w="0" w:type="dxa"/>
            <w:right w:w="108" w:type="dxa"/>
          </w:tblCellMar>
        </w:tblPrEx>
        <w:tc>
          <w:tcPr>
            <w:tcW w:w="2430" w:type="pct"/>
            <w:vAlign w:val="top"/>
          </w:tcPr>
          <w:p w14:paraId="70B52822">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ascii="宋体" w:eastAsia="宋体" w:hAnsi="宋体" w:cs="宋体"/>
                <w:sz w:val="18"/>
                <w:szCs w:val="18"/>
              </w:rPr>
            </w:pPr>
            <w:r>
              <w:rPr>
                <w:rFonts w:ascii="宋体" w:eastAsia="宋体" w:hAnsi="宋体" w:cs="宋体" w:hint="eastAsia"/>
                <w:sz w:val="18"/>
                <w:szCs w:val="18"/>
              </w:rPr>
              <w:t>客户端攻击类型:跨站脚本攻击</w:t>
            </w:r>
          </w:p>
        </w:tc>
        <w:tc>
          <w:tcPr>
            <w:tcW w:w="687" w:type="pct"/>
            <w:vAlign w:val="top"/>
          </w:tcPr>
          <w:p w14:paraId="2C69F609">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rPr>
                <w:rFonts w:ascii="宋体" w:eastAsia="宋体" w:hAnsi="宋体" w:cs="宋体" w:hint="eastAsia"/>
                <w:sz w:val="18"/>
                <w:szCs w:val="18"/>
              </w:rPr>
              <w:t>0</w:t>
            </w:r>
          </w:p>
        </w:tc>
        <w:tc>
          <w:tcPr>
            <w:tcW w:w="658" w:type="pct"/>
            <w:vAlign w:val="top"/>
          </w:tcPr>
          <w:p w14:paraId="0A23F4D9">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rPr>
                <w:rFonts w:ascii="宋体" w:eastAsia="宋体" w:hAnsi="宋体" w:cs="宋体" w:hint="eastAsia"/>
                <w:sz w:val="18"/>
                <w:szCs w:val="18"/>
              </w:rPr>
              <w:t>1</w:t>
            </w:r>
          </w:p>
        </w:tc>
        <w:tc>
          <w:tcPr>
            <w:tcW w:w="702" w:type="pct"/>
            <w:vAlign w:val="top"/>
          </w:tcPr>
          <w:p w14:paraId="73F97D9F">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rPr>
                <w:rFonts w:ascii="宋体" w:eastAsia="宋体" w:hAnsi="宋体" w:cs="宋体" w:hint="eastAsia"/>
                <w:sz w:val="18"/>
                <w:szCs w:val="18"/>
              </w:rPr>
              <w:t>0</w:t>
            </w:r>
          </w:p>
        </w:tc>
        <w:tc>
          <w:tcPr>
            <w:tcW w:w="521" w:type="pct"/>
            <w:vAlign w:val="top"/>
          </w:tcPr>
          <w:p w14:paraId="69EE7E57">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rPr>
                <w:rFonts w:ascii="宋体" w:eastAsia="宋体" w:hAnsi="宋体" w:cs="宋体" w:hint="eastAsia"/>
                <w:sz w:val="18"/>
                <w:szCs w:val="18"/>
              </w:rPr>
              <w:t>1</w:t>
            </w:r>
          </w:p>
        </w:tc>
      </w:tr>
      <w:tr w14:paraId="6AA85502">
        <w:tblPrEx>
          <w:tblW w:w="5000" w:type="pct"/>
          <w:tblInd w:w="0" w:type="dxa"/>
          <w:tblLayout w:type="fixed"/>
          <w:tblCellMar>
            <w:top w:w="0" w:type="dxa"/>
            <w:left w:w="108" w:type="dxa"/>
            <w:bottom w:w="0" w:type="dxa"/>
            <w:right w:w="108" w:type="dxa"/>
          </w:tblCellMar>
        </w:tblPrEx>
        <w:tc>
          <w:tcPr>
            <w:tcW w:w="2430" w:type="pct"/>
            <w:vAlign w:val="top"/>
          </w:tcPr>
          <w:p>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ascii="宋体" w:eastAsia="宋体" w:hAnsi="宋体" w:cs="宋体"/>
                <w:sz w:val="18"/>
                <w:szCs w:val="18"/>
              </w:rPr>
            </w:pPr>
            <w:r>
              <w:rPr>
                <w:rFonts w:ascii="宋体" w:eastAsia="宋体" w:hAnsi="宋体" w:cs="宋体" w:hint="eastAsia"/>
                <w:sz w:val="18"/>
                <w:szCs w:val="18"/>
              </w:rPr>
              <w:t>信息泄露类型:信息泄露</w:t>
            </w:r>
          </w:p>
        </w:tc>
        <w:tc>
          <w:tcPr>
            <w:tcW w:w="687" w:type="pct"/>
            <w:vAlign w:val="top"/>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rPr>
                <w:rFonts w:ascii="宋体" w:eastAsia="宋体" w:hAnsi="宋体" w:cs="宋体" w:hint="eastAsia"/>
                <w:sz w:val="18"/>
                <w:szCs w:val="18"/>
              </w:rPr>
              <w:t>0</w:t>
            </w:r>
          </w:p>
        </w:tc>
        <w:tc>
          <w:tcPr>
            <w:tcW w:w="658" w:type="pct"/>
            <w:vAlign w:val="top"/>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rPr>
                <w:rFonts w:ascii="宋体" w:eastAsia="宋体" w:hAnsi="宋体" w:cs="宋体" w:hint="eastAsia"/>
                <w:sz w:val="18"/>
                <w:szCs w:val="18"/>
              </w:rPr>
              <w:t>0</w:t>
            </w:r>
          </w:p>
        </w:tc>
        <w:tc>
          <w:tcPr>
            <w:tcW w:w="702" w:type="pct"/>
            <w:vAlign w:val="top"/>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rPr>
                <w:rFonts w:ascii="宋体" w:eastAsia="宋体" w:hAnsi="宋体" w:cs="宋体" w:hint="eastAsia"/>
                <w:sz w:val="18"/>
                <w:szCs w:val="18"/>
              </w:rPr>
              <w:t>9</w:t>
            </w:r>
          </w:p>
        </w:tc>
        <w:tc>
          <w:tcPr>
            <w:tcW w:w="521" w:type="pct"/>
            <w:vAlign w:val="top"/>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rPr>
                <w:rFonts w:ascii="宋体" w:eastAsia="宋体" w:hAnsi="宋体" w:cs="宋体" w:hint="eastAsia"/>
                <w:sz w:val="18"/>
                <w:szCs w:val="18"/>
              </w:rPr>
              <w:t>9</w:t>
            </w:r>
          </w:p>
        </w:tc>
      </w:tr>
      <w:tr w14:paraId="6AA85502">
        <w:tblPrEx>
          <w:tblW w:w="5000" w:type="pct"/>
          <w:tblInd w:w="0" w:type="dxa"/>
          <w:tblLayout w:type="fixed"/>
          <w:tblCellMar>
            <w:top w:w="0" w:type="dxa"/>
            <w:left w:w="108" w:type="dxa"/>
            <w:bottom w:w="0" w:type="dxa"/>
            <w:right w:w="108" w:type="dxa"/>
          </w:tblCellMar>
        </w:tblPrEx>
        <w:tc>
          <w:tcPr>
            <w:tcW w:w="2430" w:type="pct"/>
            <w:vAlign w:val="top"/>
          </w:tcPr>
          <w:p>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ascii="宋体" w:eastAsia="宋体" w:hAnsi="宋体" w:cs="宋体"/>
                <w:sz w:val="18"/>
                <w:szCs w:val="18"/>
              </w:rPr>
            </w:pPr>
            <w:r>
              <w:rPr>
                <w:rFonts w:ascii="宋体" w:eastAsia="宋体" w:hAnsi="宋体" w:cs="宋体" w:hint="eastAsia"/>
                <w:sz w:val="18"/>
                <w:szCs w:val="18"/>
              </w:rPr>
              <w:t>信息泄露类型:资源位置可预测</w:t>
            </w:r>
          </w:p>
        </w:tc>
        <w:tc>
          <w:tcPr>
            <w:tcW w:w="687" w:type="pct"/>
            <w:vAlign w:val="top"/>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rPr>
                <w:rFonts w:ascii="宋体" w:eastAsia="宋体" w:hAnsi="宋体" w:cs="宋体" w:hint="eastAsia"/>
                <w:sz w:val="18"/>
                <w:szCs w:val="18"/>
              </w:rPr>
              <w:t>0</w:t>
            </w:r>
          </w:p>
        </w:tc>
        <w:tc>
          <w:tcPr>
            <w:tcW w:w="658" w:type="pct"/>
            <w:vAlign w:val="top"/>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rPr>
                <w:rFonts w:ascii="宋体" w:eastAsia="宋体" w:hAnsi="宋体" w:cs="宋体" w:hint="eastAsia"/>
                <w:sz w:val="18"/>
                <w:szCs w:val="18"/>
              </w:rPr>
              <w:t>0</w:t>
            </w:r>
          </w:p>
        </w:tc>
        <w:tc>
          <w:tcPr>
            <w:tcW w:w="702" w:type="pct"/>
            <w:vAlign w:val="top"/>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rPr>
                <w:rFonts w:ascii="宋体" w:eastAsia="宋体" w:hAnsi="宋体" w:cs="宋体" w:hint="eastAsia"/>
                <w:sz w:val="18"/>
                <w:szCs w:val="18"/>
              </w:rPr>
              <w:t>1</w:t>
            </w:r>
          </w:p>
        </w:tc>
        <w:tc>
          <w:tcPr>
            <w:tcW w:w="521" w:type="pct"/>
            <w:vAlign w:val="top"/>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rPr>
                <w:rFonts w:ascii="宋体" w:eastAsia="宋体" w:hAnsi="宋体" w:cs="宋体" w:hint="eastAsia"/>
                <w:sz w:val="18"/>
                <w:szCs w:val="18"/>
              </w:rPr>
              <w:t>1</w:t>
            </w:r>
          </w:p>
        </w:tc>
      </w:tr>
      <w:tr w14:paraId="6AA85502">
        <w:tblPrEx>
          <w:tblW w:w="5000" w:type="pct"/>
          <w:tblInd w:w="0" w:type="dxa"/>
          <w:tblLayout w:type="fixed"/>
          <w:tblCellMar>
            <w:top w:w="0" w:type="dxa"/>
            <w:left w:w="108" w:type="dxa"/>
            <w:bottom w:w="0" w:type="dxa"/>
            <w:right w:w="108" w:type="dxa"/>
          </w:tblCellMar>
        </w:tblPrEx>
        <w:tc>
          <w:tcPr>
            <w:tcW w:w="2430" w:type="pct"/>
            <w:vAlign w:val="top"/>
          </w:tcPr>
          <w:p>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ascii="宋体" w:eastAsia="宋体" w:hAnsi="宋体" w:cs="宋体"/>
                <w:sz w:val="18"/>
                <w:szCs w:val="18"/>
              </w:rPr>
            </w:pPr>
            <w:r>
              <w:rPr>
                <w:rFonts w:ascii="宋体" w:eastAsia="宋体" w:hAnsi="宋体" w:cs="宋体" w:hint="eastAsia"/>
                <w:sz w:val="18"/>
                <w:szCs w:val="18"/>
              </w:rPr>
              <w:t>客户端攻击类型:内容欺骗</w:t>
            </w:r>
          </w:p>
        </w:tc>
        <w:tc>
          <w:tcPr>
            <w:tcW w:w="687" w:type="pct"/>
            <w:vAlign w:val="top"/>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rPr>
                <w:rFonts w:ascii="宋体" w:eastAsia="宋体" w:hAnsi="宋体" w:cs="宋体" w:hint="eastAsia"/>
                <w:sz w:val="18"/>
                <w:szCs w:val="18"/>
              </w:rPr>
              <w:t>0</w:t>
            </w:r>
          </w:p>
        </w:tc>
        <w:tc>
          <w:tcPr>
            <w:tcW w:w="658" w:type="pct"/>
            <w:vAlign w:val="top"/>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rPr>
                <w:rFonts w:ascii="宋体" w:eastAsia="宋体" w:hAnsi="宋体" w:cs="宋体" w:hint="eastAsia"/>
                <w:sz w:val="18"/>
                <w:szCs w:val="18"/>
              </w:rPr>
              <w:t>0</w:t>
            </w:r>
          </w:p>
        </w:tc>
        <w:tc>
          <w:tcPr>
            <w:tcW w:w="702" w:type="pct"/>
            <w:vAlign w:val="top"/>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rPr>
                <w:rFonts w:ascii="宋体" w:eastAsia="宋体" w:hAnsi="宋体" w:cs="宋体" w:hint="eastAsia"/>
                <w:sz w:val="18"/>
                <w:szCs w:val="18"/>
              </w:rPr>
              <w:t>1</w:t>
            </w:r>
          </w:p>
        </w:tc>
        <w:tc>
          <w:tcPr>
            <w:tcW w:w="521" w:type="pct"/>
            <w:vAlign w:val="top"/>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rPr>
                <w:rFonts w:ascii="宋体" w:eastAsia="宋体" w:hAnsi="宋体" w:cs="宋体" w:hint="eastAsia"/>
                <w:sz w:val="18"/>
                <w:szCs w:val="18"/>
              </w:rPr>
              <w:t>1</w:t>
            </w:r>
          </w:p>
        </w:tc>
      </w:tr>
      <w:tr w14:paraId="6AA85502">
        <w:tblPrEx>
          <w:tblW w:w="5000" w:type="pct"/>
          <w:tblInd w:w="0" w:type="dxa"/>
          <w:tblLayout w:type="fixed"/>
          <w:tblCellMar>
            <w:top w:w="0" w:type="dxa"/>
            <w:left w:w="108" w:type="dxa"/>
            <w:bottom w:w="0" w:type="dxa"/>
            <w:right w:w="108" w:type="dxa"/>
          </w:tblCellMar>
        </w:tblPrEx>
        <w:tc>
          <w:tcPr>
            <w:tcW w:w="2430" w:type="pct"/>
            <w:vAlign w:val="top"/>
          </w:tcPr>
          <w:p>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ascii="宋体" w:eastAsia="宋体" w:hAnsi="宋体" w:cs="宋体"/>
                <w:sz w:val="18"/>
                <w:szCs w:val="18"/>
              </w:rPr>
            </w:pPr>
            <w:r>
              <w:rPr>
                <w:rFonts w:ascii="宋体" w:eastAsia="宋体" w:hAnsi="宋体" w:cs="宋体" w:hint="eastAsia"/>
                <w:sz w:val="18"/>
                <w:szCs w:val="18"/>
              </w:rPr>
              <w:t>其他</w:t>
            </w:r>
          </w:p>
        </w:tc>
        <w:tc>
          <w:tcPr>
            <w:tcW w:w="687" w:type="pct"/>
            <w:vAlign w:val="top"/>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rPr>
                <w:rFonts w:ascii="宋体" w:eastAsia="宋体" w:hAnsi="宋体" w:cs="宋体" w:hint="eastAsia"/>
                <w:sz w:val="18"/>
                <w:szCs w:val="18"/>
              </w:rPr>
              <w:t>0</w:t>
            </w:r>
          </w:p>
        </w:tc>
        <w:tc>
          <w:tcPr>
            <w:tcW w:w="658" w:type="pct"/>
            <w:vAlign w:val="top"/>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rPr>
                <w:rFonts w:ascii="宋体" w:eastAsia="宋体" w:hAnsi="宋体" w:cs="宋体" w:hint="eastAsia"/>
                <w:sz w:val="18"/>
                <w:szCs w:val="18"/>
              </w:rPr>
              <w:t>0</w:t>
            </w:r>
          </w:p>
        </w:tc>
        <w:tc>
          <w:tcPr>
            <w:tcW w:w="702" w:type="pct"/>
            <w:vAlign w:val="top"/>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rPr>
                <w:rFonts w:ascii="宋体" w:eastAsia="宋体" w:hAnsi="宋体" w:cs="宋体" w:hint="eastAsia"/>
                <w:sz w:val="18"/>
                <w:szCs w:val="18"/>
              </w:rPr>
              <w:t>1</w:t>
            </w:r>
          </w:p>
        </w:tc>
        <w:tc>
          <w:tcPr>
            <w:tcW w:w="521" w:type="pct"/>
            <w:vAlign w:val="top"/>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rPr>
                <w:rFonts w:ascii="宋体" w:eastAsia="宋体" w:hAnsi="宋体" w:cs="宋体" w:hint="eastAsia"/>
                <w:sz w:val="18"/>
                <w:szCs w:val="18"/>
              </w:rPr>
              <w:t>1</w:t>
            </w:r>
          </w:p>
        </w:tc>
      </w:tr>
      <w:tr w14:paraId="5711F999">
        <w:tblPrEx>
          <w:tblW w:w="5000" w:type="pct"/>
          <w:tblInd w:w="0" w:type="dxa"/>
          <w:tblLayout w:type="fixed"/>
          <w:tblCellMar>
            <w:top w:w="0" w:type="dxa"/>
            <w:left w:w="108" w:type="dxa"/>
            <w:bottom w:w="0" w:type="dxa"/>
            <w:right w:w="108" w:type="dxa"/>
          </w:tblCellMar>
        </w:tblPrEx>
        <w:tc>
          <w:tcPr>
            <w:tcW w:w="2430" w:type="pct"/>
            <w:vAlign w:val="top"/>
          </w:tcPr>
          <w:p w14:paraId="690E61C3">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ascii="宋体" w:eastAsia="宋体" w:hAnsi="宋体" w:cs="宋体"/>
                <w:sz w:val="18"/>
                <w:szCs w:val="18"/>
              </w:rPr>
            </w:pPr>
            <w:r>
              <w:rPr>
                <w:rFonts w:ascii="宋体" w:eastAsia="宋体" w:hAnsi="宋体" w:cs="宋体" w:hint="eastAsia"/>
                <w:b/>
                <w:bCs/>
                <w:sz w:val="18"/>
                <w:szCs w:val="18"/>
              </w:rPr>
              <w:t>总计</w:t>
            </w:r>
          </w:p>
        </w:tc>
        <w:tc>
          <w:tcPr>
            <w:tcW w:w="687" w:type="pct"/>
            <w:vAlign w:val="top"/>
          </w:tcPr>
          <w:p w14:paraId="7D9F14CE">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b/>
                <w:bCs/>
                <w:sz w:val="18"/>
                <w:szCs w:val="18"/>
              </w:rPr>
            </w:pPr>
            <w:r>
              <w:rPr>
                <w:rFonts w:ascii="宋体" w:eastAsia="宋体" w:hAnsi="宋体" w:cs="宋体" w:hint="eastAsia"/>
                <w:b/>
                <w:bCs/>
                <w:sz w:val="18"/>
                <w:szCs w:val="18"/>
              </w:rPr>
              <w:t>0</w:t>
            </w:r>
          </w:p>
        </w:tc>
        <w:tc>
          <w:tcPr>
            <w:tcW w:w="658" w:type="pct"/>
            <w:vAlign w:val="top"/>
          </w:tcPr>
          <w:p w14:paraId="2FC82BD9">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b/>
                <w:bCs/>
                <w:sz w:val="18"/>
                <w:szCs w:val="18"/>
              </w:rPr>
            </w:pPr>
            <w:r>
              <w:rPr>
                <w:rFonts w:ascii="宋体" w:eastAsia="宋体" w:hAnsi="宋体" w:cs="宋体" w:hint="eastAsia"/>
                <w:b/>
                <w:bCs/>
                <w:sz w:val="18"/>
                <w:szCs w:val="18"/>
              </w:rPr>
              <w:t>1</w:t>
            </w:r>
          </w:p>
        </w:tc>
        <w:tc>
          <w:tcPr>
            <w:tcW w:w="702" w:type="pct"/>
            <w:vAlign w:val="top"/>
          </w:tcPr>
          <w:p w14:paraId="1E6F6032">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b/>
                <w:bCs/>
                <w:sz w:val="18"/>
                <w:szCs w:val="18"/>
              </w:rPr>
            </w:pPr>
            <w:r>
              <w:rPr>
                <w:rFonts w:ascii="宋体" w:eastAsia="宋体" w:hAnsi="宋体" w:cs="宋体" w:hint="eastAsia"/>
                <w:b/>
                <w:bCs/>
                <w:sz w:val="18"/>
                <w:szCs w:val="18"/>
              </w:rPr>
              <w:t>12</w:t>
            </w:r>
          </w:p>
        </w:tc>
        <w:tc>
          <w:tcPr>
            <w:tcW w:w="521" w:type="pct"/>
            <w:vAlign w:val="top"/>
          </w:tcPr>
          <w:p w14:paraId="3C822295">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b/>
                <w:bCs/>
                <w:sz w:val="18"/>
                <w:szCs w:val="18"/>
              </w:rPr>
            </w:pPr>
            <w:r>
              <w:rPr>
                <w:rFonts w:ascii="宋体" w:eastAsia="宋体" w:hAnsi="宋体" w:cs="宋体" w:hint="eastAsia"/>
                <w:b/>
                <w:bCs/>
                <w:sz w:val="18"/>
                <w:szCs w:val="18"/>
              </w:rPr>
              <w:t>13</w:t>
            </w:r>
          </w:p>
        </w:tc>
      </w:tr>
    </w:tbl>
    <w:p w14:paraId="281E5762">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rPr>
      </w:pPr>
    </w:p>
    <w:p w14:paraId="1353D43F">
      <w:pPr>
        <w:keepNext w:val="0"/>
        <w:keepLines w:val="0"/>
        <w:pageBreakBefore w:val="0"/>
        <w:widowControl w:val="0"/>
        <w:kinsoku/>
        <w:wordWrap w:val="0"/>
        <w:overflowPunct/>
        <w:topLinePunct w:val="0"/>
        <w:autoSpaceDE/>
        <w:autoSpaceDN/>
        <w:bidi w:val="0"/>
        <w:adjustRightInd/>
        <w:snapToGrid/>
        <w:spacing w:line="360" w:lineRule="auto"/>
        <w:textAlignment w:val="auto"/>
        <w:rPr>
          <w:rStyle w:val="common"/>
          <w:rFonts w:ascii="宋体" w:eastAsia="宋体" w:hAnsi="宋体" w:cs="宋体"/>
          <w:vanish/>
        </w:rPr>
      </w:pPr>
    </w:p>
    <w:p w14:paraId="609D1113">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rPr>
      </w:pPr>
    </w:p>
    <w:p w14:paraId="5B5B561E">
      <w:pPr>
        <w:pStyle w:val="Heading1"/>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val="0"/>
        </w:rPr>
      </w:pPr>
      <w:bookmarkStart w:id="4" w:name="_Toc256000002"/>
      <w:r>
        <w:rPr>
          <w:rFonts w:ascii="宋体" w:eastAsia="宋体" w:hAnsi="宋体" w:cs="宋体" w:hint="eastAsia"/>
          <w:vanish w:val="0"/>
        </w:rPr>
        <w:t>3  Web风险分布</w:t>
      </w:r>
      <w:bookmarkEnd w:id="4"/>
    </w:p>
    <w:p w14:paraId="379C187E">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sz w:val="21"/>
        </w:rPr>
      </w:pPr>
    </w:p>
    <w:p w14:paraId="7E510EA0">
      <w:pPr>
        <w:pStyle w:val="Heading2"/>
        <w:keepNext w:val="0"/>
        <w:keepLines w:val="0"/>
        <w:pageBreakBefore w:val="0"/>
        <w:widowControl w:val="0"/>
        <w:kinsoku/>
        <w:wordWrap w:val="0"/>
        <w:overflowPunct/>
        <w:topLinePunct w:val="0"/>
        <w:autoSpaceDE/>
        <w:autoSpaceDN/>
        <w:bidi w:val="0"/>
        <w:adjustRightInd/>
        <w:snapToGrid/>
        <w:jc w:val="left"/>
        <w:textAlignment w:val="auto"/>
        <w:rPr>
          <w:rFonts w:ascii="宋体" w:eastAsia="宋体" w:hAnsi="宋体" w:cs="宋体"/>
        </w:rPr>
      </w:pPr>
      <w:bookmarkStart w:id="5" w:name="_Toc256000003"/>
      <w:r>
        <w:rPr>
          <w:rFonts w:ascii="宋体" w:eastAsia="宋体" w:hAnsi="宋体" w:cs="宋体" w:hint="eastAsia"/>
          <w:vanish w:val="0"/>
        </w:rPr>
        <w:t>3.1  Web应用漏洞</w:t>
      </w:r>
      <w:bookmarkEnd w:id="5"/>
    </w:p>
    <w:p w14:paraId="6017841F">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lang w:val="en-US" w:eastAsia="zh-CN"/>
        </w:rPr>
      </w:pPr>
    </w:p>
    <w:p w14:paraId="28BB992B">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val="0"/>
        </w:rPr>
      </w:pPr>
      <w:r>
        <w:rPr>
          <w:rStyle w:val="common"/>
          <w:rFonts w:ascii="宋体" w:eastAsia="宋体" w:hAnsi="宋体" w:cs="宋体" w:hint="eastAsia"/>
          <w:vanish w:val="0"/>
        </w:rPr>
        <w:t>漏洞验证：可验证[8]</w:t>
      </w:r>
    </w:p>
    <w:p w14:paraId="2EC1C23F">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lang w:val="en-US" w:eastAsia="zh-CN"/>
        </w:rPr>
      </w:pPr>
    </w:p>
    <w:p w14:paraId="02E56770">
      <w:pPr>
        <w:bidi w:val="0"/>
        <w:rPr>
          <w:b/>
          <w:bCs/>
          <w:vanish w:val="0"/>
          <w:sz w:val="24"/>
          <w:szCs w:val="24"/>
        </w:rPr>
      </w:pPr>
      <w:r>
        <w:drawing>
          <wp:inline>
            <wp:extent cx="137160" cy="137160"/>
            <wp:docPr id="10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 name="M.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t xml:space="preserve"> 检测到目标站点存在javascript框架库漏洞【可验证】</w:t>
      </w:r>
    </w:p>
    <w:p w14:paraId="76D5A0B7">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052D9FB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E7E6E6"/>
            <w:vAlign w:val="top"/>
          </w:tcPr>
          <w:p w14:paraId="402F19DC">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请求方式</w:t>
            </w:r>
          </w:p>
        </w:tc>
        <w:tc>
          <w:tcPr>
            <w:tcW w:w="7073" w:type="dxa"/>
            <w:vAlign w:val="top"/>
          </w:tcPr>
          <w:p w14:paraId="677816A3">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GET</w:t>
            </w:r>
          </w:p>
        </w:tc>
      </w:tr>
      <w:tr w14:paraId="1E80CFFE">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14:paraId="55FB7C67">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URL</w:t>
            </w:r>
          </w:p>
        </w:tc>
        <w:tc>
          <w:tcPr>
            <w:tcW w:w="7073" w:type="dxa"/>
            <w:vAlign w:val="top"/>
          </w:tcPr>
          <w:p w14:paraId="135F956D">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https://zhdc.shoutonghuicheng.cn/web/static/js/chunk-vendors.8bb42d26.js【未验证】</w:t>
            </w:r>
          </w:p>
        </w:tc>
      </w:tr>
      <w:tr w14:paraId="25434352">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14:paraId="355E6D10">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问题参数</w:t>
            </w:r>
          </w:p>
        </w:tc>
        <w:tc>
          <w:tcPr>
            <w:tcW w:w="7073" w:type="dxa"/>
            <w:vAlign w:val="top"/>
          </w:tcPr>
          <w:p w14:paraId="502B82D1">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p>
        </w:tc>
      </w:tr>
      <w:tr w14:paraId="507677DD">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14:paraId="30C2865E">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参考（验证）</w:t>
            </w:r>
          </w:p>
        </w:tc>
        <w:tc>
          <w:tcPr>
            <w:tcW w:w="7073" w:type="dxa"/>
            <w:vAlign w:val="top"/>
          </w:tcPr>
          <w:p w14:paraId="4C350291">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vuejs:2.7.16 (Link) https://security.snyk.io/vuln/SNYK-JS-VUE-8219889</w:t>
            </w:r>
          </w:p>
        </w:tc>
      </w:tr>
    </w:tbl>
    <w:p w14:paraId="038B6210">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14:paraId="368D9A95">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14:paraId="1003335A">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1FED5E00">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F1F1F3"/>
          </w:tcPr>
          <w:p w14:paraId="48EC6DB9">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详细描述</w:t>
            </w:r>
          </w:p>
        </w:tc>
        <w:tc>
          <w:tcPr>
            <w:tcW w:w="7073" w:type="dxa"/>
            <w:vAlign w:val="center"/>
          </w:tcPr>
          <w:p w14:paraId="614ED425">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JavaScript 框架或库是一组能轻松生成跨浏览器兼容的 JavaScript 代码的工具和函数。如果网站使用了存在漏洞的 JavaScript 框架或库，攻击者就可以利用此漏洞来劫持用户浏览器，进行挂马、XSS、Cookie劫持等攻击。</w:t>
            </w:r>
          </w:p>
        </w:tc>
      </w:tr>
      <w:tr w14:paraId="7CB89069">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14:paraId="21251A5D">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解决办法</w:t>
            </w:r>
          </w:p>
        </w:tc>
        <w:tc>
          <w:tcPr>
            <w:tcW w:w="7073" w:type="dxa"/>
            <w:vAlign w:val="center"/>
          </w:tcPr>
          <w:p w14:paraId="64698E61">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将受影响的javascript框架库升级到最新版本。</w:t>
            </w:r>
          </w:p>
        </w:tc>
      </w:tr>
      <w:tr w14:paraId="2BA8FFF4">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14:paraId="0C09D60C">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威胁分值</w:t>
            </w:r>
          </w:p>
        </w:tc>
        <w:tc>
          <w:tcPr>
            <w:tcW w:w="7073" w:type="dxa"/>
            <w:vAlign w:val="center"/>
          </w:tcPr>
          <w:p w14:paraId="1D4E1FA4">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6</w:t>
            </w:r>
          </w:p>
        </w:tc>
      </w:tr>
      <w:tr w14:paraId="5D6E1C6B">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14:paraId="769BD519">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危险插件</w:t>
            </w:r>
          </w:p>
        </w:tc>
        <w:tc>
          <w:tcPr>
            <w:tcW w:w="7073" w:type="dxa"/>
            <w:vAlign w:val="center"/>
          </w:tcPr>
          <w:p w14:paraId="68399CE0">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否</w:t>
            </w:r>
          </w:p>
        </w:tc>
      </w:tr>
      <w:tr w14:paraId="71C45C39">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14:paraId="02B32800">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发现日期</w:t>
            </w:r>
          </w:p>
        </w:tc>
        <w:tc>
          <w:tcPr>
            <w:tcW w:w="7073" w:type="dxa"/>
            <w:vAlign w:val="center"/>
          </w:tcPr>
          <w:p w14:paraId="482992F3">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2009-04-09</w:t>
            </w:r>
          </w:p>
        </w:tc>
      </w:tr>
      <w:tr w14:paraId="1F3B378E">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14:paraId="169B352A">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CVSS评分</w:t>
            </w:r>
          </w:p>
        </w:tc>
        <w:tc>
          <w:tcPr>
            <w:tcW w:w="7073" w:type="dxa"/>
            <w:vAlign w:val="center"/>
          </w:tcPr>
          <w:p w14:paraId="34F4F3C7">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6.1(CVSS:3.0/AV:N/AC:L/PR:N/UI:R/S:C/C:L/I:L/A:N)</w:t>
            </w:r>
          </w:p>
        </w:tc>
      </w:tr>
    </w:tbl>
    <w:p w14:paraId="6170CC74">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rPr>
      </w:pPr>
    </w:p>
    <w:p>
      <w:pPr>
        <w:bidi w:val="0"/>
        <w:rPr>
          <w:b/>
          <w:bCs/>
          <w:vanish w:val="0"/>
          <w:sz w:val="24"/>
          <w:szCs w:val="24"/>
        </w:rPr>
      </w:pPr>
      <w:r>
        <w:drawing>
          <wp:inline>
            <wp:extent cx="137160" cy="137160"/>
            <wp:docPr id="10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 name="L.png"/>
                    <pic:cNvPicPr/>
                  </pic:nvPicPr>
                  <pic:blipFill>
                    <a:blip xmlns:r="http://schemas.openxmlformats.org/officeDocument/2006/relationships" r:embed="rId12"/>
                    <a:stretch>
                      <a:fillRect/>
                    </a:stretch>
                  </pic:blipFill>
                  <pic:spPr>
                    <a:xfrm>
                      <a:off x="0" y="0"/>
                      <a:ext cx="137160" cy="137160"/>
                    </a:xfrm>
                    <a:prstGeom prst="rect">
                      <a:avLst/>
                    </a:prstGeom>
                  </pic:spPr>
                </pic:pic>
              </a:graphicData>
            </a:graphic>
          </wp:inline>
        </w:drawing>
      </w:r>
      <w:r>
        <w:t xml:space="preserve"> 数据库服务敏感信息泄露</w:t>
      </w: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052D9FB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请求方式</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GET</w:t>
            </w:r>
          </w:p>
        </w:tc>
      </w:tr>
      <w:tr w14:paraId="1E80CFFE">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URL</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https://zhdc.shoutonghuicheng.cn/m/Dishes/dishes_info【未验证】</w:t>
            </w:r>
          </w:p>
        </w:tc>
      </w:tr>
      <w:tr w14:paraId="25434352">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问题参数</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p>
        </w:tc>
      </w:tr>
      <w:tr w14:paraId="507677DD">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参考（验证）</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https://zhdc.shoutonghuicheng.cn/m/Dishes/dishes_info</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1FED5E00">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详细描述</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 xml:space="preserve">    检测到服务器返回的页面信息中包含数据库错误信息，这是由于web应用程序没有正确处理用户输入和处理数据库异常导致的。通过数据库错误信息可以得知后台数据库类型，甚至数据库结构。为进一步SQL注入攻击提供有利信息。</w:t>
            </w:r>
          </w:p>
        </w:tc>
      </w:tr>
      <w:tr w14:paraId="7CB89069">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解决办法</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 xml:space="preserve">对于开发人员，采用安全编程方法捕获数据库异常，不要显示错误信息。有效过滤用户输入，限定数据类型，定义接收数据的最长和最短长度。 </w:t>
              <w:br/>
              <w:t>关闭数据库服务器错误信息</w:t>
            </w:r>
          </w:p>
        </w:tc>
      </w:tr>
      <w:tr w14:paraId="2BA8FFF4">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威胁分值</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3</w:t>
            </w:r>
          </w:p>
        </w:tc>
      </w:tr>
      <w:tr w14:paraId="5D6E1C6B">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危险插件</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否</w:t>
            </w:r>
          </w:p>
        </w:tc>
      </w:tr>
      <w:tr w14:paraId="71C45C39">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发现日期</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2001-01-01</w:t>
            </w:r>
          </w:p>
        </w:tc>
      </w:tr>
      <w:tr w14:paraId="1F3B378E">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CVSS评分</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5.3(CVSS:3.0/AV:N/AC:L/PR:N/UI:N/S:U/C:L/I:N/A:N)</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rPr>
      </w:pPr>
    </w:p>
    <w:p>
      <w:pPr>
        <w:bidi w:val="0"/>
        <w:rPr>
          <w:b/>
          <w:bCs/>
          <w:vanish w:val="0"/>
          <w:sz w:val="24"/>
          <w:szCs w:val="24"/>
        </w:rPr>
      </w:pPr>
      <w:r>
        <w:drawing>
          <wp:inline>
            <wp:extent cx="137160" cy="137160"/>
            <wp:docPr id="10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 name="L.png"/>
                    <pic:cNvPicPr/>
                  </pic:nvPicPr>
                  <pic:blipFill>
                    <a:blip xmlns:r="http://schemas.openxmlformats.org/officeDocument/2006/relationships" r:embed="rId12"/>
                    <a:stretch>
                      <a:fillRect/>
                    </a:stretch>
                  </pic:blipFill>
                  <pic:spPr>
                    <a:xfrm>
                      <a:off x="0" y="0"/>
                      <a:ext cx="137160" cy="137160"/>
                    </a:xfrm>
                    <a:prstGeom prst="rect">
                      <a:avLst/>
                    </a:prstGeom>
                  </pic:spPr>
                </pic:pic>
              </a:graphicData>
            </a:graphic>
          </wp:inline>
        </w:drawing>
      </w:r>
      <w:r>
        <w:t xml:space="preserve"> 检测到目标源码中可能存在用户名或者密码信息泄露</w:t>
      </w: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052D9FB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请求方式</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GET</w:t>
            </w:r>
          </w:p>
        </w:tc>
      </w:tr>
      <w:tr w14:paraId="1E80CFFE">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URL</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https://zhdc.shoutonghuicheng.cn/web/static/js/chunk-294655db.69b57f7f.js【未验证】</w:t>
            </w:r>
          </w:p>
        </w:tc>
      </w:tr>
      <w:tr w14:paraId="25434352">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问题参数</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p>
        </w:tc>
      </w:tr>
      <w:tr w14:paraId="507677DD">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参考（验证）</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password:&amp;quot;cpt123&amp;quot;</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052D9FB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请求方式</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GET</w:t>
            </w:r>
          </w:p>
        </w:tc>
      </w:tr>
      <w:tr w14:paraId="1E80CFFE">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URL</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https://zhdc.shoutonghuicheng.cn/web/static/js/chunk-294655db.69b57f7f.js【未验证】</w:t>
            </w:r>
          </w:p>
        </w:tc>
      </w:tr>
      <w:tr w14:paraId="25434352">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问题参数</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p>
        </w:tc>
      </w:tr>
      <w:tr w14:paraId="507677DD">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参考（验证）</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username:&amp;quot;15345312730&amp;quot;</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1FED5E00">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详细描述</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 xml:space="preserve">检测到目标站点的源码信息中可能存在用户名或者密码此类的敏感信息，从而可能造成用户或者站点的敏感信息泄露。如果用户名或者密码信息真实存在，那么攻击者便可以利用此信息，对目标站点进行进一步有效的攻击。 </w:t>
              <w:br/>
              <w:br/>
              <w:t>由于该插件使用模式匹配方式检测，可能会出现误报，需要人工进行进一步核实。</w:t>
            </w:r>
          </w:p>
        </w:tc>
      </w:tr>
      <w:tr w14:paraId="7CB89069">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解决办法</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删除此类文件或限制此类文件的访问权限。</w:t>
            </w:r>
          </w:p>
        </w:tc>
      </w:tr>
      <w:tr w14:paraId="2BA8FFF4">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威胁分值</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2</w:t>
            </w:r>
          </w:p>
        </w:tc>
      </w:tr>
      <w:tr w14:paraId="5D6E1C6B">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危险插件</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否</w:t>
            </w:r>
          </w:p>
        </w:tc>
      </w:tr>
      <w:tr w14:paraId="71C45C39">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发现日期</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2001-01-01</w:t>
            </w:r>
          </w:p>
        </w:tc>
      </w:tr>
      <w:tr w14:paraId="1F3B378E">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CVSS评分</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5.3(CVSS:3.0/AV:N/AC:L/PR:N/UI:N/S:U/C:L/I:N/A:N)</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rPr>
      </w:pPr>
    </w:p>
    <w:p>
      <w:pPr>
        <w:bidi w:val="0"/>
        <w:rPr>
          <w:b/>
          <w:bCs/>
          <w:vanish w:val="0"/>
          <w:sz w:val="24"/>
          <w:szCs w:val="24"/>
        </w:rPr>
      </w:pPr>
      <w:r>
        <w:drawing>
          <wp:inline>
            <wp:extent cx="137160" cy="137160"/>
            <wp:docPr id="10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 name="L.png"/>
                    <pic:cNvPicPr/>
                  </pic:nvPicPr>
                  <pic:blipFill>
                    <a:blip xmlns:r="http://schemas.openxmlformats.org/officeDocument/2006/relationships" r:embed="rId12"/>
                    <a:stretch>
                      <a:fillRect/>
                    </a:stretch>
                  </pic:blipFill>
                  <pic:spPr>
                    <a:xfrm>
                      <a:off x="0" y="0"/>
                      <a:ext cx="137160" cy="137160"/>
                    </a:xfrm>
                    <a:prstGeom prst="rect">
                      <a:avLst/>
                    </a:prstGeom>
                  </pic:spPr>
                </pic:pic>
              </a:graphicData>
            </a:graphic>
          </wp:inline>
        </w:drawing>
      </w:r>
      <w:r>
        <w:t xml:space="preserve"> 检测到目标URL存在客户端（JavaScript）Cookie引用【可验证】</w:t>
      </w: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052D9FB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请求方式</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GET</w:t>
            </w:r>
          </w:p>
        </w:tc>
      </w:tr>
      <w:tr w14:paraId="1E80CFFE">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URL</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https://zhdc.shoutonghuicheng.cn/dist/static/js/app.c3c007529adfb00dbd50.js【未验证】</w:t>
            </w:r>
          </w:p>
        </w:tc>
      </w:tr>
      <w:tr w14:paraId="25434352">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问题参数</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.cookie=</w:t>
            </w:r>
          </w:p>
        </w:tc>
      </w:tr>
      <w:tr w14:paraId="507677DD">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参考（验证）</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https://zhdc.shoutonghuicheng.cn/dist/static/js/app.c3c007529adfb00dbd50.js</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052D9FB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请求方式</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GET</w:t>
            </w:r>
          </w:p>
        </w:tc>
      </w:tr>
      <w:tr w14:paraId="1E80CFFE">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URL</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https://zhdc.shoutonghuicheng.cn/web/static/js/chunk-158e5adc.7931eb48.js【未验证】</w:t>
            </w:r>
          </w:p>
        </w:tc>
      </w:tr>
      <w:tr w14:paraId="25434352">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问题参数</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.cookie=</w:t>
            </w:r>
          </w:p>
        </w:tc>
      </w:tr>
      <w:tr w14:paraId="507677DD">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参考（验证）</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https://zhdc.shoutonghuicheng.cn/web/static/js/chunk-158e5adc.7931eb48.js</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1FED5E00">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详细描述</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 xml:space="preserve">Cookie通常由Web服务器创建并存储在客户端浏览器中，用来在客户端保存用户的身份标识、Session信息，甚至授权信息等。客户端JavaScript代码可以操作Cookie数据。 </w:t>
              <w:br/>
              <w:br/>
              <w:t>如果在客户端使用JavaScript创建或修改站点的cookie，那么攻击者就可以查看到这些代码，通过阅读代码了解其逻辑，甚至根据自己所了解的知识将其用来修改cookie。一旦cookie包含了很重要的信息，譬如包含了权限信息等，攻击者很容易利用这些漏洞进行特权升级等攻击。</w:t>
            </w:r>
          </w:p>
        </w:tc>
      </w:tr>
      <w:tr w14:paraId="7CB89069">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解决办法</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 xml:space="preserve">1、避免在客户端放置业务/安全逻辑。 </w:t>
              <w:br/>
              <w:t>2、查找并除去客户端不安全的 JavaScript 代码，该代码可能会对站点造成安全威胁。</w:t>
            </w:r>
          </w:p>
        </w:tc>
      </w:tr>
      <w:tr w14:paraId="2BA8FFF4">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威胁分值</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2</w:t>
            </w:r>
          </w:p>
        </w:tc>
      </w:tr>
      <w:tr w14:paraId="5D6E1C6B">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危险插件</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否</w:t>
            </w:r>
          </w:p>
        </w:tc>
      </w:tr>
      <w:tr w14:paraId="71C45C39">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发现日期</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2010-01-01</w:t>
            </w:r>
          </w:p>
        </w:tc>
      </w:tr>
      <w:tr w14:paraId="1F3B378E">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CVSS评分</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2.6(CVSS:3.0/AV:N/AC:H/PR:L/UI:R/S:U/C:L/I:N/A:N)</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rPr>
      </w:pPr>
    </w:p>
    <w:p>
      <w:pPr>
        <w:bidi w:val="0"/>
        <w:rPr>
          <w:b/>
          <w:bCs/>
          <w:vanish w:val="0"/>
          <w:sz w:val="24"/>
          <w:szCs w:val="24"/>
        </w:rPr>
      </w:pPr>
      <w:r>
        <w:drawing>
          <wp:inline>
            <wp:extent cx="137160" cy="137160"/>
            <wp:docPr id="10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 name="L.png"/>
                    <pic:cNvPicPr/>
                  </pic:nvPicPr>
                  <pic:blipFill>
                    <a:blip xmlns:r="http://schemas.openxmlformats.org/officeDocument/2006/relationships" r:embed="rId12"/>
                    <a:stretch>
                      <a:fillRect/>
                    </a:stretch>
                  </pic:blipFill>
                  <pic:spPr>
                    <a:xfrm>
                      <a:off x="0" y="0"/>
                      <a:ext cx="137160" cy="137160"/>
                    </a:xfrm>
                    <a:prstGeom prst="rect">
                      <a:avLst/>
                    </a:prstGeom>
                  </pic:spPr>
                </pic:pic>
              </a:graphicData>
            </a:graphic>
          </wp:inline>
        </w:drawing>
      </w:r>
      <w:r>
        <w:t xml:space="preserve"> 检测到目标URL存在身份证号码泄露【可验证】</w:t>
      </w: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052D9FB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请求方式</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GET</w:t>
            </w:r>
          </w:p>
        </w:tc>
      </w:tr>
      <w:tr w14:paraId="1E80CFFE">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URL</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https://zhdc.shoutonghuicheng.cn/web/static/js/chunk-2c85ca62.e248d140.js【未验证】</w:t>
            </w:r>
          </w:p>
        </w:tc>
      </w:tr>
      <w:tr w14:paraId="25434352">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问题参数</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p>
        </w:tc>
      </w:tr>
      <w:tr w14:paraId="507677DD">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参考（验证）</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14022319831115983X</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1FED5E00">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详细描述</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web应用程序响应中含有身份证号码，可能被用于社会工程学攻击。</w:t>
            </w:r>
          </w:p>
        </w:tc>
      </w:tr>
      <w:tr w14:paraId="7CB89069">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解决办法</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判断该身份证号码是否为无意泄露，如果是则从 Web 站点中除去身份证号码，使恶意的用户无从利用，否则无需修改。</w:t>
            </w:r>
          </w:p>
        </w:tc>
      </w:tr>
      <w:tr w14:paraId="2BA8FFF4">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威胁分值</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2</w:t>
            </w:r>
          </w:p>
        </w:tc>
      </w:tr>
      <w:tr w14:paraId="5D6E1C6B">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危险插件</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否</w:t>
            </w:r>
          </w:p>
        </w:tc>
      </w:tr>
      <w:tr w14:paraId="71C45C39">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发现日期</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2001-01-01</w:t>
            </w:r>
          </w:p>
        </w:tc>
      </w:tr>
      <w:tr w14:paraId="1F3B378E">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CVSS评分</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5.3(CVSS:3.0/AV:N/AC:L/PR:N/UI:N/S:U/C:L/I:N/A:N)</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rPr>
      </w:pPr>
    </w:p>
    <w:p>
      <w:pPr>
        <w:bidi w:val="0"/>
        <w:rPr>
          <w:b/>
          <w:bCs/>
          <w:vanish w:val="0"/>
          <w:sz w:val="24"/>
          <w:szCs w:val="24"/>
        </w:rPr>
      </w:pPr>
      <w:r>
        <w:drawing>
          <wp:inline>
            <wp:extent cx="137160" cy="137160"/>
            <wp:docPr id="10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 name="L.png"/>
                    <pic:cNvPicPr/>
                  </pic:nvPicPr>
                  <pic:blipFill>
                    <a:blip xmlns:r="http://schemas.openxmlformats.org/officeDocument/2006/relationships" r:embed="rId12"/>
                    <a:stretch>
                      <a:fillRect/>
                    </a:stretch>
                  </pic:blipFill>
                  <pic:spPr>
                    <a:xfrm>
                      <a:off x="0" y="0"/>
                      <a:ext cx="137160" cy="137160"/>
                    </a:xfrm>
                    <a:prstGeom prst="rect">
                      <a:avLst/>
                    </a:prstGeom>
                  </pic:spPr>
                </pic:pic>
              </a:graphicData>
            </a:graphic>
          </wp:inline>
        </w:drawing>
      </w:r>
      <w:r>
        <w:t xml:space="preserve"> 检测到目标X-Download-Options响应头缺失</w:t>
      </w: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052D9FB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请求方式</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GET</w:t>
            </w:r>
          </w:p>
        </w:tc>
      </w:tr>
      <w:tr w14:paraId="1E80CFFE">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URL</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https://zhdc.shoutonghuicheng.cn/【未验证】</w:t>
            </w:r>
          </w:p>
        </w:tc>
      </w:tr>
      <w:tr w14:paraId="25434352">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问题参数</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p>
        </w:tc>
      </w:tr>
      <w:tr w14:paraId="507677DD">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参考（验证）</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https://zhdc.shoutonghuicheng.cn/</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1FED5E00">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详细描述</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Web 服务器对于 HTTP 请求的响应头中缺少 X-Download-Options，这将导致浏览器提供的安全特性失效。 漏洞危害: Web 服务器对于 HTTP 请求的响应头中缺少 X-Download-Options，这将导致浏览器提供的安全特性失效，更容易遭受 Web 前端黑客攻击的影响。</w:t>
            </w:r>
          </w:p>
        </w:tc>
      </w:tr>
      <w:tr w14:paraId="7CB89069">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解决办法</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 xml:space="preserve">1）修改服务端程序，给 HTTP 响应头加上 X-Download-Options 如果是 java 服务端，可以使用如下方式添加 HTTP 响应头 response.setHeader("X-Download-Options", "value") 如果是 php 服务端，可以使用如下方式添加 HTTP 响应头 header("X-Download-Options: value") 如果是 asp 服务端，可以使用如下方式添加 HTTP 响应头 Response.AddHeader "X-Download-Options", "value" 如果是 python django 服务端，可以使用如下方式添加 HTTP 响应头 response = HttpResponse() response["X-Download-Options"] = "value" 如果是 python flask 服务端，可以使用如下方式添加 HTTP 响应头 response = make_response() response.headers["X-Download-Options"] = "value"； </w:t>
              <w:br/>
              <w:t>2）修改负载均衡或反向代理服务器，给 HTTP 响应头加上 X-Download-Options 如果使用 Nginx、Tengine、Openresty 等作为代理服务器，在配置文件中写入如下内容即可添加 HTTP 响应头： add_header X-Download-Options value; 如果使用 Apache 作为代理服务器，在配置文件中写入如下内容即可添加 HTTP 响应头： Header add X-Download-Options "value"。</w:t>
            </w:r>
          </w:p>
        </w:tc>
      </w:tr>
      <w:tr w14:paraId="2BA8FFF4">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威胁分值</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1</w:t>
            </w:r>
          </w:p>
        </w:tc>
      </w:tr>
      <w:tr w14:paraId="5D6E1C6B">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危险插件</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否</w:t>
            </w:r>
          </w:p>
        </w:tc>
      </w:tr>
      <w:tr w14:paraId="71C45C39">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发现日期</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2001-01-01</w:t>
            </w:r>
          </w:p>
        </w:tc>
      </w:tr>
      <w:tr w14:paraId="1F3B378E">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CVSS评分</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4.3(CVSS:3.0/AV:N/AC:L/PR:N/UI:R/S:U/C:L/I:N/A:N)</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rPr>
      </w:pPr>
    </w:p>
    <w:p>
      <w:pPr>
        <w:bidi w:val="0"/>
        <w:rPr>
          <w:b/>
          <w:bCs/>
          <w:vanish w:val="0"/>
          <w:sz w:val="24"/>
          <w:szCs w:val="24"/>
        </w:rPr>
      </w:pPr>
      <w:r>
        <w:drawing>
          <wp:inline>
            <wp:extent cx="137160" cy="137160"/>
            <wp:docPr id="10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 name="L.png"/>
                    <pic:cNvPicPr/>
                  </pic:nvPicPr>
                  <pic:blipFill>
                    <a:blip xmlns:r="http://schemas.openxmlformats.org/officeDocument/2006/relationships" r:embed="rId12"/>
                    <a:stretch>
                      <a:fillRect/>
                    </a:stretch>
                  </pic:blipFill>
                  <pic:spPr>
                    <a:xfrm>
                      <a:off x="0" y="0"/>
                      <a:ext cx="137160" cy="137160"/>
                    </a:xfrm>
                    <a:prstGeom prst="rect">
                      <a:avLst/>
                    </a:prstGeom>
                  </pic:spPr>
                </pic:pic>
              </a:graphicData>
            </a:graphic>
          </wp:inline>
        </w:drawing>
      </w:r>
      <w:r>
        <w:t xml:space="preserve"> 检测到目标URL存在电话号码泄露【可验证】</w:t>
      </w: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052D9FB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请求方式</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GET</w:t>
            </w:r>
          </w:p>
        </w:tc>
      </w:tr>
      <w:tr w14:paraId="1E80CFFE">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URL</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https://zhdc.shoutonghuicheng.cn/web/static/js/chunk-294655db.69b57f7f.js【未验证】</w:t>
            </w:r>
          </w:p>
        </w:tc>
      </w:tr>
      <w:tr w14:paraId="25434352">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问题参数</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p>
        </w:tc>
      </w:tr>
      <w:tr w14:paraId="507677DD">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参考（验证）</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15345312730</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052D9FB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请求方式</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GET</w:t>
            </w:r>
          </w:p>
        </w:tc>
      </w:tr>
      <w:tr w14:paraId="1E80CFFE">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URL</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https://zhdc.shoutonghuicheng.cn/web/static/js/chunk-2c85ca62.e248d140.js【未验证】</w:t>
            </w:r>
          </w:p>
        </w:tc>
      </w:tr>
      <w:tr w14:paraId="25434352">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问题参数</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p>
        </w:tc>
      </w:tr>
      <w:tr w14:paraId="507677DD">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参考（验证）</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13130475423</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1FED5E00">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详细描述</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web应用程序响应中含有电话号码，可能被用于社会工程学攻击。</w:t>
            </w:r>
          </w:p>
        </w:tc>
      </w:tr>
      <w:tr w14:paraId="7CB89069">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解决办法</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从 Web 站点中除去电话号码，使恶意的用户无从利用。</w:t>
            </w:r>
          </w:p>
        </w:tc>
      </w:tr>
      <w:tr w14:paraId="2BA8FFF4">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威胁分值</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1</w:t>
            </w:r>
          </w:p>
        </w:tc>
      </w:tr>
      <w:tr w14:paraId="5D6E1C6B">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危险插件</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否</w:t>
            </w:r>
          </w:p>
        </w:tc>
      </w:tr>
      <w:tr w14:paraId="71C45C39">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发现日期</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2001-01-01</w:t>
            </w:r>
          </w:p>
        </w:tc>
      </w:tr>
      <w:tr w14:paraId="1F3B378E">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CVSS评分</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5.3(CVSS:3.0/AV:N/AC:L/PR:N/UI:N/S:U/C:L/I:N/A:N)</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rPr>
      </w:pPr>
    </w:p>
    <w:p>
      <w:pPr>
        <w:bidi w:val="0"/>
        <w:rPr>
          <w:b/>
          <w:bCs/>
          <w:vanish w:val="0"/>
          <w:sz w:val="24"/>
          <w:szCs w:val="24"/>
        </w:rPr>
      </w:pPr>
      <w:r>
        <w:drawing>
          <wp:inline>
            <wp:extent cx="137160" cy="137160"/>
            <wp:docPr id="10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 name="L.png"/>
                    <pic:cNvPicPr/>
                  </pic:nvPicPr>
                  <pic:blipFill>
                    <a:blip xmlns:r="http://schemas.openxmlformats.org/officeDocument/2006/relationships" r:embed="rId12"/>
                    <a:stretch>
                      <a:fillRect/>
                    </a:stretch>
                  </pic:blipFill>
                  <pic:spPr>
                    <a:xfrm>
                      <a:off x="0" y="0"/>
                      <a:ext cx="137160" cy="137160"/>
                    </a:xfrm>
                    <a:prstGeom prst="rect">
                      <a:avLst/>
                    </a:prstGeom>
                  </pic:spPr>
                </pic:pic>
              </a:graphicData>
            </a:graphic>
          </wp:inline>
        </w:drawing>
      </w:r>
      <w:r>
        <w:t xml:space="preserve"> HTTP 缺少安全头漏洞</w:t>
      </w: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052D9FB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请求方式</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GET</w:t>
            </w:r>
          </w:p>
        </w:tc>
      </w:tr>
      <w:tr w14:paraId="1E80CFFE">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URL</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https://zhdc.shoutonghuicheng.cn/【未验证】</w:t>
            </w:r>
          </w:p>
        </w:tc>
      </w:tr>
      <w:tr w14:paraId="25434352">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问题参数</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p>
        </w:tc>
      </w:tr>
      <w:tr w14:paraId="507677DD">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参考（验证）</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 xml:space="preserve">https://zhdc.shoutonghuicheng.cn/ (Missing) permissions-policy, cross-origin-resource-policy, clear-site-data, access-control-allow-origin, cross-origin-embedder-policy, cross-origin-opener-policy, </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1FED5E00">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详细描述</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目标未配置关键安全响应头（permissions-policy、clear-site-data、cross-origin-embedder-policy、cross-origin-opener-policy、cross-origin-resource-policy、access-control-allow-origin），可能导致浏览器安全策略缺失，增加跨站点攻击和资源共享风险。</w:t>
            </w:r>
          </w:p>
        </w:tc>
      </w:tr>
      <w:tr w14:paraId="7CB89069">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解决办法</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 xml:space="preserve">在服务器配置中添加以下安全响应头： </w:t>
              <w:br/>
              <w:br/>
              <w:t xml:space="preserve">permissions-policy：限制特定功能的使用范围。 </w:t>
              <w:br/>
              <w:t xml:space="preserve">clear-site-data：清除浏览器存储的数据以防信息泄露。 </w:t>
              <w:br/>
              <w:t xml:space="preserve">cross-origin-embedder-policy：增强跨源资源加载安全性。 </w:t>
              <w:br/>
              <w:t xml:space="preserve">cross-origin-opener-policy：防止跨源窗口劫持。 </w:t>
              <w:br/>
              <w:t xml:space="preserve">cross-origin-resource-policy：限制跨源资源访问。 </w:t>
              <w:br/>
              <w:t xml:space="preserve">access-control-allow-origin：明确允许的跨域请求来源。 </w:t>
              <w:br/>
              <w:t>确保头信息内容根据应用需求正确配置。</w:t>
            </w:r>
          </w:p>
        </w:tc>
      </w:tr>
      <w:tr w14:paraId="2BA8FFF4">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威胁分值</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1</w:t>
            </w:r>
          </w:p>
        </w:tc>
      </w:tr>
      <w:tr w14:paraId="5D6E1C6B">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危险插件</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否</w:t>
            </w:r>
          </w:p>
        </w:tc>
      </w:tr>
      <w:tr w14:paraId="71C45C39">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发现日期</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2001-01-01</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rPr>
      </w:pPr>
    </w:p>
    <w:p>
      <w:pPr>
        <w:bidi w:val="0"/>
        <w:rPr>
          <w:b/>
          <w:bCs/>
          <w:vanish w:val="0"/>
          <w:sz w:val="24"/>
          <w:szCs w:val="24"/>
        </w:rPr>
      </w:pPr>
      <w:r>
        <w:drawing>
          <wp:inline>
            <wp:extent cx="137160" cy="137160"/>
            <wp:docPr id="10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 name="L.png"/>
                    <pic:cNvPicPr/>
                  </pic:nvPicPr>
                  <pic:blipFill>
                    <a:blip xmlns:r="http://schemas.openxmlformats.org/officeDocument/2006/relationships" r:embed="rId12"/>
                    <a:stretch>
                      <a:fillRect/>
                    </a:stretch>
                  </pic:blipFill>
                  <pic:spPr>
                    <a:xfrm>
                      <a:off x="0" y="0"/>
                      <a:ext cx="137160" cy="137160"/>
                    </a:xfrm>
                    <a:prstGeom prst="rect">
                      <a:avLst/>
                    </a:prstGeom>
                  </pic:spPr>
                </pic:pic>
              </a:graphicData>
            </a:graphic>
          </wp:inline>
        </w:drawing>
      </w:r>
      <w:r>
        <w:t xml:space="preserve"> 检测到目标服务器上存在web应用默认目录【可验证】</w:t>
      </w: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052D9FB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请求方式</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GET</w:t>
            </w:r>
          </w:p>
        </w:tc>
      </w:tr>
      <w:tr w14:paraId="1E80CFFE">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URL</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https://zhdc.shoutonghuicheng.cn/web/【未验证】</w:t>
            </w:r>
          </w:p>
        </w:tc>
      </w:tr>
      <w:tr w14:paraId="25434352">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问题参数</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p>
        </w:tc>
      </w:tr>
      <w:tr w14:paraId="507677DD">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参考（验证）</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https://zhdc.shoutonghuicheng.cn/web/</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1FED5E00">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详细描述</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 xml:space="preserve">web应用架构中的目录都采用常见的目录名。如图片目录images,javascript目录js,不同的目录潜在的危险是不同的。攻击者一般利用常见目录中可能包含的敏感文件获取敏感信息。 </w:t>
              <w:br/>
              <w:t>本漏洞属于Web应用安全常见漏洞。</w:t>
            </w:r>
          </w:p>
        </w:tc>
      </w:tr>
      <w:tr w14:paraId="7CB89069">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解决办法</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 xml:space="preserve">如果不需要这些目录，可以删除此类目录； </w:t>
              <w:br/>
              <w:t>或者严格限制目录的访问权限。</w:t>
            </w:r>
          </w:p>
        </w:tc>
      </w:tr>
      <w:tr w14:paraId="2BA8FFF4">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威胁分值</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1</w:t>
            </w:r>
          </w:p>
        </w:tc>
      </w:tr>
      <w:tr w14:paraId="5D6E1C6B">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危险插件</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否</w:t>
            </w:r>
          </w:p>
        </w:tc>
      </w:tr>
      <w:tr w14:paraId="71C45C39">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发现日期</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2001-01-01</w:t>
            </w:r>
          </w:p>
        </w:tc>
      </w:tr>
      <w:tr w14:paraId="1F3B378E">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CVSS评分</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5.3(CVSS:3.0/AV:N/AC:L/PR:N/UI:N/S:U/C:L/I:N/A:N)</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rPr>
      </w:pPr>
    </w:p>
    <w:p>
      <w:pPr>
        <w:bidi w:val="0"/>
        <w:rPr>
          <w:b/>
          <w:bCs/>
          <w:vanish w:val="0"/>
          <w:sz w:val="24"/>
          <w:szCs w:val="24"/>
        </w:rPr>
      </w:pPr>
      <w:r>
        <w:drawing>
          <wp:inline>
            <wp:extent cx="137160" cy="137160"/>
            <wp:docPr id="10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 name="L.png"/>
                    <pic:cNvPicPr/>
                  </pic:nvPicPr>
                  <pic:blipFill>
                    <a:blip xmlns:r="http://schemas.openxmlformats.org/officeDocument/2006/relationships" r:embed="rId12"/>
                    <a:stretch>
                      <a:fillRect/>
                    </a:stretch>
                  </pic:blipFill>
                  <pic:spPr>
                    <a:xfrm>
                      <a:off x="0" y="0"/>
                      <a:ext cx="137160" cy="137160"/>
                    </a:xfrm>
                    <a:prstGeom prst="rect">
                      <a:avLst/>
                    </a:prstGeom>
                  </pic:spPr>
                </pic:pic>
              </a:graphicData>
            </a:graphic>
          </wp:inline>
        </w:drawing>
      </w:r>
      <w:r>
        <w:t xml:space="preserve"> 检测到目标X-Permitted-Cross-Domain-Policies响应头缺失</w:t>
      </w: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052D9FB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请求方式</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GET</w:t>
            </w:r>
          </w:p>
        </w:tc>
      </w:tr>
      <w:tr w14:paraId="1E80CFFE">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URL</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https://zhdc.shoutonghuicheng.cn/【未验证】</w:t>
            </w:r>
          </w:p>
        </w:tc>
      </w:tr>
      <w:tr w14:paraId="25434352">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问题参数</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p>
        </w:tc>
      </w:tr>
      <w:tr w14:paraId="507677DD">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参考（验证）</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https://zhdc.shoutonghuicheng.cn/</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1FED5E00">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详细描述</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Web 服务器对于 HTTP 请求的响应头中缺少 X-Permitted-Cross-Domain-Policies，这将导致浏览器提供的安全特性失效。 当一些在线的 Web Flash 需要加载其他域的内容时，很多 Web 会通过设置一个 crossdomain.xml 文件的方式来控制其跨域方式。很有可能有些开发者并没有修改 crossdomain.xml 文件的权限，但是又有和跨域的 Flash 共享数据的需求，这时候可以通过设置 X-Permitted-Cross-Domain-Policies 头的方式来替代 crossdomain.xml 文件，其可选的值有： none master-only by-content-type by-ftp-filename all 漏洞危害： Web 服务器对于 HTTP 请求的响应头中缺少 X-Permitted-Cross-Domain-Policies，这将导致浏览器提供的安全特性失效，更容易遭受 Web 前端黑客攻击的影响。</w:t>
            </w:r>
          </w:p>
        </w:tc>
      </w:tr>
      <w:tr w14:paraId="7CB89069">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解决办法</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 xml:space="preserve">1）修改服务端程序，给 HTTP 响应头加上 X-Permitted-Cross-Domain-Policies 如果是 java 服务端，可以使用如下方式添加 HTTP 响应头 response.setHeader("X-Permitted-Cross-Domain-Policies", "value") 如果是 php 服务端，可以使用如下方式添加 HTTP 响应头 header("X-Permitted-Cross-Domain-Policies: value") 如果是 asp 服务端，可以使用如下方式添加 HTTP 响应头 Response.AddHeader "X-Permitted-Cross-Domain-Policies", "value" 如果是 python django 服务端，可以使用如下方式添加 HTTP 响应头 response = HttpResponse() response["X-Permitted-Cross-Domain-Policies"] = "value" 如果是 python flask 服务端，可以使用如下方式添加 HTTP 响应头 response = make_response() response.headers["X-Permitted-Cross-Domain-Policies"] = "value"； </w:t>
              <w:br/>
              <w:t>2）修改负载均衡或反向代理服务器，给 HTTP 响应头加上 X-Permitted-Cross-Domain-Policies 如果使用 Nginx、Tengine、Openresty 等作为代理服务器，在配置文件中写入如下内容即可添加 HTTP 响应头： add_header X-Permitted-Cross-Domain-Policies value; 如果使用 Apache 作为代理服务器，在配置文件中写入如下内容即可添加 HTTP 响应头： Header add X-Permitted-Cross-Domain-Policies "value"。</w:t>
            </w:r>
          </w:p>
        </w:tc>
      </w:tr>
      <w:tr w14:paraId="2BA8FFF4">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威胁分值</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1</w:t>
            </w:r>
          </w:p>
        </w:tc>
      </w:tr>
      <w:tr w14:paraId="5D6E1C6B">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危险插件</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否</w:t>
            </w:r>
          </w:p>
        </w:tc>
      </w:tr>
      <w:tr w14:paraId="71C45C39">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发现日期</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2001-01-01</w:t>
            </w:r>
          </w:p>
        </w:tc>
      </w:tr>
      <w:tr w14:paraId="1F3B378E">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CVSS评分</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4.3(CVSS:3.0/AV:N/AC:L/PR:N/UI:R/S:U/C:L/I:N/A:N)</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rPr>
      </w:pPr>
    </w:p>
    <w:p>
      <w:pPr>
        <w:bidi w:val="0"/>
        <w:rPr>
          <w:b/>
          <w:bCs/>
          <w:vanish w:val="0"/>
          <w:sz w:val="24"/>
          <w:szCs w:val="24"/>
        </w:rPr>
      </w:pPr>
      <w:r>
        <w:drawing>
          <wp:inline>
            <wp:extent cx="137160" cy="137160"/>
            <wp:docPr id="10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 name="L.png"/>
                    <pic:cNvPicPr/>
                  </pic:nvPicPr>
                  <pic:blipFill>
                    <a:blip xmlns:r="http://schemas.openxmlformats.org/officeDocument/2006/relationships" r:embed="rId12"/>
                    <a:stretch>
                      <a:fillRect/>
                    </a:stretch>
                  </pic:blipFill>
                  <pic:spPr>
                    <a:xfrm>
                      <a:off x="0" y="0"/>
                      <a:ext cx="137160" cy="137160"/>
                    </a:xfrm>
                    <a:prstGeom prst="rect">
                      <a:avLst/>
                    </a:prstGeom>
                  </pic:spPr>
                </pic:pic>
              </a:graphicData>
            </a:graphic>
          </wp:inline>
        </w:drawing>
      </w:r>
      <w:r>
        <w:t xml:space="preserve"> 检测到目标Referrer-Policy响应头缺失</w:t>
      </w: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052D9FB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请求方式</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GET</w:t>
            </w:r>
          </w:p>
        </w:tc>
      </w:tr>
      <w:tr w14:paraId="1E80CFFE">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URL</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https://zhdc.shoutonghuicheng.cn/【未验证】</w:t>
            </w:r>
          </w:p>
        </w:tc>
      </w:tr>
      <w:tr w14:paraId="25434352">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问题参数</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p>
        </w:tc>
      </w:tr>
      <w:tr w14:paraId="507677DD">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参考（验证）</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https://zhdc.shoutonghuicheng.cn/</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1FED5E00">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详细描述</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Web 服务器对于 HTTP 请求的响应头中缺少 Referrer-Policy，这将导致浏览器提供的安全特性失效。 当用户在浏览器上点击一个链接时，会产生一个 HTTP 请求，用于获取新的页面内容，而在该请求的报头中，会包含一个 Referrer，用以指定该请求是从哪个页面跳转页来的，常被用于分析用户来源等信息。但是也成为了一个不安全的因素，所以就有了 Referrer-Policy，用于过滤 Referrer 报头内容，其可选的项有： no-referrer no-referrer-when-downgrade origin origin-when-cross-origin same-origin strict-origin strict-origin-when-cross-origin unsafe-url 漏洞危害： Web 服务器对于 HTTP 请求的响应头中缺少 Referrer-Policy，这将导致浏览器提供的安全特性失效，更容易遭受 Web 前端黑客攻击的影响。</w:t>
            </w:r>
          </w:p>
        </w:tc>
      </w:tr>
      <w:tr w14:paraId="7CB89069">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解决办法</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 xml:space="preserve">1）修改服务端程序，给 HTTP 响应头加上 Referrer-Policy 如果是 java 服务端，可以使用如下方式添加 HTTP 响应头 response.setHeader("Referrer-Policy", "value") 如果是 php 服务端，可以使用如下方式添加 HTTP 响应头 header("Referrer-Policy: value") 如果是 asp 服务端，可以使用如下方式添加 HTTP 响应头 Response.AddHeader "Referrer-Policy", "value" 如果是 python django 服务端，可以使用如下方式添加 HTTP 响应头 response = HttpResponse() response["Referrer-Policy"] = "value" 如果是 python flask 服务端，可以使用如下方式添加 HTTP 响应头 response = make_response() response.headers["Referrer-Policy"] = "value"； </w:t>
              <w:br/>
              <w:t>2）修改负载均衡或反向代理服务器，给 HTTP 响应头加上 Referrer-Policy 如果使用 Nginx、Tengine、Openresty 等作为代理服务器，在配置文件中写入如下内容即可添加 HTTP 响应头： add_header Referrer-Policy value; 如果使用 Apache 作为代理服务器，在配置文件中写入如下内容即可添加 HTTP 响应头： Header add Referrer-Policy "value"。</w:t>
            </w:r>
          </w:p>
        </w:tc>
      </w:tr>
      <w:tr w14:paraId="2BA8FFF4">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威胁分值</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1</w:t>
            </w:r>
          </w:p>
        </w:tc>
      </w:tr>
      <w:tr w14:paraId="5D6E1C6B">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危险插件</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否</w:t>
            </w:r>
          </w:p>
        </w:tc>
      </w:tr>
      <w:tr w14:paraId="71C45C39">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发现日期</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2001-01-01</w:t>
            </w:r>
          </w:p>
        </w:tc>
      </w:tr>
      <w:tr w14:paraId="1F3B378E">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CVSS评分</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4.3(CVSS:3.0/AV:N/AC:L/PR:N/UI:R/S:U/C:L/I:N/A:N)</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rPr>
      </w:pPr>
    </w:p>
    <w:p>
      <w:pPr>
        <w:bidi w:val="0"/>
        <w:rPr>
          <w:b/>
          <w:bCs/>
          <w:vanish w:val="0"/>
          <w:sz w:val="24"/>
          <w:szCs w:val="24"/>
        </w:rPr>
      </w:pPr>
      <w:r>
        <w:drawing>
          <wp:inline>
            <wp:extent cx="137160" cy="137160"/>
            <wp:docPr id="10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 name="L.png"/>
                    <pic:cNvPicPr/>
                  </pic:nvPicPr>
                  <pic:blipFill>
                    <a:blip xmlns:r="http://schemas.openxmlformats.org/officeDocument/2006/relationships" r:embed="rId12"/>
                    <a:stretch>
                      <a:fillRect/>
                    </a:stretch>
                  </pic:blipFill>
                  <pic:spPr>
                    <a:xfrm>
                      <a:off x="0" y="0"/>
                      <a:ext cx="137160" cy="137160"/>
                    </a:xfrm>
                    <a:prstGeom prst="rect">
                      <a:avLst/>
                    </a:prstGeom>
                  </pic:spPr>
                </pic:pic>
              </a:graphicData>
            </a:graphic>
          </wp:inline>
        </w:drawing>
      </w:r>
      <w:r>
        <w:t xml:space="preserve"> 检测到目标Strict-Transport-Security响应头缺失</w:t>
      </w: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052D9FB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请求方式</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GET</w:t>
            </w:r>
          </w:p>
        </w:tc>
      </w:tr>
      <w:tr w14:paraId="1E80CFFE">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URL</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https://zhdc.shoutonghuicheng.cn/【未验证】</w:t>
            </w:r>
          </w:p>
        </w:tc>
      </w:tr>
      <w:tr w14:paraId="25434352">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问题参数</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p>
        </w:tc>
      </w:tr>
      <w:tr w14:paraId="507677DD">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参考（验证）</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https://zhdc.shoutonghuicheng.cn/</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1FED5E00">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详细描述</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 xml:space="preserve">Web 服务器对于 HTTP 请求的响应头中缺少 Strict-Transport-Security，这将导致浏览器提供的安全特性失效。 当 Web 服务器的 HTTP 头中包含 Strict-Transport-Security 头时，浏览器将持续使用 HTTPS 来访问 Web 站点，可以用来对抗协议降级攻击和 Cookie 劫持攻击。 </w:t>
              <w:br/>
              <w:t>其可选的值有： max-age=SECONDS，表示本次命令在未来的生效时间 includeSubDomains，可以用来指定是否对子域名生效 漏洞危害： Web 服务器对于 HTTP 请求的响应头中缺少 Strict-Transport-Security，这将导致浏览器提供的安全特性失效，更容易遭受 Web 前端黑客攻击的影响。</w:t>
            </w:r>
          </w:p>
        </w:tc>
      </w:tr>
      <w:tr w14:paraId="7CB89069">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解决办法</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 xml:space="preserve">1）修改服务端程序，给 HTTP 响应头加上 Strict-Transport-Security 如果是 java 服务端，可以使用如下方式添加 HTTP 响应头 response.setHeader("Strict-Transport-Security", "value") 如果是 php 服务端，可以使用如下方式添加 HTTP 响应头 header("Strict-Transport-Security: value") 如果是 asp 服务端，可以使用如下方式添加 HTTP 响应头 Response.AddHeader "Strict-Transport-Security", "value" 如果是 python django 服务端，可以使用如下方式添加 HTTP 响应头 response = HttpResponse() response["Strict-Transport-Security"] = "value" 如果是 python flask 服务端，可以使用如下方式添加 HTTP 响应头 response = make_response() response.headers["Strict-Transport-Security"] = "value"； </w:t>
              <w:br/>
              <w:t>2）修改负载均衡或反向代理服务器，给 HTTP 响应头加上 Strict-Transport-Security 如果使用 Nginx、Tengine、Openresty 等作为代理服务器，在配置文件中写入如下内容即可添加 HTTP 响应头： add_header Strict-Transport-Security value; 如果使用 Apache 作为代理服务器，在配置文件中写入如下内容即可添加 HTTP 响应头： Header add Strict-Transport-Security "value"。</w:t>
            </w:r>
          </w:p>
        </w:tc>
      </w:tr>
      <w:tr w14:paraId="2BA8FFF4">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威胁分值</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1</w:t>
            </w:r>
          </w:p>
        </w:tc>
      </w:tr>
      <w:tr w14:paraId="5D6E1C6B">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危险插件</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否</w:t>
            </w:r>
          </w:p>
        </w:tc>
      </w:tr>
      <w:tr w14:paraId="71C45C39">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发现日期</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2001-01-01</w:t>
            </w:r>
          </w:p>
        </w:tc>
      </w:tr>
      <w:tr w14:paraId="1F3B378E">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CVSS评分</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4.3(CVSS:3.0/AV:N/AC:L/PR:N/UI:R/S:U/C:L/I:N/A:N)</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rPr>
      </w:pPr>
    </w:p>
    <w:p>
      <w:pPr>
        <w:bidi w:val="0"/>
        <w:rPr>
          <w:b/>
          <w:bCs/>
          <w:vanish w:val="0"/>
          <w:sz w:val="24"/>
          <w:szCs w:val="24"/>
        </w:rPr>
      </w:pPr>
      <w:r>
        <w:drawing>
          <wp:inline>
            <wp:extent cx="137160" cy="137160"/>
            <wp:docPr id="10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 name="L.png"/>
                    <pic:cNvPicPr/>
                  </pic:nvPicPr>
                  <pic:blipFill>
                    <a:blip xmlns:r="http://schemas.openxmlformats.org/officeDocument/2006/relationships" r:embed="rId12"/>
                    <a:stretch>
                      <a:fillRect/>
                    </a:stretch>
                  </pic:blipFill>
                  <pic:spPr>
                    <a:xfrm>
                      <a:off x="0" y="0"/>
                      <a:ext cx="137160" cy="137160"/>
                    </a:xfrm>
                    <a:prstGeom prst="rect">
                      <a:avLst/>
                    </a:prstGeom>
                  </pic:spPr>
                </pic:pic>
              </a:graphicData>
            </a:graphic>
          </wp:inline>
        </w:drawing>
      </w:r>
      <w:r>
        <w:t xml:space="preserve"> 点击劫持：X-Frame-Options未配置【可验证】</w:t>
      </w: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052D9FB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请求方式</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GET</w:t>
            </w:r>
          </w:p>
        </w:tc>
      </w:tr>
      <w:tr w14:paraId="1E80CFFE">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URL</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https://zhdc.shoutonghuicheng.cn/【未验证】</w:t>
            </w:r>
          </w:p>
        </w:tc>
      </w:tr>
      <w:tr w14:paraId="25434352">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问题参数</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p>
        </w:tc>
      </w:tr>
      <w:tr w14:paraId="507677DD">
        <w:tblPrEx>
          <w:tblW w:w="5000" w:type="pct"/>
          <w:tblInd w:w="0" w:type="dxa"/>
          <w:tblLayout w:type="fixed"/>
          <w:tblCellMar>
            <w:top w:w="0" w:type="dxa"/>
            <w:left w:w="108" w:type="dxa"/>
            <w:bottom w:w="0" w:type="dxa"/>
            <w:right w:w="108" w:type="dxa"/>
          </w:tblCellMar>
        </w:tblPrEx>
        <w:trPr>
          <w:hidden/>
        </w:trPr>
        <w:tc>
          <w:tcPr>
            <w:tcW w:w="1449" w:type="dxa"/>
            <w:shd w:val="clear" w:color="auto" w:fill="E7E6E6"/>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参考（验证）</w:t>
            </w:r>
          </w:p>
        </w:tc>
        <w:tc>
          <w:tcPr>
            <w:tcW w:w="7073" w:type="dxa"/>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https://zhdc.shoutonghuicheng.cn/</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sz w:val="18"/>
        </w:rPr>
      </w:pPr>
    </w:p>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hint="eastAsia"/>
          <w:vanish w:val="0"/>
          <w:sz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49"/>
        <w:gridCol w:w="7073"/>
      </w:tblGrid>
      <w:tr w14:paraId="1FED5E00">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详细描述</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 xml:space="preserve">点击劫持（ClickJacking）是一种视觉上的欺骗手段。攻击者使用一个透明的、不可见的iframe，覆盖在一个网页上，然后诱使用户在该网页上进行操作，此时用户将在不知情的情况下点击透明的iframe页面。通过调整iframe页面的位置，可以诱使用户恰好点击在iframe页面的一些功能性按钮上。 </w:t>
              <w:br/>
              <w:t>HTTP 响应头信息中的X-Frame-Options，可以指示浏览器是否应该加载一个 iframe 中的页面。如果服务器响应头信息中没有X-Frame-Options，则该网站存在ClickJacking攻击风险。网站可以通过设置 X-Frame-Options 阻止站点内的页面被其他页面嵌入从而防止点击劫持。</w:t>
            </w:r>
          </w:p>
        </w:tc>
      </w:tr>
      <w:tr w14:paraId="7CB89069">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解决办法</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 xml:space="preserve">修改web服务器配置，添加X-Frame-Options响应头。赋值有如下三种： </w:t>
              <w:br/>
              <w:t xml:space="preserve">1、DENY：不能被嵌入到任何iframe或者frame中。 </w:t>
              <w:br/>
              <w:t xml:space="preserve">2、SAMEORIGIN:页面只能被本站页面嵌入到iframe或者frame中。 </w:t>
              <w:br/>
              <w:t xml:space="preserve">3、ALLOW-FROM uri：只能被嵌入到指定域名的框架中。 </w:t>
              <w:br/>
              <w:t xml:space="preserve">例如： </w:t>
              <w:br/>
              <w:t xml:space="preserve">apache可配置http.conf如下： </w:t>
              <w:br/>
              <w:t xml:space="preserve">&lt;IfModule headers_module&gt; </w:t>
              <w:br/>
            </w:r>
            <w:r>
              <w:rPr>
                <w:rStyle w:val="common"/>
                <w:rFonts w:ascii="宋体" w:eastAsia="宋体" w:hAnsi="宋体" w:cs="宋体" w:hint="eastAsia"/>
                <w:vanish w:val="0"/>
              </w:rPr>
              <w:tab/>
            </w:r>
            <w:r>
              <w:rPr>
                <w:rStyle w:val="common"/>
                <w:rFonts w:ascii="宋体" w:eastAsia="宋体" w:hAnsi="宋体" w:cs="宋体" w:hint="eastAsia"/>
                <w:vanish w:val="0"/>
              </w:rPr>
              <w:t xml:space="preserve">Header always append X-Frame-Options "DENY" </w:t>
              <w:br/>
              <w:t xml:space="preserve">&lt;/IfModule&gt; </w:t>
              <w:br/>
              <w:br/>
              <w:t xml:space="preserve">IIS可配置相关网站的Web.config如下： </w:t>
              <w:br/>
              <w:t xml:space="preserve">&lt;system.webServer&gt; </w:t>
              <w:br/>
              <w:t xml:space="preserve">  ... </w:t>
              <w:br/>
              <w:br/>
              <w:t xml:space="preserve">  &lt;httpProtocol&gt; </w:t>
              <w:br/>
              <w:t xml:space="preserve">    &lt;customHeaders&gt; </w:t>
              <w:br/>
              <w:t xml:space="preserve">      &lt;add name="X-Frame-Options" value="deny" /&gt; </w:t>
              <w:br/>
              <w:t xml:space="preserve">    &lt;/customHeaders&gt; </w:t>
              <w:br/>
              <w:t xml:space="preserve">  &lt;/httpProtocol&gt; </w:t>
              <w:br/>
              <w:br/>
              <w:t xml:space="preserve">  ... </w:t>
              <w:br/>
              <w:t>&lt;/system.webServer&gt;</w:t>
            </w:r>
          </w:p>
        </w:tc>
      </w:tr>
      <w:tr w14:paraId="2BA8FFF4">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威胁分值</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1</w:t>
            </w:r>
          </w:p>
        </w:tc>
      </w:tr>
      <w:tr w14:paraId="5D6E1C6B">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危险插件</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否</w:t>
            </w:r>
          </w:p>
        </w:tc>
      </w:tr>
      <w:tr w14:paraId="71C45C39">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Fonts w:ascii="宋体" w:eastAsia="宋体" w:hAnsi="宋体" w:cs="宋体"/>
                <w:b/>
                <w:bCs/>
                <w:vanish w:val="0"/>
                <w:sz w:val="18"/>
                <w:szCs w:val="18"/>
              </w:rPr>
            </w:pPr>
            <w:r>
              <w:rPr>
                <w:rStyle w:val="common"/>
                <w:rFonts w:ascii="宋体" w:eastAsia="宋体" w:hAnsi="宋体" w:cs="宋体" w:hint="eastAsia"/>
                <w:b/>
                <w:bCs/>
                <w:vanish w:val="0"/>
              </w:rPr>
              <w:t>发现日期</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2001-01-01</w:t>
            </w:r>
          </w:p>
        </w:tc>
      </w:tr>
      <w:tr w14:paraId="1F3B378E">
        <w:tblPrEx>
          <w:tblW w:w="5000" w:type="pct"/>
          <w:tblInd w:w="0" w:type="dxa"/>
          <w:tblLayout w:type="fixed"/>
          <w:tblCellMar>
            <w:top w:w="0" w:type="dxa"/>
            <w:left w:w="108" w:type="dxa"/>
            <w:bottom w:w="0" w:type="dxa"/>
            <w:right w:w="108" w:type="dxa"/>
          </w:tblCellMar>
        </w:tblPrEx>
        <w:trPr>
          <w:hidden/>
        </w:trPr>
        <w:tc>
          <w:tcPr>
            <w:tcW w:w="1449" w:type="dxa"/>
            <w:shd w:val="clear" w:color="auto" w:fill="F1F1F3"/>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b/>
                <w:bCs/>
                <w:vanish w:val="0"/>
              </w:rPr>
              <w:t>CVSS评分</w:t>
            </w:r>
          </w:p>
        </w:tc>
        <w:tc>
          <w:tcPr>
            <w:tcW w:w="7073" w:type="dxa"/>
            <w:vAlign w:val="center"/>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val="0"/>
              </w:rPr>
            </w:pPr>
            <w:r>
              <w:rPr>
                <w:rStyle w:val="common"/>
                <w:rFonts w:ascii="宋体" w:eastAsia="宋体" w:hAnsi="宋体" w:cs="宋体" w:hint="eastAsia"/>
                <w:vanish w:val="0"/>
              </w:rPr>
              <w:t>5.3(CVSS:3.0/AV:N/AC:L/PR:N/UI:N/S:U/C:L/I:L/A:L)</w:t>
            </w:r>
          </w:p>
        </w:tc>
      </w:tr>
    </w:tbl>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vanish/>
        </w:rPr>
      </w:pPr>
    </w:p>
    <w:p w14:paraId="2E92D918">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rPr>
      </w:pPr>
    </w:p>
    <w:p w14:paraId="523C6AB7">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rPr>
      </w:pPr>
    </w:p>
    <w:p w14:paraId="7695BB4D">
      <w:pPr>
        <w:pStyle w:val="Heading2"/>
        <w:keepNext w:val="0"/>
        <w:keepLines w:val="0"/>
        <w:pageBreakBefore w:val="0"/>
        <w:widowControl w:val="0"/>
        <w:kinsoku/>
        <w:wordWrap w:val="0"/>
        <w:overflowPunct/>
        <w:topLinePunct w:val="0"/>
        <w:autoSpaceDE/>
        <w:autoSpaceDN/>
        <w:bidi w:val="0"/>
        <w:adjustRightInd/>
        <w:snapToGrid/>
        <w:jc w:val="left"/>
        <w:textAlignment w:val="auto"/>
        <w:rPr>
          <w:rFonts w:ascii="宋体" w:eastAsia="宋体" w:hAnsi="宋体" w:cs="宋体"/>
        </w:rPr>
      </w:pPr>
      <w:bookmarkStart w:id="6" w:name="_Toc256000004"/>
      <w:r>
        <w:rPr>
          <w:rFonts w:ascii="宋体" w:eastAsia="宋体" w:hAnsi="宋体" w:cs="宋体" w:hint="eastAsia"/>
          <w:vanish w:val="0"/>
        </w:rPr>
        <w:t>3.2  Web组件漏洞</w:t>
      </w:r>
      <w:bookmarkEnd w:id="6"/>
    </w:p>
    <w:p w14:paraId="41206D71">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rPr>
      </w:pPr>
    </w:p>
    <w:p w14:paraId="4C7EDDA9">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rPr>
      </w:pPr>
    </w:p>
    <w:p w14:paraId="143E4426">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rPr>
      </w:pPr>
    </w:p>
    <w:p w14:paraId="18C3DDB4">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rPr>
      </w:pPr>
    </w:p>
    <w:p w14:paraId="055DE714">
      <w:pPr>
        <w:pStyle w:val="Heading1"/>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rPr>
      </w:pPr>
      <w:bookmarkStart w:id="7" w:name="_Toc256000005"/>
      <w:r>
        <w:rPr>
          <w:rFonts w:ascii="宋体" w:eastAsia="宋体" w:hAnsi="宋体" w:cs="宋体" w:hint="eastAsia"/>
        </w:rPr>
        <w:t>4  外部链接列表</w:t>
      </w:r>
      <w:bookmarkEnd w:id="7"/>
    </w:p>
    <w:p w14:paraId="5C525959">
      <w:pPr>
        <w:pStyle w:val="1"/>
        <w:keepNext w:val="0"/>
        <w:keepLines w:val="0"/>
        <w:pageBreakBefore w:val="0"/>
        <w:widowControl w:val="0"/>
        <w:kinsoku/>
        <w:wordWrap w:val="0"/>
        <w:overflowPunct/>
        <w:topLinePunct w:val="0"/>
        <w:autoSpaceDE/>
        <w:autoSpaceDN/>
        <w:bidi w:val="0"/>
        <w:adjustRightInd/>
        <w:snapToGrid/>
        <w:ind w:left="425" w:firstLine="0" w:firstLineChars="0"/>
        <w:textAlignment w:val="auto"/>
        <w:rPr>
          <w:rFonts w:ascii="宋体" w:eastAsia="宋体" w:hAnsi="宋体" w:cs="宋体"/>
          <w:b/>
          <w:bCs/>
        </w:rPr>
      </w:pPr>
      <w:r>
        <w:rPr>
          <w:rStyle w:val="common"/>
          <w:rFonts w:ascii="宋体" w:eastAsia="宋体" w:hAnsi="宋体" w:cs="宋体" w:hint="eastAsia"/>
          <w:b/>
          <w:bCs/>
        </w:rPr>
        <w:t>本站点外部链接总数为:  【21】</w:t>
      </w: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138"/>
        <w:gridCol w:w="2384"/>
      </w:tblGrid>
      <w:tr w14:paraId="54FA4DB8">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3600" w:type="pct"/>
            <w:shd w:val="clear" w:color="auto" w:fill="F1F1F3"/>
            <w:vAlign w:val="top"/>
          </w:tcPr>
          <w:p w14:paraId="1DE8B04D">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b/>
                <w:bCs/>
              </w:rPr>
            </w:pPr>
            <w:r>
              <w:rPr>
                <w:rStyle w:val="common"/>
                <w:rFonts w:ascii="宋体" w:eastAsia="宋体" w:hAnsi="宋体" w:cs="宋体" w:hint="eastAsia"/>
                <w:b/>
                <w:bCs/>
              </w:rPr>
              <w:t>域名</w:t>
            </w:r>
          </w:p>
        </w:tc>
        <w:tc>
          <w:tcPr>
            <w:tcW w:w="1399" w:type="pct"/>
            <w:shd w:val="clear" w:color="auto" w:fill="F1F1F3"/>
            <w:vAlign w:val="top"/>
          </w:tcPr>
          <w:p w14:paraId="66C18CC9">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b/>
                <w:bCs/>
              </w:rPr>
            </w:pPr>
            <w:r>
              <w:rPr>
                <w:rStyle w:val="common"/>
                <w:rFonts w:ascii="宋体" w:eastAsia="宋体" w:hAnsi="宋体" w:cs="宋体" w:hint="eastAsia"/>
                <w:b/>
                <w:bCs/>
              </w:rPr>
              <w:t>外链数目</w:t>
            </w:r>
          </w:p>
        </w:tc>
      </w:tr>
      <w:tr w14:paraId="2039BEA9">
        <w:tblPrEx>
          <w:tblW w:w="5000" w:type="pct"/>
          <w:tblInd w:w="0" w:type="dxa"/>
          <w:tblLayout w:type="fixed"/>
          <w:tblCellMar>
            <w:top w:w="0" w:type="dxa"/>
            <w:left w:w="108" w:type="dxa"/>
            <w:bottom w:w="0" w:type="dxa"/>
            <w:right w:w="108" w:type="dxa"/>
          </w:tblCellMar>
        </w:tblPrEx>
        <w:tc>
          <w:tcPr>
            <w:tcW w:w="3600" w:type="pct"/>
            <w:vAlign w:val="top"/>
          </w:tcPr>
          <w:p w14:paraId="5F189059">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https://at.alicdn.com</w:t>
            </w:r>
          </w:p>
        </w:tc>
        <w:tc>
          <w:tcPr>
            <w:tcW w:w="1399" w:type="pct"/>
            <w:vAlign w:val="top"/>
          </w:tcPr>
          <w:p w14:paraId="2BC3DEC8">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1</w:t>
            </w:r>
          </w:p>
        </w:tc>
      </w:tr>
      <w:tr w14:paraId="2039BEA9">
        <w:tblPrEx>
          <w:tblW w:w="5000" w:type="pct"/>
          <w:tblInd w:w="0" w:type="dxa"/>
          <w:tblLayout w:type="fixed"/>
          <w:tblCellMar>
            <w:top w:w="0" w:type="dxa"/>
            <w:left w:w="108" w:type="dxa"/>
            <w:bottom w:w="0" w:type="dxa"/>
            <w:right w:w="108" w:type="dxa"/>
          </w:tblCellMar>
        </w:tblPrEx>
        <w:tc>
          <w:tcPr>
            <w:tcW w:w="3600" w:type="pct"/>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https://beian.miit.gov.cn</w:t>
            </w:r>
          </w:p>
        </w:tc>
        <w:tc>
          <w:tcPr>
            <w:tcW w:w="1399" w:type="pct"/>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1</w:t>
            </w:r>
          </w:p>
        </w:tc>
      </w:tr>
      <w:tr w14:paraId="2039BEA9">
        <w:tblPrEx>
          <w:tblW w:w="5000" w:type="pct"/>
          <w:tblInd w:w="0" w:type="dxa"/>
          <w:tblLayout w:type="fixed"/>
          <w:tblCellMar>
            <w:top w:w="0" w:type="dxa"/>
            <w:left w:w="108" w:type="dxa"/>
            <w:bottom w:w="0" w:type="dxa"/>
            <w:right w:w="108" w:type="dxa"/>
          </w:tblCellMar>
        </w:tblPrEx>
        <w:tc>
          <w:tcPr>
            <w:tcW w:w="3600" w:type="pct"/>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https://zhctdev.yyangpt.cn</w:t>
            </w:r>
          </w:p>
        </w:tc>
        <w:tc>
          <w:tcPr>
            <w:tcW w:w="1399" w:type="pct"/>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1</w:t>
            </w:r>
          </w:p>
        </w:tc>
      </w:tr>
      <w:tr w14:paraId="2039BEA9">
        <w:tblPrEx>
          <w:tblW w:w="5000" w:type="pct"/>
          <w:tblInd w:w="0" w:type="dxa"/>
          <w:tblLayout w:type="fixed"/>
          <w:tblCellMar>
            <w:top w:w="0" w:type="dxa"/>
            <w:left w:w="108" w:type="dxa"/>
            <w:bottom w:w="0" w:type="dxa"/>
            <w:right w:w="108" w:type="dxa"/>
          </w:tblCellMar>
        </w:tblPrEx>
        <w:tc>
          <w:tcPr>
            <w:tcW w:w="3600" w:type="pct"/>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https://arms-retcode.aliyuncs.com</w:t>
            </w:r>
          </w:p>
        </w:tc>
        <w:tc>
          <w:tcPr>
            <w:tcW w:w="1399" w:type="pct"/>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1</w:t>
            </w:r>
          </w:p>
        </w:tc>
      </w:tr>
      <w:tr w14:paraId="2039BEA9">
        <w:tblPrEx>
          <w:tblW w:w="5000" w:type="pct"/>
          <w:tblInd w:w="0" w:type="dxa"/>
          <w:tblLayout w:type="fixed"/>
          <w:tblCellMar>
            <w:top w:w="0" w:type="dxa"/>
            <w:left w:w="108" w:type="dxa"/>
            <w:bottom w:w="0" w:type="dxa"/>
            <w:right w:w="108" w:type="dxa"/>
          </w:tblCellMar>
        </w:tblPrEx>
        <w:tc>
          <w:tcPr>
            <w:tcW w:w="3600" w:type="pct"/>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http://zhctdev.yy.cn</w:t>
            </w:r>
          </w:p>
        </w:tc>
        <w:tc>
          <w:tcPr>
            <w:tcW w:w="1399" w:type="pct"/>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1</w:t>
            </w:r>
          </w:p>
        </w:tc>
      </w:tr>
      <w:tr w14:paraId="2039BEA9">
        <w:tblPrEx>
          <w:tblW w:w="5000" w:type="pct"/>
          <w:tblInd w:w="0" w:type="dxa"/>
          <w:tblLayout w:type="fixed"/>
          <w:tblCellMar>
            <w:top w:w="0" w:type="dxa"/>
            <w:left w:w="108" w:type="dxa"/>
            <w:bottom w:w="0" w:type="dxa"/>
            <w:right w:w="108" w:type="dxa"/>
          </w:tblCellMar>
        </w:tblPrEx>
        <w:tc>
          <w:tcPr>
            <w:tcW w:w="3600" w:type="pct"/>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http://39.106.64.221:9001</w:t>
            </w:r>
          </w:p>
        </w:tc>
        <w:tc>
          <w:tcPr>
            <w:tcW w:w="1399" w:type="pct"/>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1</w:t>
            </w:r>
          </w:p>
        </w:tc>
      </w:tr>
      <w:tr w14:paraId="2039BEA9">
        <w:tblPrEx>
          <w:tblW w:w="5000" w:type="pct"/>
          <w:tblInd w:w="0" w:type="dxa"/>
          <w:tblLayout w:type="fixed"/>
          <w:tblCellMar>
            <w:top w:w="0" w:type="dxa"/>
            <w:left w:w="108" w:type="dxa"/>
            <w:bottom w:w="0" w:type="dxa"/>
            <w:right w:w="108" w:type="dxa"/>
          </w:tblCellMar>
        </w:tblPrEx>
        <w:tc>
          <w:tcPr>
            <w:tcW w:w="3600" w:type="pct"/>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http://39.106.64.221:8001</w:t>
            </w:r>
          </w:p>
        </w:tc>
        <w:tc>
          <w:tcPr>
            <w:tcW w:w="1399" w:type="pct"/>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1</w:t>
            </w:r>
          </w:p>
        </w:tc>
      </w:tr>
      <w:tr w14:paraId="2039BEA9">
        <w:tblPrEx>
          <w:tblW w:w="5000" w:type="pct"/>
          <w:tblInd w:w="0" w:type="dxa"/>
          <w:tblLayout w:type="fixed"/>
          <w:tblCellMar>
            <w:top w:w="0" w:type="dxa"/>
            <w:left w:w="108" w:type="dxa"/>
            <w:bottom w:w="0" w:type="dxa"/>
            <w:right w:w="108" w:type="dxa"/>
          </w:tblCellMar>
        </w:tblPrEx>
        <w:tc>
          <w:tcPr>
            <w:tcW w:w="3600" w:type="pct"/>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https://www.hik-cloud.com</w:t>
            </w:r>
          </w:p>
        </w:tc>
        <w:tc>
          <w:tcPr>
            <w:tcW w:w="1399" w:type="pct"/>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1</w:t>
            </w:r>
          </w:p>
        </w:tc>
      </w:tr>
      <w:tr w14:paraId="2039BEA9">
        <w:tblPrEx>
          <w:tblW w:w="5000" w:type="pct"/>
          <w:tblInd w:w="0" w:type="dxa"/>
          <w:tblLayout w:type="fixed"/>
          <w:tblCellMar>
            <w:top w:w="0" w:type="dxa"/>
            <w:left w:w="108" w:type="dxa"/>
            <w:bottom w:w="0" w:type="dxa"/>
            <w:right w:w="108" w:type="dxa"/>
          </w:tblCellMar>
        </w:tblPrEx>
        <w:tc>
          <w:tcPr>
            <w:tcW w:w="3600" w:type="pct"/>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https://foodsafety.yyangpt.cn</w:t>
            </w:r>
          </w:p>
        </w:tc>
        <w:tc>
          <w:tcPr>
            <w:tcW w:w="1399" w:type="pct"/>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1</w:t>
            </w:r>
          </w:p>
        </w:tc>
      </w:tr>
      <w:tr w14:paraId="2039BEA9">
        <w:tblPrEx>
          <w:tblW w:w="5000" w:type="pct"/>
          <w:tblInd w:w="0" w:type="dxa"/>
          <w:tblLayout w:type="fixed"/>
          <w:tblCellMar>
            <w:top w:w="0" w:type="dxa"/>
            <w:left w:w="108" w:type="dxa"/>
            <w:bottom w:w="0" w:type="dxa"/>
            <w:right w:w="108" w:type="dxa"/>
          </w:tblCellMar>
        </w:tblPrEx>
        <w:tc>
          <w:tcPr>
            <w:tcW w:w="3600" w:type="pct"/>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http://zlssdev.cptshop.net.cn</w:t>
            </w:r>
          </w:p>
        </w:tc>
        <w:tc>
          <w:tcPr>
            <w:tcW w:w="1399" w:type="pct"/>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1</w:t>
            </w:r>
          </w:p>
        </w:tc>
      </w:tr>
      <w:tr w14:paraId="2039BEA9">
        <w:tblPrEx>
          <w:tblW w:w="5000" w:type="pct"/>
          <w:tblInd w:w="0" w:type="dxa"/>
          <w:tblLayout w:type="fixed"/>
          <w:tblCellMar>
            <w:top w:w="0" w:type="dxa"/>
            <w:left w:w="108" w:type="dxa"/>
            <w:bottom w:w="0" w:type="dxa"/>
            <w:right w:w="108" w:type="dxa"/>
          </w:tblCellMar>
        </w:tblPrEx>
        <w:tc>
          <w:tcPr>
            <w:tcW w:w="3600" w:type="pct"/>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https://img.kxunpt.cn</w:t>
            </w:r>
          </w:p>
        </w:tc>
        <w:tc>
          <w:tcPr>
            <w:tcW w:w="1399" w:type="pct"/>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2</w:t>
            </w:r>
          </w:p>
        </w:tc>
      </w:tr>
      <w:tr w14:paraId="2039BEA9">
        <w:tblPrEx>
          <w:tblW w:w="5000" w:type="pct"/>
          <w:tblInd w:w="0" w:type="dxa"/>
          <w:tblLayout w:type="fixed"/>
          <w:tblCellMar>
            <w:top w:w="0" w:type="dxa"/>
            <w:left w:w="108" w:type="dxa"/>
            <w:bottom w:w="0" w:type="dxa"/>
            <w:right w:w="108" w:type="dxa"/>
          </w:tblCellMar>
        </w:tblPrEx>
        <w:tc>
          <w:tcPr>
            <w:tcW w:w="3600" w:type="pct"/>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https://img01.yzcdn.cn</w:t>
            </w:r>
          </w:p>
        </w:tc>
        <w:tc>
          <w:tcPr>
            <w:tcW w:w="1399" w:type="pct"/>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4</w:t>
            </w:r>
          </w:p>
        </w:tc>
      </w:tr>
      <w:tr w14:paraId="2039BEA9">
        <w:tblPrEx>
          <w:tblW w:w="5000" w:type="pct"/>
          <w:tblInd w:w="0" w:type="dxa"/>
          <w:tblLayout w:type="fixed"/>
          <w:tblCellMar>
            <w:top w:w="0" w:type="dxa"/>
            <w:left w:w="108" w:type="dxa"/>
            <w:bottom w:w="0" w:type="dxa"/>
            <w:right w:w="108" w:type="dxa"/>
          </w:tblCellMar>
        </w:tblPrEx>
        <w:tc>
          <w:tcPr>
            <w:tcW w:w="3600" w:type="pct"/>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https://github.com</w:t>
            </w:r>
          </w:p>
        </w:tc>
        <w:tc>
          <w:tcPr>
            <w:tcW w:w="1399" w:type="pct"/>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2</w:t>
            </w:r>
          </w:p>
        </w:tc>
      </w:tr>
      <w:tr w14:paraId="2039BEA9">
        <w:tblPrEx>
          <w:tblW w:w="5000" w:type="pct"/>
          <w:tblInd w:w="0" w:type="dxa"/>
          <w:tblLayout w:type="fixed"/>
          <w:tblCellMar>
            <w:top w:w="0" w:type="dxa"/>
            <w:left w:w="108" w:type="dxa"/>
            <w:bottom w:w="0" w:type="dxa"/>
            <w:right w:w="108" w:type="dxa"/>
          </w:tblCellMar>
        </w:tblPrEx>
        <w:tc>
          <w:tcPr>
            <w:tcW w:w="3600" w:type="pct"/>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http://www.w3.org</w:t>
            </w:r>
          </w:p>
        </w:tc>
        <w:tc>
          <w:tcPr>
            <w:tcW w:w="1399" w:type="pct"/>
            <w:vAlign w:val="top"/>
          </w:tcPr>
          <w:p>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rPr>
              <w:t>3</w:t>
            </w:r>
          </w:p>
        </w:tc>
      </w:tr>
      <w:tr w14:paraId="3B7FA6FB">
        <w:tblPrEx>
          <w:tblW w:w="5000" w:type="pct"/>
          <w:tblInd w:w="0" w:type="dxa"/>
          <w:tblLayout w:type="fixed"/>
          <w:tblCellMar>
            <w:top w:w="0" w:type="dxa"/>
            <w:left w:w="108" w:type="dxa"/>
            <w:bottom w:w="0" w:type="dxa"/>
            <w:right w:w="108" w:type="dxa"/>
          </w:tblCellMar>
        </w:tblPrEx>
        <w:tc>
          <w:tcPr>
            <w:tcW w:w="3600" w:type="pct"/>
            <w:shd w:val="clear" w:color="auto" w:fill="F1F1F3"/>
            <w:vAlign w:val="top"/>
          </w:tcPr>
          <w:p w14:paraId="1787EA84">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rPr>
            </w:pPr>
            <w:r>
              <w:rPr>
                <w:rStyle w:val="common"/>
                <w:rFonts w:ascii="宋体" w:eastAsia="宋体" w:hAnsi="宋体" w:cs="宋体" w:hint="eastAsia"/>
                <w:b/>
                <w:bCs/>
              </w:rPr>
              <w:t>合计</w:t>
            </w:r>
          </w:p>
        </w:tc>
        <w:tc>
          <w:tcPr>
            <w:tcW w:w="1399" w:type="pct"/>
            <w:shd w:val="clear" w:color="auto" w:fill="F1F1F3"/>
            <w:vAlign w:val="top"/>
          </w:tcPr>
          <w:p w14:paraId="462D7FC7">
            <w:pPr>
              <w:keepNext w:val="0"/>
              <w:keepLines w:val="0"/>
              <w:pageBreakBefore w:val="0"/>
              <w:widowControl w:val="0"/>
              <w:kinsoku/>
              <w:wordWrap w:val="0"/>
              <w:overflowPunct/>
              <w:topLinePunct w:val="0"/>
              <w:autoSpaceDE/>
              <w:autoSpaceDN/>
              <w:bidi w:val="0"/>
              <w:adjustRightInd/>
              <w:snapToGrid/>
              <w:textAlignment w:val="auto"/>
              <w:rPr>
                <w:rStyle w:val="common"/>
                <w:rFonts w:ascii="宋体" w:eastAsia="宋体" w:hAnsi="宋体" w:cs="宋体"/>
                <w:b/>
                <w:bCs/>
              </w:rPr>
            </w:pPr>
            <w:r>
              <w:rPr>
                <w:rStyle w:val="common"/>
                <w:rFonts w:ascii="宋体" w:eastAsia="宋体" w:hAnsi="宋体" w:cs="宋体" w:hint="eastAsia"/>
                <w:b/>
                <w:bCs/>
              </w:rPr>
              <w:t>21</w:t>
            </w:r>
          </w:p>
        </w:tc>
      </w:tr>
    </w:tbl>
    <w:p w14:paraId="72F627FC">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rPr>
      </w:pPr>
    </w:p>
    <w:p w14:paraId="5B86333A">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rPr>
      </w:pPr>
    </w:p>
    <w:p w14:paraId="4950FA57">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rPr>
      </w:pPr>
    </w:p>
    <w:p w14:paraId="663587B7">
      <w:pPr>
        <w:pStyle w:val="Heading1"/>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rPr>
      </w:pPr>
      <w:bookmarkStart w:id="8" w:name="_Toc256000006"/>
      <w:r>
        <w:rPr>
          <w:rFonts w:ascii="宋体" w:eastAsia="宋体" w:hAnsi="宋体" w:cs="宋体" w:hint="eastAsia"/>
        </w:rPr>
        <w:t>5  参考标准</w:t>
      </w:r>
      <w:bookmarkEnd w:id="8"/>
    </w:p>
    <w:p w14:paraId="6E0BAA26">
      <w:pPr>
        <w:pStyle w:val="Heading2"/>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eastAsia="宋体" w:hAnsi="宋体" w:cs="宋体"/>
          <w:vanish w:val="0"/>
        </w:rPr>
      </w:pPr>
      <w:bookmarkStart w:id="9" w:name="_Toc256000007"/>
      <w:r>
        <w:rPr>
          <w:rFonts w:ascii="宋体" w:eastAsia="宋体" w:hAnsi="宋体" w:cs="宋体" w:hint="eastAsia"/>
          <w:vanish w:val="0"/>
        </w:rPr>
        <w:t>5.1  单一漏洞风险等级评定标准</w:t>
      </w:r>
      <w:bookmarkEnd w:id="9"/>
    </w:p>
    <w:tbl>
      <w:tblPr>
        <w:tblStyle w:val="TableNormal"/>
        <w:tblW w:w="5000" w:type="pct"/>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Layout w:type="fixed"/>
        <w:tblCellMar>
          <w:top w:w="0" w:type="dxa"/>
          <w:left w:w="108" w:type="dxa"/>
          <w:bottom w:w="0" w:type="dxa"/>
          <w:right w:w="108" w:type="dxa"/>
        </w:tblCellMar>
      </w:tblPr>
      <w:tblGrid>
        <w:gridCol w:w="3092"/>
        <w:gridCol w:w="1902"/>
        <w:gridCol w:w="3528"/>
      </w:tblGrid>
      <w:tr w14:paraId="3E71CA70">
        <w:tblPrEx>
          <w:tblW w:w="5000" w:type="pct"/>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Layout w:type="fixed"/>
          <w:tblCellMar>
            <w:top w:w="0" w:type="dxa"/>
            <w:left w:w="108" w:type="dxa"/>
            <w:bottom w:w="0" w:type="dxa"/>
            <w:right w:w="108" w:type="dxa"/>
          </w:tblCellMar>
        </w:tblPrEx>
        <w:trPr>
          <w:hidden/>
        </w:trPr>
        <w:tc>
          <w:tcPr>
            <w:tcW w:w="18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1DB000DD">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val="0"/>
                <w:sz w:val="18"/>
                <w:szCs w:val="18"/>
              </w:rPr>
            </w:pPr>
            <w:r>
              <w:rPr>
                <w:rFonts w:ascii="宋体" w:eastAsia="宋体" w:hAnsi="宋体" w:cs="宋体" w:hint="eastAsia"/>
                <w:b/>
                <w:vanish w:val="0"/>
                <w:sz w:val="18"/>
                <w:szCs w:val="18"/>
              </w:rPr>
              <w:t>危险程度</w:t>
            </w:r>
          </w:p>
        </w:tc>
        <w:tc>
          <w:tcPr>
            <w:tcW w:w="111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31F506CD">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val="0"/>
                <w:sz w:val="18"/>
                <w:szCs w:val="18"/>
              </w:rPr>
            </w:pPr>
            <w:r>
              <w:rPr>
                <w:rFonts w:ascii="宋体" w:eastAsia="宋体" w:hAnsi="宋体" w:cs="宋体" w:hint="eastAsia"/>
                <w:b/>
                <w:vanish w:val="0"/>
                <w:sz w:val="18"/>
                <w:szCs w:val="18"/>
              </w:rPr>
              <w:t>危险值区域</w:t>
            </w:r>
          </w:p>
        </w:tc>
        <w:tc>
          <w:tcPr>
            <w:tcW w:w="20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739422FA">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val="0"/>
                <w:sz w:val="18"/>
                <w:szCs w:val="18"/>
              </w:rPr>
            </w:pPr>
            <w:r>
              <w:rPr>
                <w:rFonts w:ascii="宋体" w:eastAsia="宋体" w:hAnsi="宋体" w:cs="宋体" w:hint="eastAsia"/>
                <w:b/>
                <w:vanish w:val="0"/>
                <w:sz w:val="18"/>
                <w:szCs w:val="18"/>
              </w:rPr>
              <w:t>危险程度说明</w:t>
            </w:r>
          </w:p>
        </w:tc>
      </w:tr>
      <w:tr w14:paraId="4BC8BF48">
        <w:tblPrEx>
          <w:tblW w:w="5000" w:type="pct"/>
          <w:tblInd w:w="0" w:type="dxa"/>
          <w:tblLayout w:type="fixed"/>
          <w:tblCellMar>
            <w:top w:w="0" w:type="dxa"/>
            <w:left w:w="108" w:type="dxa"/>
            <w:bottom w:w="0" w:type="dxa"/>
            <w:right w:w="108" w:type="dxa"/>
          </w:tblCellMar>
        </w:tblPrEx>
        <w:trPr>
          <w:hidden/>
        </w:trPr>
        <w:tc>
          <w:tcPr>
            <w:tcW w:w="18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DBBC917">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b/>
                <w:vanish w:val="0"/>
                <w:sz w:val="18"/>
                <w:szCs w:val="18"/>
              </w:rPr>
            </w:pPr>
            <w:r>
              <w:drawing>
                <wp:inline>
                  <wp:extent cx="137160" cy="137160"/>
                  <wp:docPr id="10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 name="H.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t>高</w:t>
            </w:r>
          </w:p>
        </w:tc>
        <w:tc>
          <w:tcPr>
            <w:tcW w:w="111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3CD56DF">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b/>
                <w:vanish w:val="0"/>
                <w:sz w:val="18"/>
                <w:szCs w:val="18"/>
              </w:rPr>
            </w:pPr>
            <w:r>
              <w:rPr>
                <w:rFonts w:ascii="宋体" w:eastAsia="宋体" w:hAnsi="宋体" w:cs="宋体" w:hint="eastAsia"/>
                <w:vanish w:val="0"/>
                <w:sz w:val="18"/>
                <w:szCs w:val="18"/>
              </w:rPr>
              <w:t>7 &lt;= 漏洞风险值 &lt;= 10</w:t>
            </w:r>
          </w:p>
        </w:tc>
        <w:tc>
          <w:tcPr>
            <w:tcW w:w="20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B46A938">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b/>
                <w:vanish w:val="0"/>
                <w:sz w:val="18"/>
                <w:szCs w:val="18"/>
              </w:rPr>
            </w:pPr>
            <w:r>
              <w:rPr>
                <w:rFonts w:ascii="宋体" w:eastAsia="宋体" w:hAnsi="宋体" w:cs="宋体" w:hint="eastAsia"/>
                <w:vanish w:val="0"/>
                <w:sz w:val="18"/>
                <w:szCs w:val="18"/>
              </w:rPr>
              <w:t>攻击者可以远程操作系统文件、读写后台数据库、执行任意命令或进行远程拒绝服务攻击。</w:t>
            </w:r>
          </w:p>
        </w:tc>
      </w:tr>
      <w:tr w14:paraId="4BC8BF48">
        <w:tblPrEx>
          <w:tblW w:w="5000" w:type="pct"/>
          <w:tblInd w:w="0" w:type="dxa"/>
          <w:tblLayout w:type="fixed"/>
          <w:tblCellMar>
            <w:top w:w="0" w:type="dxa"/>
            <w:left w:w="108" w:type="dxa"/>
            <w:bottom w:w="0" w:type="dxa"/>
            <w:right w:w="108" w:type="dxa"/>
          </w:tblCellMar>
        </w:tblPrEx>
        <w:trPr>
          <w:hidden/>
        </w:trPr>
        <w:tc>
          <w:tcPr>
            <w:tcW w:w="18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b/>
                <w:vanish w:val="0"/>
                <w:sz w:val="18"/>
                <w:szCs w:val="18"/>
              </w:rPr>
            </w:pPr>
            <w:r>
              <w:drawing>
                <wp:inline>
                  <wp:extent cx="137160" cy="137160"/>
                  <wp:docPr id="10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 name="M.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t>中</w:t>
            </w:r>
          </w:p>
        </w:tc>
        <w:tc>
          <w:tcPr>
            <w:tcW w:w="111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b/>
                <w:vanish w:val="0"/>
                <w:sz w:val="18"/>
                <w:szCs w:val="18"/>
              </w:rPr>
            </w:pPr>
            <w:r>
              <w:rPr>
                <w:rFonts w:ascii="宋体" w:eastAsia="宋体" w:hAnsi="宋体" w:cs="宋体" w:hint="eastAsia"/>
                <w:vanish w:val="0"/>
                <w:sz w:val="18"/>
                <w:szCs w:val="18"/>
              </w:rPr>
              <w:t>4 &lt;= 漏洞风险值 &lt; 7</w:t>
            </w:r>
          </w:p>
        </w:tc>
        <w:tc>
          <w:tcPr>
            <w:tcW w:w="20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b/>
                <w:vanish w:val="0"/>
                <w:sz w:val="18"/>
                <w:szCs w:val="18"/>
              </w:rPr>
            </w:pPr>
            <w:r>
              <w:rPr>
                <w:rFonts w:ascii="宋体" w:eastAsia="宋体" w:hAnsi="宋体" w:cs="宋体" w:hint="eastAsia"/>
                <w:vanish w:val="0"/>
                <w:sz w:val="18"/>
                <w:szCs w:val="18"/>
              </w:rPr>
              <w:t>攻击者可以利用Web网站攻击其他用户，读取系统文件或后台数据库。</w:t>
            </w:r>
          </w:p>
        </w:tc>
      </w:tr>
      <w:tr w14:paraId="4BC8BF48">
        <w:tblPrEx>
          <w:tblW w:w="5000" w:type="pct"/>
          <w:tblInd w:w="0" w:type="dxa"/>
          <w:tblLayout w:type="fixed"/>
          <w:tblCellMar>
            <w:top w:w="0" w:type="dxa"/>
            <w:left w:w="108" w:type="dxa"/>
            <w:bottom w:w="0" w:type="dxa"/>
            <w:right w:w="108" w:type="dxa"/>
          </w:tblCellMar>
        </w:tblPrEx>
        <w:trPr>
          <w:hidden/>
        </w:trPr>
        <w:tc>
          <w:tcPr>
            <w:tcW w:w="18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b/>
                <w:vanish w:val="0"/>
                <w:sz w:val="18"/>
                <w:szCs w:val="18"/>
              </w:rPr>
            </w:pPr>
            <w:r>
              <w:drawing>
                <wp:inline>
                  <wp:extent cx="137160" cy="137160"/>
                  <wp:docPr id="10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 name="L.png"/>
                          <pic:cNvPicPr/>
                        </pic:nvPicPr>
                        <pic:blipFill>
                          <a:blip xmlns:r="http://schemas.openxmlformats.org/officeDocument/2006/relationships" r:embed="rId12"/>
                          <a:stretch>
                            <a:fillRect/>
                          </a:stretch>
                        </pic:blipFill>
                        <pic:spPr>
                          <a:xfrm>
                            <a:off x="0" y="0"/>
                            <a:ext cx="137160" cy="137160"/>
                          </a:xfrm>
                          <a:prstGeom prst="rect">
                            <a:avLst/>
                          </a:prstGeom>
                        </pic:spPr>
                      </pic:pic>
                    </a:graphicData>
                  </a:graphic>
                </wp:inline>
              </w:drawing>
            </w:r>
            <w:r>
              <w:t>低</w:t>
            </w:r>
          </w:p>
        </w:tc>
        <w:tc>
          <w:tcPr>
            <w:tcW w:w="111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b/>
                <w:vanish w:val="0"/>
                <w:sz w:val="18"/>
                <w:szCs w:val="18"/>
              </w:rPr>
            </w:pPr>
            <w:r>
              <w:rPr>
                <w:rFonts w:ascii="宋体" w:eastAsia="宋体" w:hAnsi="宋体" w:cs="宋体" w:hint="eastAsia"/>
                <w:vanish w:val="0"/>
                <w:sz w:val="18"/>
                <w:szCs w:val="18"/>
              </w:rPr>
              <w:t>0 &lt;= 漏洞风险值 &lt; 4</w:t>
            </w:r>
          </w:p>
        </w:tc>
        <w:tc>
          <w:tcPr>
            <w:tcW w:w="20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b/>
                <w:vanish w:val="0"/>
                <w:sz w:val="18"/>
                <w:szCs w:val="18"/>
              </w:rPr>
            </w:pPr>
            <w:r>
              <w:rPr>
                <w:rFonts w:ascii="宋体" w:eastAsia="宋体" w:hAnsi="宋体" w:cs="宋体" w:hint="eastAsia"/>
                <w:vanish w:val="0"/>
                <w:sz w:val="18"/>
                <w:szCs w:val="18"/>
              </w:rPr>
              <w:t>攻击者可以获取某些系统、文件的信息或冒用身份。</w:t>
            </w:r>
          </w:p>
        </w:tc>
      </w:tr>
    </w:tbl>
    <w:p w14:paraId="5429891F">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sz w:val="21"/>
        </w:rPr>
      </w:pPr>
    </w:p>
    <w:p w14:paraId="1C25F441">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hint="eastAsia"/>
          <w:vanish w:val="0"/>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090"/>
        <w:gridCol w:w="5432"/>
      </w:tblGrid>
      <w:tr w14:paraId="181872AD">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hidden/>
        </w:trPr>
        <w:tc>
          <w:tcPr>
            <w:tcW w:w="1813" w:type="pct"/>
            <w:shd w:val="clear" w:color="auto" w:fill="F1F1F3"/>
          </w:tcPr>
          <w:p w14:paraId="19047D34">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ascii="宋体" w:eastAsia="宋体" w:hAnsi="宋体" w:cs="宋体"/>
                <w:vanish w:val="0"/>
                <w:sz w:val="18"/>
                <w:szCs w:val="18"/>
              </w:rPr>
            </w:pPr>
            <w:r>
              <w:rPr>
                <w:rFonts w:ascii="宋体" w:eastAsia="宋体" w:hAnsi="宋体" w:cs="宋体" w:hint="eastAsia"/>
                <w:b/>
                <w:bCs/>
                <w:vanish w:val="0"/>
                <w:sz w:val="18"/>
                <w:szCs w:val="18"/>
              </w:rPr>
              <w:t>分值</w:t>
            </w:r>
          </w:p>
        </w:tc>
        <w:tc>
          <w:tcPr>
            <w:tcW w:w="3186" w:type="pct"/>
            <w:shd w:val="clear" w:color="auto" w:fill="F1F1F3"/>
          </w:tcPr>
          <w:p w14:paraId="6E04F6F2">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val="0"/>
                <w:sz w:val="18"/>
                <w:szCs w:val="18"/>
              </w:rPr>
            </w:pPr>
            <w:r>
              <w:rPr>
                <w:rFonts w:ascii="宋体" w:eastAsia="宋体" w:hAnsi="宋体" w:cs="宋体" w:hint="eastAsia"/>
                <w:b/>
                <w:bCs/>
                <w:vanish w:val="0"/>
                <w:sz w:val="18"/>
                <w:szCs w:val="18"/>
              </w:rPr>
              <w:t>评估标准</w:t>
            </w:r>
          </w:p>
        </w:tc>
      </w:tr>
      <w:tr w14:paraId="6A012EDA">
        <w:tblPrEx>
          <w:tblW w:w="5000" w:type="pct"/>
          <w:tblInd w:w="0" w:type="dxa"/>
          <w:tblCellMar>
            <w:top w:w="0" w:type="dxa"/>
            <w:left w:w="108" w:type="dxa"/>
            <w:bottom w:w="0" w:type="dxa"/>
            <w:right w:w="108" w:type="dxa"/>
          </w:tblCellMar>
        </w:tblPrEx>
        <w:trPr>
          <w:hidden/>
        </w:trPr>
        <w:tc>
          <w:tcPr>
            <w:tcW w:w="1813" w:type="pct"/>
          </w:tcPr>
          <w:p w14:paraId="0AB36233">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ascii="宋体" w:eastAsia="宋体" w:hAnsi="宋体" w:cs="宋体"/>
                <w:vanish w:val="0"/>
                <w:sz w:val="18"/>
                <w:szCs w:val="18"/>
              </w:rPr>
            </w:pPr>
            <w:r>
              <w:rPr>
                <w:rFonts w:ascii="宋体" w:eastAsia="宋体" w:hAnsi="宋体" w:cs="宋体" w:hint="eastAsia"/>
                <w:b/>
                <w:bCs/>
                <w:vanish w:val="0"/>
                <w:sz w:val="18"/>
                <w:szCs w:val="18"/>
              </w:rPr>
              <w:t>1</w:t>
            </w:r>
          </w:p>
        </w:tc>
        <w:tc>
          <w:tcPr>
            <w:tcW w:w="3186" w:type="pct"/>
          </w:tcPr>
          <w:p w14:paraId="4F733B88">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val="0"/>
                <w:sz w:val="18"/>
                <w:szCs w:val="18"/>
              </w:rPr>
            </w:pPr>
            <w:r>
              <w:rPr>
                <w:rFonts w:ascii="宋体" w:eastAsia="宋体" w:hAnsi="宋体" w:cs="宋体" w:hint="eastAsia"/>
                <w:vanish w:val="0"/>
                <w:sz w:val="18"/>
                <w:szCs w:val="18"/>
              </w:rPr>
              <w:t>可远程获取Web服务器组件的版本信息。</w:t>
            </w:r>
          </w:p>
        </w:tc>
      </w:tr>
      <w:tr w14:paraId="6A012EDA">
        <w:tblPrEx>
          <w:tblW w:w="5000" w:type="pct"/>
          <w:tblInd w:w="0" w:type="dxa"/>
          <w:tblCellMar>
            <w:top w:w="0" w:type="dxa"/>
            <w:left w:w="108" w:type="dxa"/>
            <w:bottom w:w="0" w:type="dxa"/>
            <w:right w:w="108" w:type="dxa"/>
          </w:tblCellMar>
        </w:tblPrEx>
        <w:trPr>
          <w:hidden/>
        </w:trPr>
        <w:tc>
          <w:tcPr>
            <w:tcW w:w="1813" w:type="pct"/>
          </w:tcPr>
          <w:p>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ascii="宋体" w:eastAsia="宋体" w:hAnsi="宋体" w:cs="宋体"/>
                <w:vanish w:val="0"/>
                <w:sz w:val="18"/>
                <w:szCs w:val="18"/>
              </w:rPr>
            </w:pPr>
            <w:r>
              <w:rPr>
                <w:rFonts w:ascii="宋体" w:eastAsia="宋体" w:hAnsi="宋体" w:cs="宋体" w:hint="eastAsia"/>
                <w:b/>
                <w:bCs/>
                <w:vanish w:val="0"/>
                <w:sz w:val="18"/>
                <w:szCs w:val="18"/>
              </w:rPr>
              <w:t>2</w:t>
            </w:r>
          </w:p>
        </w:tc>
        <w:tc>
          <w:tcPr>
            <w:tcW w:w="3186" w:type="pct"/>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val="0"/>
                <w:sz w:val="18"/>
                <w:szCs w:val="18"/>
              </w:rPr>
            </w:pPr>
            <w:r>
              <w:rPr>
                <w:rFonts w:ascii="宋体" w:eastAsia="宋体" w:hAnsi="宋体" w:cs="宋体" w:hint="eastAsia"/>
                <w:vanish w:val="0"/>
                <w:sz w:val="18"/>
                <w:szCs w:val="18"/>
              </w:rPr>
              <w:t>目标Web服务器开放了不必要的服务。</w:t>
            </w:r>
          </w:p>
        </w:tc>
      </w:tr>
      <w:tr w14:paraId="6A012EDA">
        <w:tblPrEx>
          <w:tblW w:w="5000" w:type="pct"/>
          <w:tblInd w:w="0" w:type="dxa"/>
          <w:tblCellMar>
            <w:top w:w="0" w:type="dxa"/>
            <w:left w:w="108" w:type="dxa"/>
            <w:bottom w:w="0" w:type="dxa"/>
            <w:right w:w="108" w:type="dxa"/>
          </w:tblCellMar>
        </w:tblPrEx>
        <w:trPr>
          <w:hidden/>
        </w:trPr>
        <w:tc>
          <w:tcPr>
            <w:tcW w:w="1813" w:type="pct"/>
          </w:tcPr>
          <w:p>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ascii="宋体" w:eastAsia="宋体" w:hAnsi="宋体" w:cs="宋体"/>
                <w:vanish w:val="0"/>
                <w:sz w:val="18"/>
                <w:szCs w:val="18"/>
              </w:rPr>
            </w:pPr>
            <w:r>
              <w:rPr>
                <w:rFonts w:ascii="宋体" w:eastAsia="宋体" w:hAnsi="宋体" w:cs="宋体" w:hint="eastAsia"/>
                <w:b/>
                <w:bCs/>
                <w:vanish w:val="0"/>
                <w:sz w:val="18"/>
                <w:szCs w:val="18"/>
              </w:rPr>
              <w:t>3</w:t>
            </w:r>
          </w:p>
        </w:tc>
        <w:tc>
          <w:tcPr>
            <w:tcW w:w="3186" w:type="pct"/>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val="0"/>
                <w:sz w:val="18"/>
                <w:szCs w:val="18"/>
              </w:rPr>
            </w:pPr>
            <w:r>
              <w:rPr>
                <w:rFonts w:ascii="宋体" w:eastAsia="宋体" w:hAnsi="宋体" w:cs="宋体" w:hint="eastAsia"/>
                <w:vanish w:val="0"/>
                <w:sz w:val="18"/>
                <w:szCs w:val="18"/>
              </w:rPr>
              <w:t>可远程访问到某些不在目录树中的文件或读取服务器动态脚本的源码。</w:t>
            </w:r>
          </w:p>
        </w:tc>
      </w:tr>
      <w:tr w14:paraId="6A012EDA">
        <w:tblPrEx>
          <w:tblW w:w="5000" w:type="pct"/>
          <w:tblInd w:w="0" w:type="dxa"/>
          <w:tblCellMar>
            <w:top w:w="0" w:type="dxa"/>
            <w:left w:w="108" w:type="dxa"/>
            <w:bottom w:w="0" w:type="dxa"/>
            <w:right w:w="108" w:type="dxa"/>
          </w:tblCellMar>
        </w:tblPrEx>
        <w:trPr>
          <w:hidden/>
        </w:trPr>
        <w:tc>
          <w:tcPr>
            <w:tcW w:w="1813" w:type="pct"/>
          </w:tcPr>
          <w:p>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ascii="宋体" w:eastAsia="宋体" w:hAnsi="宋体" w:cs="宋体"/>
                <w:vanish w:val="0"/>
                <w:sz w:val="18"/>
                <w:szCs w:val="18"/>
              </w:rPr>
            </w:pPr>
            <w:r>
              <w:rPr>
                <w:rFonts w:ascii="宋体" w:eastAsia="宋体" w:hAnsi="宋体" w:cs="宋体" w:hint="eastAsia"/>
                <w:b/>
                <w:bCs/>
                <w:vanish w:val="0"/>
                <w:sz w:val="18"/>
                <w:szCs w:val="18"/>
              </w:rPr>
              <w:t>4</w:t>
            </w:r>
          </w:p>
        </w:tc>
        <w:tc>
          <w:tcPr>
            <w:tcW w:w="3186" w:type="pct"/>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val="0"/>
                <w:sz w:val="18"/>
                <w:szCs w:val="18"/>
              </w:rPr>
            </w:pPr>
            <w:r>
              <w:rPr>
                <w:rFonts w:ascii="宋体" w:eastAsia="宋体" w:hAnsi="宋体" w:cs="宋体" w:hint="eastAsia"/>
                <w:vanish w:val="0"/>
                <w:sz w:val="18"/>
                <w:szCs w:val="18"/>
              </w:rPr>
              <w:t>可远程因为会话管理的问题导致身份冒用。</w:t>
            </w:r>
          </w:p>
        </w:tc>
      </w:tr>
      <w:tr w14:paraId="6A012EDA">
        <w:tblPrEx>
          <w:tblW w:w="5000" w:type="pct"/>
          <w:tblInd w:w="0" w:type="dxa"/>
          <w:tblCellMar>
            <w:top w:w="0" w:type="dxa"/>
            <w:left w:w="108" w:type="dxa"/>
            <w:bottom w:w="0" w:type="dxa"/>
            <w:right w:w="108" w:type="dxa"/>
          </w:tblCellMar>
        </w:tblPrEx>
        <w:trPr>
          <w:hidden/>
        </w:trPr>
        <w:tc>
          <w:tcPr>
            <w:tcW w:w="1813" w:type="pct"/>
          </w:tcPr>
          <w:p>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ascii="宋体" w:eastAsia="宋体" w:hAnsi="宋体" w:cs="宋体"/>
                <w:vanish w:val="0"/>
                <w:sz w:val="18"/>
                <w:szCs w:val="18"/>
              </w:rPr>
            </w:pPr>
            <w:r>
              <w:rPr>
                <w:rFonts w:ascii="宋体" w:eastAsia="宋体" w:hAnsi="宋体" w:cs="宋体" w:hint="eastAsia"/>
                <w:b/>
                <w:bCs/>
                <w:vanish w:val="0"/>
                <w:sz w:val="18"/>
                <w:szCs w:val="18"/>
              </w:rPr>
              <w:t>5</w:t>
            </w:r>
          </w:p>
        </w:tc>
        <w:tc>
          <w:tcPr>
            <w:tcW w:w="3186" w:type="pct"/>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val="0"/>
                <w:sz w:val="18"/>
                <w:szCs w:val="18"/>
              </w:rPr>
            </w:pPr>
            <w:r>
              <w:rPr>
                <w:rFonts w:ascii="宋体" w:eastAsia="宋体" w:hAnsi="宋体" w:cs="宋体" w:hint="eastAsia"/>
                <w:vanish w:val="0"/>
                <w:sz w:val="18"/>
                <w:szCs w:val="18"/>
              </w:rPr>
              <w:t>可远程利用受影响的Web服务器攻击其他浏览网站的用户。</w:t>
            </w:r>
          </w:p>
        </w:tc>
      </w:tr>
      <w:tr w14:paraId="6A012EDA">
        <w:tblPrEx>
          <w:tblW w:w="5000" w:type="pct"/>
          <w:tblInd w:w="0" w:type="dxa"/>
          <w:tblCellMar>
            <w:top w:w="0" w:type="dxa"/>
            <w:left w:w="108" w:type="dxa"/>
            <w:bottom w:w="0" w:type="dxa"/>
            <w:right w:w="108" w:type="dxa"/>
          </w:tblCellMar>
        </w:tblPrEx>
        <w:trPr>
          <w:hidden/>
        </w:trPr>
        <w:tc>
          <w:tcPr>
            <w:tcW w:w="1813" w:type="pct"/>
          </w:tcPr>
          <w:p>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ascii="宋体" w:eastAsia="宋体" w:hAnsi="宋体" w:cs="宋体"/>
                <w:vanish w:val="0"/>
                <w:sz w:val="18"/>
                <w:szCs w:val="18"/>
              </w:rPr>
            </w:pPr>
            <w:r>
              <w:rPr>
                <w:rFonts w:ascii="宋体" w:eastAsia="宋体" w:hAnsi="宋体" w:cs="宋体" w:hint="eastAsia"/>
                <w:b/>
                <w:bCs/>
                <w:vanish w:val="0"/>
                <w:sz w:val="18"/>
                <w:szCs w:val="18"/>
              </w:rPr>
              <w:t>6</w:t>
            </w:r>
          </w:p>
        </w:tc>
        <w:tc>
          <w:tcPr>
            <w:tcW w:w="3186" w:type="pct"/>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val="0"/>
                <w:sz w:val="18"/>
                <w:szCs w:val="18"/>
              </w:rPr>
            </w:pPr>
            <w:r>
              <w:rPr>
                <w:rFonts w:ascii="宋体" w:eastAsia="宋体" w:hAnsi="宋体" w:cs="宋体" w:hint="eastAsia"/>
                <w:vanish w:val="0"/>
                <w:sz w:val="18"/>
                <w:szCs w:val="18"/>
              </w:rPr>
              <w:t>可远程读取系统文件或后台数据库。</w:t>
            </w:r>
          </w:p>
        </w:tc>
      </w:tr>
      <w:tr w14:paraId="6A012EDA">
        <w:tblPrEx>
          <w:tblW w:w="5000" w:type="pct"/>
          <w:tblInd w:w="0" w:type="dxa"/>
          <w:tblCellMar>
            <w:top w:w="0" w:type="dxa"/>
            <w:left w:w="108" w:type="dxa"/>
            <w:bottom w:w="0" w:type="dxa"/>
            <w:right w:w="108" w:type="dxa"/>
          </w:tblCellMar>
        </w:tblPrEx>
        <w:trPr>
          <w:hidden/>
        </w:trPr>
        <w:tc>
          <w:tcPr>
            <w:tcW w:w="1813" w:type="pct"/>
          </w:tcPr>
          <w:p>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ascii="宋体" w:eastAsia="宋体" w:hAnsi="宋体" w:cs="宋体"/>
                <w:vanish w:val="0"/>
                <w:sz w:val="18"/>
                <w:szCs w:val="18"/>
              </w:rPr>
            </w:pPr>
            <w:r>
              <w:rPr>
                <w:rFonts w:ascii="宋体" w:eastAsia="宋体" w:hAnsi="宋体" w:cs="宋体" w:hint="eastAsia"/>
                <w:b/>
                <w:bCs/>
                <w:vanish w:val="0"/>
                <w:sz w:val="18"/>
                <w:szCs w:val="18"/>
              </w:rPr>
              <w:t>7</w:t>
            </w:r>
          </w:p>
        </w:tc>
        <w:tc>
          <w:tcPr>
            <w:tcW w:w="3186" w:type="pct"/>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val="0"/>
                <w:sz w:val="18"/>
                <w:szCs w:val="18"/>
              </w:rPr>
            </w:pPr>
            <w:r>
              <w:rPr>
                <w:rFonts w:ascii="宋体" w:eastAsia="宋体" w:hAnsi="宋体" w:cs="宋体" w:hint="eastAsia"/>
                <w:vanish w:val="0"/>
                <w:sz w:val="18"/>
                <w:szCs w:val="18"/>
              </w:rPr>
              <w:t>可远程读写系统文件、操作后台数据库。</w:t>
            </w:r>
          </w:p>
        </w:tc>
      </w:tr>
      <w:tr w14:paraId="6A012EDA">
        <w:tblPrEx>
          <w:tblW w:w="5000" w:type="pct"/>
          <w:tblInd w:w="0" w:type="dxa"/>
          <w:tblCellMar>
            <w:top w:w="0" w:type="dxa"/>
            <w:left w:w="108" w:type="dxa"/>
            <w:bottom w:w="0" w:type="dxa"/>
            <w:right w:w="108" w:type="dxa"/>
          </w:tblCellMar>
        </w:tblPrEx>
        <w:trPr>
          <w:hidden/>
        </w:trPr>
        <w:tc>
          <w:tcPr>
            <w:tcW w:w="1813" w:type="pct"/>
          </w:tcPr>
          <w:p>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ascii="宋体" w:eastAsia="宋体" w:hAnsi="宋体" w:cs="宋体"/>
                <w:vanish w:val="0"/>
                <w:sz w:val="18"/>
                <w:szCs w:val="18"/>
              </w:rPr>
            </w:pPr>
            <w:r>
              <w:rPr>
                <w:rFonts w:ascii="宋体" w:eastAsia="宋体" w:hAnsi="宋体" w:cs="宋体" w:hint="eastAsia"/>
                <w:b/>
                <w:bCs/>
                <w:vanish w:val="0"/>
                <w:sz w:val="18"/>
                <w:szCs w:val="18"/>
              </w:rPr>
              <w:t>8</w:t>
            </w:r>
          </w:p>
        </w:tc>
        <w:tc>
          <w:tcPr>
            <w:tcW w:w="3186" w:type="pct"/>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val="0"/>
                <w:sz w:val="18"/>
                <w:szCs w:val="18"/>
              </w:rPr>
            </w:pPr>
            <w:r>
              <w:rPr>
                <w:rFonts w:ascii="宋体" w:eastAsia="宋体" w:hAnsi="宋体" w:cs="宋体" w:hint="eastAsia"/>
                <w:vanish w:val="0"/>
                <w:sz w:val="18"/>
                <w:szCs w:val="18"/>
              </w:rPr>
              <w:t>可远程以普通用户身份执行命令或进行拒绝服务攻击。</w:t>
            </w:r>
          </w:p>
        </w:tc>
      </w:tr>
      <w:tr w14:paraId="6A012EDA">
        <w:tblPrEx>
          <w:tblW w:w="5000" w:type="pct"/>
          <w:tblInd w:w="0" w:type="dxa"/>
          <w:tblCellMar>
            <w:top w:w="0" w:type="dxa"/>
            <w:left w:w="108" w:type="dxa"/>
            <w:bottom w:w="0" w:type="dxa"/>
            <w:right w:w="108" w:type="dxa"/>
          </w:tblCellMar>
        </w:tblPrEx>
        <w:trPr>
          <w:hidden/>
        </w:trPr>
        <w:tc>
          <w:tcPr>
            <w:tcW w:w="1813" w:type="pct"/>
          </w:tcPr>
          <w:p>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ascii="宋体" w:eastAsia="宋体" w:hAnsi="宋体" w:cs="宋体"/>
                <w:vanish w:val="0"/>
                <w:sz w:val="18"/>
                <w:szCs w:val="18"/>
              </w:rPr>
            </w:pPr>
            <w:r>
              <w:rPr>
                <w:rFonts w:ascii="宋体" w:eastAsia="宋体" w:hAnsi="宋体" w:cs="宋体" w:hint="eastAsia"/>
                <w:b/>
                <w:bCs/>
                <w:vanish w:val="0"/>
                <w:sz w:val="18"/>
                <w:szCs w:val="18"/>
              </w:rPr>
              <w:t>9</w:t>
            </w:r>
          </w:p>
        </w:tc>
        <w:tc>
          <w:tcPr>
            <w:tcW w:w="3186" w:type="pct"/>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val="0"/>
                <w:sz w:val="18"/>
                <w:szCs w:val="18"/>
              </w:rPr>
            </w:pPr>
            <w:r>
              <w:rPr>
                <w:rFonts w:ascii="宋体" w:eastAsia="宋体" w:hAnsi="宋体" w:cs="宋体" w:hint="eastAsia"/>
                <w:vanish w:val="0"/>
                <w:sz w:val="18"/>
                <w:szCs w:val="18"/>
              </w:rPr>
              <w:t>可远程以管理用户身份执行命令（受限、不太容易利用）。</w:t>
            </w:r>
          </w:p>
        </w:tc>
      </w:tr>
      <w:tr w14:paraId="6A012EDA">
        <w:tblPrEx>
          <w:tblW w:w="5000" w:type="pct"/>
          <w:tblInd w:w="0" w:type="dxa"/>
          <w:tblCellMar>
            <w:top w:w="0" w:type="dxa"/>
            <w:left w:w="108" w:type="dxa"/>
            <w:bottom w:w="0" w:type="dxa"/>
            <w:right w:w="108" w:type="dxa"/>
          </w:tblCellMar>
        </w:tblPrEx>
        <w:trPr>
          <w:hidden/>
        </w:trPr>
        <w:tc>
          <w:tcPr>
            <w:tcW w:w="1813" w:type="pct"/>
          </w:tcPr>
          <w:p>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ascii="宋体" w:eastAsia="宋体" w:hAnsi="宋体" w:cs="宋体"/>
                <w:vanish w:val="0"/>
                <w:sz w:val="18"/>
                <w:szCs w:val="18"/>
              </w:rPr>
            </w:pPr>
            <w:r>
              <w:rPr>
                <w:rFonts w:ascii="宋体" w:eastAsia="宋体" w:hAnsi="宋体" w:cs="宋体" w:hint="eastAsia"/>
                <w:b/>
                <w:bCs/>
                <w:vanish w:val="0"/>
                <w:sz w:val="18"/>
                <w:szCs w:val="18"/>
              </w:rPr>
              <w:t>10</w:t>
            </w:r>
          </w:p>
        </w:tc>
        <w:tc>
          <w:tcPr>
            <w:tcW w:w="3186" w:type="pct"/>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val="0"/>
                <w:sz w:val="18"/>
                <w:szCs w:val="18"/>
              </w:rPr>
            </w:pPr>
            <w:r>
              <w:rPr>
                <w:rFonts w:ascii="宋体" w:eastAsia="宋体" w:hAnsi="宋体" w:cs="宋体" w:hint="eastAsia"/>
                <w:vanish w:val="0"/>
                <w:sz w:val="18"/>
                <w:szCs w:val="18"/>
              </w:rPr>
              <w:t>可远程以管理用户身份执行命令（不受限、容易利用）。</w:t>
            </w:r>
          </w:p>
        </w:tc>
      </w:tr>
    </w:tbl>
    <w:p w14:paraId="467AC8C9">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sz w:val="21"/>
        </w:rPr>
      </w:pPr>
    </w:p>
    <w:p w14:paraId="17AA5651">
      <w:pPr>
        <w:pStyle w:val="Heading2"/>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eastAsia="宋体" w:hAnsi="宋体" w:cs="宋体"/>
        </w:rPr>
      </w:pPr>
      <w:bookmarkStart w:id="10" w:name="_Toc256000008"/>
      <w:r>
        <w:rPr>
          <w:rFonts w:ascii="宋体" w:eastAsia="宋体" w:hAnsi="宋体" w:cs="宋体" w:hint="eastAsia"/>
        </w:rPr>
        <w:t>5.2  站点风险等级评定标准</w:t>
      </w:r>
      <w:bookmarkEnd w:id="10"/>
    </w:p>
    <w:tbl>
      <w:tblPr>
        <w:tblStyle w:val="TableNormal"/>
        <w:tblW w:w="4998" w:type="pct"/>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Layout w:type="fixed"/>
        <w:tblCellMar>
          <w:top w:w="0" w:type="dxa"/>
          <w:left w:w="108" w:type="dxa"/>
          <w:bottom w:w="0" w:type="dxa"/>
          <w:right w:w="108" w:type="dxa"/>
        </w:tblCellMar>
      </w:tblPr>
      <w:tblGrid>
        <w:gridCol w:w="3089"/>
        <w:gridCol w:w="5430"/>
      </w:tblGrid>
      <w:tr w14:paraId="715C716E">
        <w:tblPrEx>
          <w:tblW w:w="4998" w:type="pct"/>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Layout w:type="fixed"/>
          <w:tblCellMar>
            <w:top w:w="0" w:type="dxa"/>
            <w:left w:w="108" w:type="dxa"/>
            <w:bottom w:w="0" w:type="dxa"/>
            <w:right w:w="108" w:type="dxa"/>
          </w:tblCellMar>
        </w:tblPrEx>
        <w:tc>
          <w:tcPr>
            <w:tcW w:w="18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vAlign w:val="center"/>
          </w:tcPr>
          <w:p w14:paraId="40EB54FE">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b/>
                <w:bCs/>
                <w:sz w:val="18"/>
                <w:szCs w:val="18"/>
              </w:rPr>
            </w:pPr>
            <w:r>
              <w:rPr>
                <w:rFonts w:ascii="宋体" w:eastAsia="宋体" w:hAnsi="宋体" w:cs="宋体" w:hint="eastAsia"/>
                <w:b/>
                <w:bCs/>
                <w:sz w:val="18"/>
                <w:szCs w:val="18"/>
              </w:rPr>
              <w:t>站点风险等级</w:t>
            </w:r>
          </w:p>
        </w:tc>
        <w:tc>
          <w:tcPr>
            <w:tcW w:w="3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vAlign w:val="center"/>
          </w:tcPr>
          <w:p w14:paraId="32F0E6C3">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b/>
                <w:bCs/>
                <w:sz w:val="18"/>
                <w:szCs w:val="18"/>
              </w:rPr>
            </w:pPr>
            <w:r>
              <w:rPr>
                <w:rFonts w:ascii="宋体" w:eastAsia="宋体" w:hAnsi="宋体" w:cs="宋体" w:hint="eastAsia"/>
                <w:b/>
                <w:bCs/>
                <w:sz w:val="18"/>
                <w:szCs w:val="18"/>
              </w:rPr>
              <w:t>站点风险值区域</w:t>
            </w:r>
          </w:p>
        </w:tc>
      </w:tr>
      <w:tr w14:paraId="39215C57">
        <w:tblPrEx>
          <w:tblW w:w="4998" w:type="pct"/>
          <w:tblInd w:w="0" w:type="dxa"/>
          <w:tblLayout w:type="fixed"/>
          <w:tblCellMar>
            <w:top w:w="0" w:type="dxa"/>
            <w:left w:w="108" w:type="dxa"/>
            <w:bottom w:w="0" w:type="dxa"/>
            <w:right w:w="108" w:type="dxa"/>
          </w:tblCellMar>
        </w:tblPrEx>
        <w:tc>
          <w:tcPr>
            <w:tcW w:w="18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1F4D52E">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drawing>
                <wp:inline>
                  <wp:extent cx="137160" cy="137160"/>
                  <wp:docPr id="10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 name="Red.png"/>
                          <pic:cNvPicPr/>
                        </pic:nvPicPr>
                        <pic:blipFill>
                          <a:blip xmlns:r="http://schemas.openxmlformats.org/officeDocument/2006/relationships" r:embed="rId14"/>
                          <a:stretch>
                            <a:fillRect/>
                          </a:stretch>
                        </pic:blipFill>
                        <pic:spPr>
                          <a:xfrm>
                            <a:off x="0" y="0"/>
                            <a:ext cx="137160" cy="137160"/>
                          </a:xfrm>
                          <a:prstGeom prst="rect">
                            <a:avLst/>
                          </a:prstGeom>
                        </pic:spPr>
                      </pic:pic>
                    </a:graphicData>
                  </a:graphic>
                </wp:inline>
              </w:drawing>
            </w:r>
            <w:r>
              <w:t>非常危险</w:t>
            </w:r>
          </w:p>
        </w:tc>
        <w:tc>
          <w:tcPr>
            <w:tcW w:w="3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6294D0B">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rPr>
                <w:rFonts w:ascii="宋体" w:eastAsia="宋体" w:hAnsi="宋体" w:cs="宋体" w:hint="eastAsia"/>
                <w:sz w:val="18"/>
                <w:szCs w:val="18"/>
              </w:rPr>
              <w:t>8.0 &lt;= 站点风险值 &lt;= 10.0</w:t>
            </w:r>
          </w:p>
        </w:tc>
      </w:tr>
      <w:tr w14:paraId="39215C57">
        <w:tblPrEx>
          <w:tblW w:w="4998" w:type="pct"/>
          <w:tblInd w:w="0" w:type="dxa"/>
          <w:tblLayout w:type="fixed"/>
          <w:tblCellMar>
            <w:top w:w="0" w:type="dxa"/>
            <w:left w:w="108" w:type="dxa"/>
            <w:bottom w:w="0" w:type="dxa"/>
            <w:right w:w="108" w:type="dxa"/>
          </w:tblCellMar>
        </w:tblPrEx>
        <w:tc>
          <w:tcPr>
            <w:tcW w:w="18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drawing>
                <wp:inline>
                  <wp:extent cx="137160" cy="137160"/>
                  <wp:docPr id="10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 name="Orange.png"/>
                          <pic:cNvPicPr/>
                        </pic:nvPicPr>
                        <pic:blipFill>
                          <a:blip xmlns:r="http://schemas.openxmlformats.org/officeDocument/2006/relationships" r:embed="rId15"/>
                          <a:stretch>
                            <a:fillRect/>
                          </a:stretch>
                        </pic:blipFill>
                        <pic:spPr>
                          <a:xfrm>
                            <a:off x="0" y="0"/>
                            <a:ext cx="137160" cy="137160"/>
                          </a:xfrm>
                          <a:prstGeom prst="rect">
                            <a:avLst/>
                          </a:prstGeom>
                        </pic:spPr>
                      </pic:pic>
                    </a:graphicData>
                  </a:graphic>
                </wp:inline>
              </w:drawing>
            </w:r>
            <w:r>
              <w:t>比较危险</w:t>
            </w:r>
          </w:p>
        </w:tc>
        <w:tc>
          <w:tcPr>
            <w:tcW w:w="3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rPr>
                <w:rFonts w:ascii="宋体" w:eastAsia="宋体" w:hAnsi="宋体" w:cs="宋体" w:hint="eastAsia"/>
                <w:sz w:val="18"/>
                <w:szCs w:val="18"/>
              </w:rPr>
              <w:t>5.0 &lt;= 站点风险值 &lt; 8.0</w:t>
            </w:r>
          </w:p>
        </w:tc>
      </w:tr>
      <w:tr w14:paraId="39215C57">
        <w:tblPrEx>
          <w:tblW w:w="4998" w:type="pct"/>
          <w:tblInd w:w="0" w:type="dxa"/>
          <w:tblLayout w:type="fixed"/>
          <w:tblCellMar>
            <w:top w:w="0" w:type="dxa"/>
            <w:left w:w="108" w:type="dxa"/>
            <w:bottom w:w="0" w:type="dxa"/>
            <w:right w:w="108" w:type="dxa"/>
          </w:tblCellMar>
        </w:tblPrEx>
        <w:tc>
          <w:tcPr>
            <w:tcW w:w="18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drawing>
                <wp:inline>
                  <wp:extent cx="137160" cy="137160"/>
                  <wp:docPr id="10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 name="Blue.png"/>
                          <pic:cNvPicPr/>
                        </pic:nvPicPr>
                        <pic:blipFill>
                          <a:blip xmlns:r="http://schemas.openxmlformats.org/officeDocument/2006/relationships" r:embed="rId16"/>
                          <a:stretch>
                            <a:fillRect/>
                          </a:stretch>
                        </pic:blipFill>
                        <pic:spPr>
                          <a:xfrm>
                            <a:off x="0" y="0"/>
                            <a:ext cx="137160" cy="137160"/>
                          </a:xfrm>
                          <a:prstGeom prst="rect">
                            <a:avLst/>
                          </a:prstGeom>
                        </pic:spPr>
                      </pic:pic>
                    </a:graphicData>
                  </a:graphic>
                </wp:inline>
              </w:drawing>
            </w:r>
            <w:r>
              <w:t>比较安全</w:t>
            </w:r>
          </w:p>
        </w:tc>
        <w:tc>
          <w:tcPr>
            <w:tcW w:w="3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rPr>
                <w:rFonts w:ascii="宋体" w:eastAsia="宋体" w:hAnsi="宋体" w:cs="宋体" w:hint="eastAsia"/>
                <w:sz w:val="18"/>
                <w:szCs w:val="18"/>
              </w:rPr>
              <w:t>1.0 &lt;= 站点风险值 &lt; 5.0</w:t>
            </w:r>
          </w:p>
        </w:tc>
      </w:tr>
      <w:tr w14:paraId="39215C57">
        <w:tblPrEx>
          <w:tblW w:w="4998" w:type="pct"/>
          <w:tblInd w:w="0" w:type="dxa"/>
          <w:tblLayout w:type="fixed"/>
          <w:tblCellMar>
            <w:top w:w="0" w:type="dxa"/>
            <w:left w:w="108" w:type="dxa"/>
            <w:bottom w:w="0" w:type="dxa"/>
            <w:right w:w="108" w:type="dxa"/>
          </w:tblCellMar>
        </w:tblPrEx>
        <w:tc>
          <w:tcPr>
            <w:tcW w:w="18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drawing>
                <wp:inline>
                  <wp:extent cx="137160" cy="137160"/>
                  <wp:docPr id="10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 name="Green.png"/>
                          <pic:cNvPicPr/>
                        </pic:nvPicPr>
                        <pic:blipFill>
                          <a:blip xmlns:r="http://schemas.openxmlformats.org/officeDocument/2006/relationships" r:embed="rId17"/>
                          <a:stretch>
                            <a:fillRect/>
                          </a:stretch>
                        </pic:blipFill>
                        <pic:spPr>
                          <a:xfrm>
                            <a:off x="0" y="0"/>
                            <a:ext cx="137160" cy="137160"/>
                          </a:xfrm>
                          <a:prstGeom prst="rect">
                            <a:avLst/>
                          </a:prstGeom>
                        </pic:spPr>
                      </pic:pic>
                    </a:graphicData>
                  </a:graphic>
                </wp:inline>
              </w:drawing>
            </w:r>
            <w:r>
              <w:t>非常安全</w:t>
            </w:r>
          </w:p>
        </w:tc>
        <w:tc>
          <w:tcPr>
            <w:tcW w:w="3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18"/>
                <w:szCs w:val="18"/>
              </w:rPr>
            </w:pPr>
            <w:r>
              <w:rPr>
                <w:rFonts w:ascii="宋体" w:eastAsia="宋体" w:hAnsi="宋体" w:cs="宋体" w:hint="eastAsia"/>
                <w:sz w:val="18"/>
                <w:szCs w:val="18"/>
              </w:rPr>
              <w:t>0.0 &lt;= 站点风险值 &lt; 1.0</w:t>
            </w:r>
          </w:p>
        </w:tc>
      </w:tr>
    </w:tbl>
    <w:p w14:paraId="551BA5BD">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sz w:val="21"/>
        </w:rPr>
      </w:pPr>
    </w:p>
    <w:p w14:paraId="2E2D1728">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sz w:val="24"/>
        </w:rPr>
      </w:pPr>
      <w:r>
        <w:rPr>
          <w:rFonts w:ascii="宋体" w:eastAsia="宋体" w:hAnsi="宋体" w:cs="宋体" w:hint="eastAsia"/>
          <w:sz w:val="24"/>
        </w:rPr>
        <w:t>说明：</w:t>
        <w:br/>
      </w:r>
      <w:r>
        <w:rPr>
          <w:rFonts w:ascii="宋体" w:eastAsia="宋体" w:hAnsi="宋体" w:cs="宋体" w:hint="eastAsia"/>
          <w:sz w:val="24"/>
        </w:rPr>
        <w:tab/>
      </w:r>
      <w:r>
        <w:rPr>
          <w:rFonts w:ascii="宋体" w:eastAsia="宋体" w:hAnsi="宋体" w:cs="宋体" w:hint="eastAsia"/>
          <w:sz w:val="24"/>
        </w:rPr>
        <w:t>1.按照网络安全漏洞扫描系统的站点风险评估模型计算每个站点的站点风险值。根据得到的站点风险值参考“站点风险等级评定标准”标识站点风险等等级。</w:t>
        <w:br/>
      </w:r>
      <w:r>
        <w:rPr>
          <w:rFonts w:ascii="宋体" w:eastAsia="宋体" w:hAnsi="宋体" w:cs="宋体" w:hint="eastAsia"/>
          <w:sz w:val="24"/>
        </w:rPr>
        <w:tab/>
      </w:r>
      <w:r>
        <w:rPr>
          <w:rFonts w:ascii="宋体" w:eastAsia="宋体" w:hAnsi="宋体" w:cs="宋体" w:hint="eastAsia"/>
          <w:sz w:val="24"/>
        </w:rPr>
        <w:t>2.将站点风险等级按照风险值的高低进行排序，得到非常危险、比较危险、比较安全、非常安全四种站点风险等级。</w:t>
      </w:r>
    </w:p>
    <w:p w14:paraId="5FC1D11F">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sz w:val="21"/>
        </w:rPr>
      </w:pPr>
    </w:p>
    <w:p w14:paraId="76D90072">
      <w:pPr>
        <w:pStyle w:val="Heading2"/>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eastAsia="宋体" w:hAnsi="宋体" w:cs="宋体"/>
        </w:rPr>
      </w:pPr>
      <w:bookmarkStart w:id="11" w:name="_Toc256000009"/>
      <w:r>
        <w:rPr>
          <w:rFonts w:ascii="宋体" w:eastAsia="宋体" w:hAnsi="宋体" w:cs="宋体" w:hint="eastAsia"/>
        </w:rPr>
        <w:t>5.3  安全建议</w:t>
      </w:r>
      <w:bookmarkEnd w:id="11"/>
    </w:p>
    <w:p w14:paraId="59C4156B">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rPr>
      </w:pPr>
      <w:r>
        <w:rPr>
          <w:rFonts w:ascii="宋体" w:eastAsia="宋体" w:hAnsi="宋体" w:cs="宋体" w:hint="eastAsia"/>
        </w:rPr>
        <w:tab/>
      </w:r>
      <w:r>
        <w:rPr>
          <w:rFonts w:ascii="宋体" w:eastAsia="宋体" w:hAnsi="宋体" w:cs="宋体" w:hint="eastAsia"/>
        </w:rPr>
        <w:br/>
      </w:r>
      <w:r>
        <w:rPr>
          <w:rFonts w:ascii="宋体" w:eastAsia="宋体" w:hAnsi="宋体" w:cs="宋体" w:hint="eastAsia"/>
        </w:rPr>
        <w:tab/>
      </w:r>
      <w:r>
        <w:rPr>
          <w:rFonts w:ascii="宋体" w:eastAsia="宋体" w:hAnsi="宋体" w:cs="宋体" w:hint="eastAsia"/>
        </w:rPr>
        <w:t>随着越来越多的网络访问通过Web界面进行操作，Web安全已经成为互联网安全的一个热点，基于Web的攻击广为流行，SQL注入、跨站脚本等Web应用层漏洞的存在使得网站沦陷、页面篡改、网页挂马等攻击行为困扰着网站管理者并威胁着网站以及直接用户的安全。基于此，我们可从如下几个方面来消除这些风险，做到防患于未然：</w:t>
        <w:br/>
      </w:r>
      <w:r>
        <w:rPr>
          <w:rFonts w:ascii="宋体" w:eastAsia="宋体" w:hAnsi="宋体" w:cs="宋体" w:hint="eastAsia"/>
        </w:rPr>
        <w:tab/>
      </w:r>
      <w:r>
        <w:rPr>
          <w:rFonts w:ascii="宋体" w:eastAsia="宋体" w:hAnsi="宋体" w:cs="宋体" w:hint="eastAsia"/>
        </w:rPr>
        <w:t xml:space="preserve"> 1. 对网站的开发人员进行安全编码方面的培训，在开发过程避免漏洞的引入能起到事半功倍的效果。</w:t>
        <w:br/>
      </w:r>
      <w:r>
        <w:rPr>
          <w:rFonts w:ascii="宋体" w:eastAsia="宋体" w:hAnsi="宋体" w:cs="宋体" w:hint="eastAsia"/>
        </w:rPr>
        <w:tab/>
      </w:r>
      <w:r>
        <w:rPr>
          <w:rFonts w:ascii="宋体" w:eastAsia="宋体" w:hAnsi="宋体" w:cs="宋体" w:hint="eastAsia"/>
        </w:rPr>
        <w:t xml:space="preserve"> 2. 请专业的安全研究人员或安全公司对架构网站的程序和代码做全面的源码审计，修补所有发现的安全漏洞，这种白盒安全测试比较全面、深入，能发现绝大部分的安全问题。</w:t>
        <w:br/>
      </w:r>
      <w:r>
        <w:rPr>
          <w:rFonts w:ascii="宋体" w:eastAsia="宋体" w:hAnsi="宋体" w:cs="宋体" w:hint="eastAsia"/>
        </w:rPr>
        <w:tab/>
      </w:r>
      <w:r>
        <w:rPr>
          <w:rFonts w:ascii="宋体" w:eastAsia="宋体" w:hAnsi="宋体" w:cs="宋体" w:hint="eastAsia"/>
        </w:rPr>
        <w:t xml:space="preserve"> 3. 在网站上线前，使用Web应用漏洞扫描系统进行安全评估，并修补发现的问题；在网站上线后，坚持更新并使用网站安全监测系统，对整站以及关键页面进行周期和实时监测，及时消除发现的隐患。</w:t>
        <w:br/>
      </w:r>
      <w:r>
        <w:rPr>
          <w:rFonts w:ascii="宋体" w:eastAsia="宋体" w:hAnsi="宋体" w:cs="宋体" w:hint="eastAsia"/>
        </w:rPr>
        <w:tab/>
      </w:r>
      <w:r>
        <w:rPr>
          <w:rFonts w:ascii="宋体" w:eastAsia="宋体" w:hAnsi="宋体" w:cs="宋体" w:hint="eastAsia"/>
        </w:rPr>
        <w:t xml:space="preserve"> 4. 采用专业的Web安全防火墙产品，可以在不修改网站本身的情况下对大多数的Web攻击起到有效的阻断作用，绿盟科技提供了功能强大的WAF产品，可以满足用户在这方面的需求。</w:t>
        <w:br/>
      </w:r>
      <w:r>
        <w:rPr>
          <w:rFonts w:ascii="宋体" w:eastAsia="宋体" w:hAnsi="宋体" w:cs="宋体" w:hint="eastAsia"/>
        </w:rPr>
        <w:tab/>
      </w:r>
      <w:r>
        <w:rPr>
          <w:rFonts w:ascii="宋体" w:eastAsia="宋体" w:hAnsi="宋体" w:cs="宋体" w:hint="eastAsia"/>
        </w:rPr>
        <w:t xml:space="preserve"> 5. 建议网络管理员、系统管理员、安全管理员关注安全信息、安全动态及最新的严重漏洞，特别是影响到Web站点所使用的系统和软件的漏洞，应该在事前设计好应对规划，一旦发现系统受漏洞影响及时采取措施。</w:t>
      </w:r>
    </w:p>
    <w:p w14:paraId="061E7458">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sz w:val="21"/>
        </w:rPr>
      </w:pPr>
    </w:p>
    <w:p w14:paraId="68198D6F">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vanish/>
          <w:sz w:val="21"/>
        </w:rPr>
      </w:pPr>
    </w:p>
    <w:p w14:paraId="49B2B0FD">
      <w:pPr>
        <w:keepNext w:val="0"/>
        <w:keepLines w:val="0"/>
        <w:pageBreakBefore w:val="0"/>
        <w:widowControl w:val="0"/>
        <w:kinsoku/>
        <w:wordWrap w:val="0"/>
        <w:overflowPunct/>
        <w:topLinePunct w:val="0"/>
        <w:autoSpaceDE/>
        <w:autoSpaceDN/>
        <w:bidi w:val="0"/>
        <w:adjustRightInd/>
        <w:snapToGrid/>
        <w:textAlignment w:val="auto"/>
      </w:pPr>
    </w:p>
    <w:sectPr>
      <w:footerReference w:type="default" r:id="rId18"/>
      <w:pgSz w:w="11906" w:h="16838"/>
      <w:pgMar w:top="1440" w:right="1800" w:bottom="1440" w:left="1800" w:header="851" w:footer="992" w:gutter="0"/>
      <w:pgNumType w:fmt="decimal" w:start="1"/>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6A3160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77D8D15">
    <w:pPr>
      <w:pStyle w:val="Footer"/>
      <w:tabs>
        <w:tab w:val="clear" w:pos="4153"/>
      </w:tabs>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A2EBF26">
    <w:pPr>
      <w:pStyle w:val="Footer"/>
      <w:tabs>
        <w:tab w:val="clear" w:pos="4153"/>
      </w:tabs>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distance-bottom:0;mso-wrap-distance-left:9pt;mso-wrap-distance-right:9pt;mso-wrap-distance-top:0;mso-wrap-style:none;position:absolute;v-text-anchor:top;z-index:251658240" filled="f" fillcolor="this" stroked="f" strokeweight="0.5pt">
              <v:textbox style="mso-fit-shape-to-text:t" inset="0,0,0,0">
                <w:txbxContent>
                  <w:p w14:paraId="0CB552B3">
                    <w:pPr>
                      <w:pStyle w:val="Footer"/>
                    </w:pPr>
                    <w:r>
                      <w:fldChar w:fldCharType="begin"/>
                    </w:r>
                    <w:r>
                      <w:instrText xml:space="preserve"> PAGE  \* MERGEFORMAT </w:instrText>
                    </w:r>
                    <w:r>
                      <w:fldChar w:fldCharType="separate"/>
                    </w:r>
                    <w:r>
                      <w:t>21</w:t>
                    </w:r>
                    <w:r>
                      <w:fldChar w:fldCharType="end"/>
                    </w:r>
                  </w:p>
                </w:txbxContent>
              </v:textbox>
              <w10:wrap anchorx="margin"/>
            </v:shape>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2B8A801">
    <w:pPr>
      <w:pStyle w:val="Header"/>
      <w:pBdr>
        <w:bottom w:val="none" w:sz="0" w:space="1" w:color="auto"/>
      </w:pBd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85CFBEA">
    <w:pPr>
      <w:pStyle w:val="Header"/>
      <w:jc w:val="right"/>
    </w:pPr>
    <w:r>
      <w:rPr>
        <w:rFonts w:hint="eastAsia"/>
      </w:rPr>
      <w:t>绿盟科技"网络安全漏洞扫描系统"安全评估报告-站点报表</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869"/>
    <w:rsid w:val="00036932"/>
    <w:rsid w:val="00074D5C"/>
    <w:rsid w:val="000D47D2"/>
    <w:rsid w:val="001B327A"/>
    <w:rsid w:val="001D489E"/>
    <w:rsid w:val="001E0F9E"/>
    <w:rsid w:val="002050E8"/>
    <w:rsid w:val="002169D2"/>
    <w:rsid w:val="00221EF5"/>
    <w:rsid w:val="00290741"/>
    <w:rsid w:val="002A56F7"/>
    <w:rsid w:val="0032602B"/>
    <w:rsid w:val="003323A4"/>
    <w:rsid w:val="00383DBC"/>
    <w:rsid w:val="003D4D76"/>
    <w:rsid w:val="004F232F"/>
    <w:rsid w:val="00522DFF"/>
    <w:rsid w:val="0056764A"/>
    <w:rsid w:val="005C78C7"/>
    <w:rsid w:val="00610DDB"/>
    <w:rsid w:val="00616869"/>
    <w:rsid w:val="006671C3"/>
    <w:rsid w:val="00756678"/>
    <w:rsid w:val="00796B81"/>
    <w:rsid w:val="007C7963"/>
    <w:rsid w:val="007D4F4F"/>
    <w:rsid w:val="00833012"/>
    <w:rsid w:val="00894E0B"/>
    <w:rsid w:val="008C03B1"/>
    <w:rsid w:val="008C1402"/>
    <w:rsid w:val="008F2D20"/>
    <w:rsid w:val="00937F4E"/>
    <w:rsid w:val="009819B5"/>
    <w:rsid w:val="00A136C8"/>
    <w:rsid w:val="00A75213"/>
    <w:rsid w:val="00AD572F"/>
    <w:rsid w:val="00B20B2C"/>
    <w:rsid w:val="00B57102"/>
    <w:rsid w:val="00B87BBC"/>
    <w:rsid w:val="00BB0EC4"/>
    <w:rsid w:val="00BE5948"/>
    <w:rsid w:val="00C467C9"/>
    <w:rsid w:val="00C60781"/>
    <w:rsid w:val="00D340D7"/>
    <w:rsid w:val="00D50430"/>
    <w:rsid w:val="00D56A3F"/>
    <w:rsid w:val="00DD6779"/>
    <w:rsid w:val="00DE4DE9"/>
    <w:rsid w:val="00E62B3D"/>
    <w:rsid w:val="00EB359C"/>
    <w:rsid w:val="00ED3298"/>
    <w:rsid w:val="00F16D63"/>
    <w:rsid w:val="00F331DA"/>
    <w:rsid w:val="00F64516"/>
    <w:rsid w:val="00F87975"/>
    <w:rsid w:val="01207B0A"/>
    <w:rsid w:val="02452335"/>
    <w:rsid w:val="032238FC"/>
    <w:rsid w:val="03EA165D"/>
    <w:rsid w:val="04952BD1"/>
    <w:rsid w:val="05B716D8"/>
    <w:rsid w:val="05BD0BEF"/>
    <w:rsid w:val="07650B8E"/>
    <w:rsid w:val="07863FFF"/>
    <w:rsid w:val="079714F7"/>
    <w:rsid w:val="07B40FAC"/>
    <w:rsid w:val="08135D81"/>
    <w:rsid w:val="08B20A9E"/>
    <w:rsid w:val="09095327"/>
    <w:rsid w:val="092B5450"/>
    <w:rsid w:val="098D30A5"/>
    <w:rsid w:val="0995305F"/>
    <w:rsid w:val="0A4F76B2"/>
    <w:rsid w:val="0D075C5D"/>
    <w:rsid w:val="0D3C216F"/>
    <w:rsid w:val="0E0620AA"/>
    <w:rsid w:val="0F054577"/>
    <w:rsid w:val="10EA6DEE"/>
    <w:rsid w:val="118B2D45"/>
    <w:rsid w:val="119276A7"/>
    <w:rsid w:val="11B17A53"/>
    <w:rsid w:val="11E63B02"/>
    <w:rsid w:val="12F4776C"/>
    <w:rsid w:val="13F22D5D"/>
    <w:rsid w:val="14091C68"/>
    <w:rsid w:val="14B33761"/>
    <w:rsid w:val="15D350B0"/>
    <w:rsid w:val="162A19A1"/>
    <w:rsid w:val="18B1196F"/>
    <w:rsid w:val="19B32E94"/>
    <w:rsid w:val="1A7B11F4"/>
    <w:rsid w:val="1BC11130"/>
    <w:rsid w:val="1BC51C29"/>
    <w:rsid w:val="1C5B6A21"/>
    <w:rsid w:val="1CB2102E"/>
    <w:rsid w:val="1D544CCF"/>
    <w:rsid w:val="1D795BBC"/>
    <w:rsid w:val="1DA0373F"/>
    <w:rsid w:val="1DA22A6E"/>
    <w:rsid w:val="1DD01F87"/>
    <w:rsid w:val="1E53650A"/>
    <w:rsid w:val="1E7C18CE"/>
    <w:rsid w:val="1F411594"/>
    <w:rsid w:val="20360DAB"/>
    <w:rsid w:val="20524B98"/>
    <w:rsid w:val="20F806C2"/>
    <w:rsid w:val="21644D58"/>
    <w:rsid w:val="21AE2AB8"/>
    <w:rsid w:val="22840358"/>
    <w:rsid w:val="22D50B4C"/>
    <w:rsid w:val="22F15F81"/>
    <w:rsid w:val="232734AB"/>
    <w:rsid w:val="234A5034"/>
    <w:rsid w:val="2420136C"/>
    <w:rsid w:val="249473FB"/>
    <w:rsid w:val="250B684B"/>
    <w:rsid w:val="27E82FA8"/>
    <w:rsid w:val="28827CF6"/>
    <w:rsid w:val="29441486"/>
    <w:rsid w:val="29A6249B"/>
    <w:rsid w:val="29D6579C"/>
    <w:rsid w:val="2B7B7EAF"/>
    <w:rsid w:val="2BFD2672"/>
    <w:rsid w:val="2D800808"/>
    <w:rsid w:val="2D9214E0"/>
    <w:rsid w:val="2E0D3827"/>
    <w:rsid w:val="2E1536FE"/>
    <w:rsid w:val="2E7665CC"/>
    <w:rsid w:val="2EA528D0"/>
    <w:rsid w:val="308E447E"/>
    <w:rsid w:val="320C360F"/>
    <w:rsid w:val="32AE001E"/>
    <w:rsid w:val="32E97DF4"/>
    <w:rsid w:val="33356B95"/>
    <w:rsid w:val="33EB28F2"/>
    <w:rsid w:val="33F64577"/>
    <w:rsid w:val="342B6E70"/>
    <w:rsid w:val="35BE6073"/>
    <w:rsid w:val="35D408E8"/>
    <w:rsid w:val="36DB7A54"/>
    <w:rsid w:val="39422A81"/>
    <w:rsid w:val="3BB05953"/>
    <w:rsid w:val="3D3A734A"/>
    <w:rsid w:val="3E0E0092"/>
    <w:rsid w:val="3F1559D1"/>
    <w:rsid w:val="3F954B03"/>
    <w:rsid w:val="400B3453"/>
    <w:rsid w:val="400F1E0B"/>
    <w:rsid w:val="41BB6E00"/>
    <w:rsid w:val="42B20202"/>
    <w:rsid w:val="434F50FE"/>
    <w:rsid w:val="446C1015"/>
    <w:rsid w:val="44991EDC"/>
    <w:rsid w:val="450338D7"/>
    <w:rsid w:val="456D1CCD"/>
    <w:rsid w:val="461D1E37"/>
    <w:rsid w:val="46975D85"/>
    <w:rsid w:val="47416483"/>
    <w:rsid w:val="475064D9"/>
    <w:rsid w:val="47C23F73"/>
    <w:rsid w:val="492E6109"/>
    <w:rsid w:val="49FC5C1D"/>
    <w:rsid w:val="4AEB4DD1"/>
    <w:rsid w:val="4CD26B56"/>
    <w:rsid w:val="4CF026EC"/>
    <w:rsid w:val="4DDE00FE"/>
    <w:rsid w:val="4F0E3A9F"/>
    <w:rsid w:val="537A0F17"/>
    <w:rsid w:val="538E4E5B"/>
    <w:rsid w:val="5412411A"/>
    <w:rsid w:val="553B7BE4"/>
    <w:rsid w:val="55925AA6"/>
    <w:rsid w:val="55990B10"/>
    <w:rsid w:val="56400B43"/>
    <w:rsid w:val="56815F27"/>
    <w:rsid w:val="56975989"/>
    <w:rsid w:val="57E744EC"/>
    <w:rsid w:val="58225AD3"/>
    <w:rsid w:val="585A35CC"/>
    <w:rsid w:val="58DF11CE"/>
    <w:rsid w:val="5913597C"/>
    <w:rsid w:val="5ADF2A5D"/>
    <w:rsid w:val="5B186CD5"/>
    <w:rsid w:val="5B265E74"/>
    <w:rsid w:val="5B2A4FDA"/>
    <w:rsid w:val="5B8546F3"/>
    <w:rsid w:val="5B9429A7"/>
    <w:rsid w:val="5BF168A5"/>
    <w:rsid w:val="5CEC3A93"/>
    <w:rsid w:val="5D03345B"/>
    <w:rsid w:val="5D105DFA"/>
    <w:rsid w:val="5D200B67"/>
    <w:rsid w:val="5E6B000B"/>
    <w:rsid w:val="5ED03119"/>
    <w:rsid w:val="5F024A3E"/>
    <w:rsid w:val="600742C8"/>
    <w:rsid w:val="60261280"/>
    <w:rsid w:val="61654FDF"/>
    <w:rsid w:val="62AF06EC"/>
    <w:rsid w:val="62E55633"/>
    <w:rsid w:val="636D6964"/>
    <w:rsid w:val="65E10333"/>
    <w:rsid w:val="65F66001"/>
    <w:rsid w:val="67861A1B"/>
    <w:rsid w:val="68670F1D"/>
    <w:rsid w:val="69FD3262"/>
    <w:rsid w:val="6B7F6BA7"/>
    <w:rsid w:val="6BB24BF0"/>
    <w:rsid w:val="6C853B80"/>
    <w:rsid w:val="6C9360FF"/>
    <w:rsid w:val="6D201BB4"/>
    <w:rsid w:val="6D452F22"/>
    <w:rsid w:val="6DBB2AE7"/>
    <w:rsid w:val="6DC9057F"/>
    <w:rsid w:val="6E25364F"/>
    <w:rsid w:val="6E6403A1"/>
    <w:rsid w:val="6EBB05F6"/>
    <w:rsid w:val="6ED026C7"/>
    <w:rsid w:val="6F560586"/>
    <w:rsid w:val="6F7246F2"/>
    <w:rsid w:val="71481509"/>
    <w:rsid w:val="714B7B18"/>
    <w:rsid w:val="71A87053"/>
    <w:rsid w:val="71D418A4"/>
    <w:rsid w:val="71E32F57"/>
    <w:rsid w:val="72587D81"/>
    <w:rsid w:val="726107C4"/>
    <w:rsid w:val="72B1108D"/>
    <w:rsid w:val="72D03B98"/>
    <w:rsid w:val="748849EE"/>
    <w:rsid w:val="76314486"/>
    <w:rsid w:val="763D4380"/>
    <w:rsid w:val="77CF33D8"/>
    <w:rsid w:val="78717DC9"/>
    <w:rsid w:val="797863DF"/>
    <w:rsid w:val="7ABB0CFB"/>
    <w:rsid w:val="7B845534"/>
    <w:rsid w:val="7B8D6C56"/>
    <w:rsid w:val="7D117DE4"/>
    <w:rsid w:val="7E1D2ECA"/>
    <w:rsid w:val="7EDD0681"/>
    <w:rsid w:val="7F645E05"/>
    <w:rsid w:val="7F791185"/>
  </w:rsids>
  <w:docVars>
    <w:docVar w:name="commondata" w:val="eyJoZGlkIjoiYTdjNmJjMTc4NDdjZjZhMDA5ODVmZGFiYjYxOGU1MDA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iPriority="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after="330" w:line="576" w:lineRule="auto"/>
      <w:outlineLvl w:val="0"/>
    </w:pPr>
    <w:rPr>
      <w:b/>
      <w:kern w:val="44"/>
      <w:sz w:val="44"/>
    </w:rPr>
  </w:style>
  <w:style w:type="paragraph" w:styleId="Heading2">
    <w:name w:val="heading 2"/>
    <w:basedOn w:val="Title"/>
    <w:next w:val="Normal"/>
    <w:unhideWhenUsed/>
    <w:qFormat/>
    <w:pPr>
      <w:keepNext/>
      <w:keepLines/>
      <w:spacing w:before="260" w:after="260" w:line="413" w:lineRule="auto"/>
      <w:outlineLvl w:val="1"/>
    </w:pPr>
    <w:rPr>
      <w:rFonts w:ascii="Arial" w:hAnsi="Arial"/>
      <w:sz w:val="32"/>
    </w:rPr>
  </w:style>
  <w:style w:type="paragraph" w:styleId="Heading3">
    <w:name w:val="heading 3"/>
    <w:basedOn w:val="Normal"/>
    <w:next w:val="Normal"/>
    <w:unhideWhenUsed/>
    <w:qFormat/>
    <w:pPr>
      <w:keepNext/>
      <w:keepLines/>
      <w:spacing w:before="260" w:after="260" w:line="413" w:lineRule="auto"/>
      <w:outlineLvl w:val="2"/>
    </w:pPr>
    <w:rPr>
      <w:b/>
      <w:sz w:val="32"/>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Title">
    <w:name w:val="Title"/>
    <w:basedOn w:val="Normal"/>
    <w:next w:val="a"/>
    <w:qFormat/>
    <w:pPr>
      <w:spacing w:before="240" w:after="60"/>
      <w:jc w:val="center"/>
    </w:pPr>
    <w:rPr>
      <w:rFonts w:ascii="Calibri Light" w:eastAsia="黑体" w:hAnsi="Calibri Light"/>
      <w:b/>
      <w:sz w:val="52"/>
      <w:szCs w:val="32"/>
    </w:rPr>
  </w:style>
  <w:style w:type="paragraph" w:customStyle="1" w:styleId="a">
    <w:name w:val="报表主标题"/>
    <w:basedOn w:val="Title"/>
    <w:qFormat/>
    <w:pPr>
      <w:adjustRightInd w:val="0"/>
      <w:snapToGrid w:val="0"/>
      <w:spacing w:before="0" w:after="0"/>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link w:val="a0"/>
    <w:qFormat/>
    <w:pPr>
      <w:pBdr>
        <w:bottom w:val="single" w:sz="6" w:space="1" w:color="auto"/>
      </w:pBdr>
      <w:tabs>
        <w:tab w:val="center" w:pos="4153"/>
        <w:tab w:val="right" w:pos="8306"/>
      </w:tabs>
      <w:snapToGrid w:val="0"/>
      <w:jc w:val="center"/>
    </w:pPr>
    <w:rPr>
      <w:sz w:val="18"/>
      <w:szCs w:val="18"/>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on">
    <w:name w:val="common"/>
    <w:qFormat/>
    <w:rPr>
      <w:rFonts w:ascii="微软雅黑" w:eastAsia="微软雅黑" w:hAnsi="微软雅黑" w:cs="微软雅黑"/>
      <w:sz w:val="18"/>
      <w:szCs w:val="18"/>
    </w:rPr>
  </w:style>
  <w:style w:type="paragraph" w:customStyle="1" w:styleId="1">
    <w:name w:val="列表段落1"/>
    <w:basedOn w:val="Normal"/>
    <w:qFormat/>
    <w:pPr>
      <w:ind w:firstLine="420" w:firstLineChars="200"/>
    </w:pPr>
  </w:style>
  <w:style w:type="character" w:customStyle="1" w:styleId="a0">
    <w:name w:val="页眉 字符"/>
    <w:basedOn w:val="DefaultParagraphFont"/>
    <w:link w:val="Header"/>
    <w:qFormat/>
    <w:rPr>
      <w:rFonts w:asciiTheme="minorHAnsi" w:eastAsiaTheme="minorEastAsia" w:hAnsiTheme="minorHAnsi" w:cstheme="minorBidi"/>
      <w:kern w:val="2"/>
      <w:sz w:val="18"/>
      <w:szCs w:val="18"/>
    </w:rPr>
  </w:style>
  <w:style w:type="paragraph" w:styleId="TOC1">
    <w:name w:val="toc 1"/>
    <w:basedOn w:val="Normal"/>
    <w:next w:val="Normal"/>
    <w:autoRedefine/>
    <w:rsid w:val="00805BCE"/>
  </w:style>
  <w:style w:type="character" w:styleId="Hyperlink">
    <w:name w:val="Hyperlink"/>
    <w:basedOn w:val="DefaultParagraphFont"/>
    <w:rsid w:val="00EF7B96"/>
    <w:rPr>
      <w:color w:val="0000FF"/>
      <w:u w:val="single"/>
    </w:rPr>
  </w:style>
  <w:style w:type="paragraph" w:styleId="TOC2">
    <w:name w:val="toc 2"/>
    <w:basedOn w:val="Normal"/>
    <w:next w:val="Normal"/>
    <w:autoRedefine/>
    <w:rsid w:val="00805BCE"/>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chart" Target="charts/chart1.xml" /><Relationship Id="rId11" Type="http://schemas.openxmlformats.org/officeDocument/2006/relationships/image" Target="media/image2.png" /><Relationship Id="rId12" Type="http://schemas.openxmlformats.org/officeDocument/2006/relationships/image" Target="media/image3.png" /><Relationship Id="rId13" Type="http://schemas.openxmlformats.org/officeDocument/2006/relationships/image" Target="media/image4.png" /><Relationship Id="rId14" Type="http://schemas.openxmlformats.org/officeDocument/2006/relationships/image" Target="media/image5.png" /><Relationship Id="rId15" Type="http://schemas.openxmlformats.org/officeDocument/2006/relationships/image" Target="media/image6.png" /><Relationship Id="rId16" Type="http://schemas.openxmlformats.org/officeDocument/2006/relationships/image" Target="media/image7.png" /><Relationship Id="rId17" Type="http://schemas.openxmlformats.org/officeDocument/2006/relationships/image" Target="media/image8.png" /><Relationship Id="rId18" Type="http://schemas.openxmlformats.org/officeDocument/2006/relationships/footer" Target="footer3.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image" Target="media/image1.png" /><Relationship Id="rId8" Type="http://schemas.openxmlformats.org/officeDocument/2006/relationships/header" Target="header2.xml" /><Relationship Id="rId9" Type="http://schemas.openxmlformats.org/officeDocument/2006/relationships/footer" Target="footer2.xml" /></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1" i="0" u="none" strike="noStrike" kern="1200" spc="0" baseline="0">
                <a:solidFill>
                  <a:schemeClr val="tx1">
                    <a:lumMod val="65000"/>
                    <a:lumOff val="35000"/>
                  </a:schemeClr>
                </a:solidFill>
                <a:latin typeface="+mn-lt"/>
                <a:ea typeface="+mn-ea"/>
                <a:cs typeface="+mn-cs"/>
              </a:defRPr>
            </a:pPr>
            <a:r>
              <a:rPr b="1"/>
              <a:t>高中低风险分布威胁</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v>高</c:v>
          </c:tx>
          <c:spPr>
            <a:solidFill>
              <a:srgbClr val="F52121"/>
            </a:solidFill>
          </c:spPr>
          <c:invertIfNegative val="0"/>
          <c:dLbls>
            <c:dLbl>
              <c:idx val="0"/>
              <c:showLegendKey val="0"/>
              <c:showVal val="0"/>
              <c:showCatName val="0"/>
              <c:showSerName val="0"/>
              <c:showPercent val="0"/>
              <c:showBubbleSize val="0"/>
            </c:dLbl>
            <c:dLbl>
              <c:idx val="1"/>
              <c:showLegendKey val="0"/>
              <c:showVal val="0"/>
              <c:showCatName val="0"/>
              <c:showSerName val="0"/>
              <c:showPercent val="0"/>
              <c:showBubbleSize val="0"/>
            </c:dLbl>
            <c:dLbl>
              <c:idx val="2"/>
              <c:showLegendKey val="0"/>
              <c:showVal val="0"/>
              <c:showCatName val="0"/>
              <c:showSerName val="0"/>
              <c:showPercent val="0"/>
              <c:showBubbleSize val="0"/>
            </c:dLbl>
            <c:dLbl>
              <c:idx val="3"/>
              <c:showLegendKey val="0"/>
              <c:showVal val="0"/>
              <c:showCatName val="0"/>
              <c:showSerName val="0"/>
              <c:showPercent val="0"/>
              <c:showBubbleSize val="0"/>
            </c:dLbl>
            <c:dLbl>
              <c:idx val="4"/>
              <c:showLegendKey val="0"/>
              <c:showVal val="0"/>
              <c:showCatName val="0"/>
              <c:showSerName val="0"/>
              <c:showPercent val="0"/>
              <c:showBubbleSize val="0"/>
            </c:dLbl>
            <c:txPr>
              <a:bodyPr/>
              <a:lstStyle/>
              <a:p>
                <a:pPr>
                  <a:defRPr sz="600"/>
                </a:pPr>
              </a:p>
            </c:txPr>
            <c:showLegendKey val="0"/>
            <c:showVal val="1"/>
            <c:showCatName val="0"/>
            <c:showSerName val="0"/>
            <c:showPercent val="0"/>
            <c:showBubbleSize val="0"/>
          </c:dLbls>
          <c:cat>
            <c:strLit>
              <c:ptCount val="5"/>
              <c:pt idx="0">
                <c:v>客户端攻击类型:跨站脚本攻击</c:v>
              </c:pt>
              <c:pt idx="1">
                <c:v>信息泄露类型:信息泄露</c:v>
              </c:pt>
              <c:pt idx="2">
                <c:v>信息泄露类型:资源位置可预测</c:v>
              </c:pt>
              <c:pt idx="3">
                <c:v>客户端攻击类型:内容欺骗</c:v>
              </c:pt>
              <c:pt idx="4">
                <c:v>其他</c:v>
              </c:pt>
            </c:strLit>
          </c:cat>
          <c:val>
            <c:numLit>
              <c:ptCount val="5"/>
              <c:pt idx="0" formatCode="General">
                <c:v>0</c:v>
              </c:pt>
              <c:pt idx="1" formatCode="General">
                <c:v>0</c:v>
              </c:pt>
              <c:pt idx="2" formatCode="General">
                <c:v>0</c:v>
              </c:pt>
              <c:pt idx="3" formatCode="General">
                <c:v>0</c:v>
              </c:pt>
              <c:pt idx="4" formatCode="General">
                <c:v>0</c:v>
              </c:pt>
            </c:numLit>
          </c:val>
        </c:ser>
        <c:ser>
          <c:idx val="1"/>
          <c:order val="1"/>
          <c:tx>
            <c:v>中</c:v>
          </c:tx>
          <c:spPr>
            <a:solidFill>
              <a:srgbClr val="FA8C16"/>
            </a:solidFill>
          </c:spPr>
          <c:invertIfNegative val="0"/>
          <c:dLbls>
            <c:dLbl>
              <c:idx val="1"/>
              <c:showLegendKey val="0"/>
              <c:showVal val="0"/>
              <c:showCatName val="0"/>
              <c:showSerName val="0"/>
              <c:showPercent val="0"/>
              <c:showBubbleSize val="0"/>
            </c:dLbl>
            <c:dLbl>
              <c:idx val="2"/>
              <c:showLegendKey val="0"/>
              <c:showVal val="0"/>
              <c:showCatName val="0"/>
              <c:showSerName val="0"/>
              <c:showPercent val="0"/>
              <c:showBubbleSize val="0"/>
            </c:dLbl>
            <c:dLbl>
              <c:idx val="3"/>
              <c:showLegendKey val="0"/>
              <c:showVal val="0"/>
              <c:showCatName val="0"/>
              <c:showSerName val="0"/>
              <c:showPercent val="0"/>
              <c:showBubbleSize val="0"/>
            </c:dLbl>
            <c:dLbl>
              <c:idx val="4"/>
              <c:showLegendKey val="0"/>
              <c:showVal val="0"/>
              <c:showCatName val="0"/>
              <c:showSerName val="0"/>
              <c:showPercent val="0"/>
              <c:showBubbleSize val="0"/>
            </c:dLbl>
            <c:txPr>
              <a:bodyPr/>
              <a:lstStyle/>
              <a:p>
                <a:pPr>
                  <a:defRPr sz="600"/>
                </a:pPr>
              </a:p>
            </c:txPr>
            <c:showLegendKey val="0"/>
            <c:showVal val="1"/>
            <c:showCatName val="0"/>
            <c:showSerName val="0"/>
            <c:showPercent val="0"/>
            <c:showBubbleSize val="0"/>
          </c:dLbls>
          <c:cat>
            <c:strLit>
              <c:ptCount val="5"/>
              <c:pt idx="0">
                <c:v>客户端攻击类型:跨站脚本攻击</c:v>
              </c:pt>
              <c:pt idx="1">
                <c:v>信息泄露类型:信息泄露</c:v>
              </c:pt>
              <c:pt idx="2">
                <c:v>信息泄露类型:资源位置可预测</c:v>
              </c:pt>
              <c:pt idx="3">
                <c:v>客户端攻击类型:内容欺骗</c:v>
              </c:pt>
              <c:pt idx="4">
                <c:v>其他</c:v>
              </c:pt>
            </c:strLit>
          </c:cat>
          <c:val>
            <c:numLit>
              <c:ptCount val="5"/>
              <c:pt idx="0" formatCode="General">
                <c:v>1</c:v>
              </c:pt>
              <c:pt idx="1" formatCode="General">
                <c:v>0</c:v>
              </c:pt>
              <c:pt idx="2" formatCode="General">
                <c:v>0</c:v>
              </c:pt>
              <c:pt idx="3" formatCode="General">
                <c:v>0</c:v>
              </c:pt>
              <c:pt idx="4" formatCode="General">
                <c:v>0</c:v>
              </c:pt>
            </c:numLit>
          </c:val>
        </c:ser>
        <c:ser>
          <c:idx val="2"/>
          <c:order val="2"/>
          <c:tx>
            <c:v>低</c:v>
          </c:tx>
          <c:spPr>
            <a:solidFill>
              <a:srgbClr val="178EFF"/>
            </a:solidFill>
          </c:spPr>
          <c:invertIfNegative val="0"/>
          <c:dLbls>
            <c:dLbl>
              <c:idx val="0"/>
              <c:showLegendKey val="0"/>
              <c:showVal val="0"/>
              <c:showCatName val="0"/>
              <c:showSerName val="0"/>
              <c:showPercent val="0"/>
              <c:showBubbleSize val="0"/>
            </c:dLbl>
            <c:txPr>
              <a:bodyPr/>
              <a:lstStyle/>
              <a:p>
                <a:pPr>
                  <a:defRPr sz="600"/>
                </a:pPr>
              </a:p>
            </c:txPr>
            <c:showLegendKey val="0"/>
            <c:showVal val="1"/>
            <c:showCatName val="0"/>
            <c:showSerName val="0"/>
            <c:showPercent val="0"/>
            <c:showBubbleSize val="0"/>
          </c:dLbls>
          <c:cat>
            <c:strLit>
              <c:ptCount val="5"/>
              <c:pt idx="0">
                <c:v>客户端攻击类型:跨站脚本攻击</c:v>
              </c:pt>
              <c:pt idx="1">
                <c:v>信息泄露类型:信息泄露</c:v>
              </c:pt>
              <c:pt idx="2">
                <c:v>信息泄露类型:资源位置可预测</c:v>
              </c:pt>
              <c:pt idx="3">
                <c:v>客户端攻击类型:内容欺骗</c:v>
              </c:pt>
              <c:pt idx="4">
                <c:v>其他</c:v>
              </c:pt>
            </c:strLit>
          </c:cat>
          <c:val>
            <c:numLit>
              <c:ptCount val="5"/>
              <c:pt idx="0" formatCode="General">
                <c:v>0</c:v>
              </c:pt>
              <c:pt idx="1" formatCode="General">
                <c:v>9</c:v>
              </c:pt>
              <c:pt idx="2" formatCode="General">
                <c:v>1</c:v>
              </c:pt>
              <c:pt idx="3" formatCode="General">
                <c:v>1</c:v>
              </c:pt>
              <c:pt idx="4" formatCode="General">
                <c:v>1</c:v>
              </c:pt>
            </c:numLit>
          </c:val>
        </c:ser>
        <c:dLbls>
          <c:showLegendKey val="0"/>
          <c:showVal val="0"/>
          <c:showCatName val="0"/>
          <c:showSerName val="0"/>
          <c:showPercent val="0"/>
          <c:showBubbleSize val="0"/>
        </c:dLbls>
        <c:gapWidth val="182"/>
        <c:overlap val="100"/>
        <c:axId val="305304064"/>
        <c:axId val="305306024"/>
      </c:barChart>
      <c:catAx>
        <c:axId val="305304064"/>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306024"/>
        <c:crosses val="autoZero"/>
        <c:auto val="1"/>
        <c:lblAlgn val="ctr"/>
        <c:lblOffset val="100"/>
        <c:noMultiLvlLbl val="0"/>
      </c:catAx>
      <c:valAx>
        <c:axId val="305306024"/>
        <c:scaling>
          <c:orientation val="minMax"/>
        </c:scaling>
        <c:delete val="0"/>
        <c:axPos val="b"/>
        <c:majorGridlines>
          <c:spPr>
            <a:ln w="9525">
              <a:solidFill>
                <a:schemeClr val="tx1">
                  <a:lumMod val="15000"/>
                  <a:lumOff val="85000"/>
                </a:schemeClr>
              </a:solidFill>
              <a:round/>
            </a:ln>
            <a:effectLst/>
          </c:spPr>
        </c:majorGridlines>
        <c:title>
          <c:tx>
            <c:rich>
              <a:bodyPr/>
              <a:lstStyle/>
              <a:p>
                <a:pPr>
                  <a:defRPr sz="800" b="1" i="0" u="none" strike="noStrike" kern="1200" spc="0" baseline="0">
                    <a:solidFill>
                      <a:schemeClr val="tx1">
                        <a:lumMod val="65000"/>
                        <a:lumOff val="35000"/>
                      </a:schemeClr>
                    </a:solidFill>
                  </a:defRPr>
                </a:pPr>
                <a:r>
                  <a:rPr sz="800" b="1"/>
                  <a:t>高中低风险分布(个)</a:t>
                </a:r>
              </a:p>
            </c:rich>
          </c:tx>
          <c:layout/>
          <c:overlay val="0"/>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304064"/>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chartSpac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23</Pages>
  <Words>1084</Words>
  <Characters>6104</Characters>
  <Application>Microsoft Office Word</Application>
  <DocSecurity>0</DocSecurity>
  <Lines>57</Lines>
  <Paragraphs>16</Paragraphs>
  <ScaleCrop>false</ScaleCrop>
  <Company/>
  <LinksUpToDate>false</LinksUpToDate>
  <CharactersWithSpaces>6661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nsfocus</dc:creator>
  <cp:lastModifiedBy>Self</cp:lastModifiedBy>
  <cp:revision>30</cp:revision>
  <dcterms:created xsi:type="dcterms:W3CDTF">2024-06-04T02:25:00Z</dcterms:created>
  <dcterms:modified xsi:type="dcterms:W3CDTF">2025-11-04T06:55:11Z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AFF9779F833845BA82C17A1767A80088_12</vt:lpwstr>
  </property>
  <property fmtid="{D5CDD505-2E9C-101B-9397-08002B2CF9AE}" pid="3" name="KSOProductBuildVer">
    <vt:lpwstr>2052-12.1.0.23125</vt:lpwstr>
  </property>
  <property fmtid="{D5CDD505-2E9C-101B-9397-08002B2CF9AE}" pid="4" name="KSOTemplateDocerSaveRecord">
    <vt:lpwstr>eyJoZGlkIjoiYTdjNmJjMTc4NDdjZjZhMDA5ODVmZGFiYjYxOGU1MDAiLCJ1c2VySWQiOiI3MzM3MDc3NDAifQ==</vt:lpwstr>
  </property>
</Properties>
</file>