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3.12.0 -->
  <w:body>
    <w:p w14:paraId="725CEAB6">
      <w:pPr>
        <w:wordWrap w:val="0"/>
        <w:spacing w:line="360" w:lineRule="auto"/>
        <w:jc w:val="center"/>
        <w:rPr>
          <w:rFonts w:ascii="Times New Roman" w:eastAsia="宋体" w:hAnsi="Times New Roman" w:cs="宋体"/>
          <w:b/>
          <w:bCs/>
          <w:sz w:val="52"/>
          <w:szCs w:val="52"/>
        </w:rPr>
      </w:pPr>
    </w:p>
    <w:p w14:paraId="49673349">
      <w:pPr>
        <w:wordWrap w:val="0"/>
        <w:spacing w:line="360" w:lineRule="auto"/>
        <w:jc w:val="center"/>
        <w:rPr>
          <w:rFonts w:ascii="Times New Roman" w:eastAsia="宋体" w:hAnsi="Times New Roman" w:cs="宋体"/>
          <w:b/>
          <w:bCs/>
          <w:sz w:val="52"/>
          <w:szCs w:val="52"/>
        </w:rPr>
      </w:pPr>
      <w:r>
        <w:rPr>
          <w:rFonts w:ascii="Times New Roman" w:eastAsia="宋体" w:hAnsi="Times New Roman" w:cs="宋体" w:hint="eastAsia"/>
          <w:b/>
          <w:bCs/>
          <w:sz w:val="52"/>
          <w:szCs w:val="52"/>
        </w:rPr>
        <w:t>绿盟科技"网络安全漏洞扫描系统"安全评估报告-主机报表</w:t>
      </w:r>
    </w:p>
    <w:p w14:paraId="32206D1C">
      <w:pPr>
        <w:wordWrap w:val="0"/>
        <w:spacing w:line="360" w:lineRule="auto"/>
        <w:jc w:val="center"/>
        <w:rPr>
          <w:rFonts w:ascii="Times New Roman" w:eastAsia="宋体" w:hAnsi="Times New Roman" w:cs="宋体"/>
          <w:b/>
          <w:bCs/>
          <w:sz w:val="52"/>
          <w:szCs w:val="52"/>
        </w:rPr>
      </w:pPr>
    </w:p>
    <w:p w14:paraId="1B068731">
      <w:pPr>
        <w:wordWrap w:val="0"/>
        <w:spacing w:line="360" w:lineRule="auto"/>
        <w:rPr>
          <w:rFonts w:ascii="Times New Roman" w:eastAsia="宋体" w:hAnsi="Times New Roman" w:cs="宋体"/>
          <w:b/>
          <w:bCs/>
          <w:sz w:val="52"/>
          <w:szCs w:val="52"/>
        </w:rPr>
      </w:pPr>
    </w:p>
    <w:p w14:paraId="548A5E53">
      <w:pPr>
        <w:wordWrap w:val="0"/>
        <w:spacing w:line="360" w:lineRule="auto"/>
        <w:jc w:val="center"/>
        <w:rPr>
          <w:rFonts w:ascii="宋体" w:eastAsia="宋体" w:hAnsi="宋体" w:cs="宋体"/>
          <w:b/>
          <w:bCs/>
          <w:sz w:val="52"/>
          <w:szCs w:val="52"/>
        </w:rPr>
      </w:pPr>
      <w:r>
        <w:rPr>
          <w:rFonts w:ascii="宋体" w:eastAsia="宋体" w:hAnsi="宋体" w:cs="宋体" w:hint="eastAsia"/>
          <w:b/>
          <w:bCs/>
          <w:sz w:val="52"/>
          <w:szCs w:val="52"/>
        </w:rPr>
        <w:br/>
        <w:br/>
        <w:br/>
      </w:r>
    </w:p>
    <w:p w14:paraId="76C41247">
      <w:pPr>
        <w:wordWrap w:val="0"/>
        <w:spacing w:line="360" w:lineRule="auto"/>
        <w:jc w:val="center"/>
        <w:rPr>
          <w:rFonts w:ascii="宋体" w:eastAsia="宋体" w:hAnsi="宋体" w:cs="宋体"/>
          <w:b/>
          <w:bCs/>
          <w:sz w:val="52"/>
          <w:szCs w:val="52"/>
        </w:rPr>
      </w:pPr>
    </w:p>
    <w:p w14:paraId="0AA21BA3">
      <w:pPr>
        <w:wordWrap w:val="0"/>
        <w:spacing w:line="360" w:lineRule="auto"/>
        <w:jc w:val="center"/>
        <w:rPr>
          <w:rFonts w:ascii="宋体" w:eastAsia="宋体" w:hAnsi="宋体" w:cs="宋体"/>
          <w:b/>
          <w:bCs/>
          <w:sz w:val="52"/>
          <w:szCs w:val="52"/>
        </w:rPr>
      </w:pPr>
    </w:p>
    <w:p w14:paraId="1F39056E">
      <w:pPr>
        <w:wordWrap w:val="0"/>
        <w:spacing w:line="360" w:lineRule="auto"/>
        <w:rPr>
          <w:rFonts w:ascii="Times New Roman" w:eastAsia="宋体" w:hAnsi="Times New Roman" w:cs="宋体"/>
          <w:b/>
          <w:bCs/>
          <w:sz w:val="52"/>
          <w:szCs w:val="52"/>
        </w:rPr>
      </w:pPr>
    </w:p>
    <w:p w14:paraId="70E43CEB">
      <w:pPr>
        <w:pStyle w:val="TOC1"/>
        <w:wordWrap w:val="0"/>
        <w:rPr>
          <w:rStyle w:val="Emphasis"/>
          <w:rFonts w:ascii="Times New Roman" w:eastAsia="宋体" w:hAnsi="Times New Roman"/>
          <w:iCs w:val="0"/>
        </w:rPr>
      </w:pPr>
      <w:r>
        <w:rPr>
          <w:rFonts w:ascii="Times New Roman" w:eastAsia="宋体" w:hAnsi="Times New Roman" w:cs="微软雅黑" w:hint="eastAsia"/>
          <w:sz w:val="32"/>
          <w:szCs w:val="32"/>
        </w:rPr>
        <w:t>报表生成时间   2026-03-20 14:52:14</w:t>
      </w:r>
      <w:r>
        <w:rPr>
          <w:rFonts w:ascii="Times New Roman" w:eastAsia="宋体" w:hAnsi="Times New Roma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383540</wp:posOffset>
                </wp:positionV>
                <wp:extent cx="5267325" cy="1905"/>
                <wp:effectExtent l="0" t="0" r="0" b="0"/>
                <wp:wrapNone/>
                <wp:docPr id="1001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>
                          <a:off x="0" y="0"/>
                          <a:ext cx="5267325" cy="1905"/>
                        </a:xfrm>
                        <a:prstGeom prst="straightConnector1">
                          <a:avLst/>
                        </a:prstGeom>
                        <a:ln w="9525">
                          <a:solidFill>
                            <a:srgbClr val="6BB1DC"/>
                          </a:solidFill>
                          <a:prstDash val="solid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26" o:spid="_x0000_s1025" type="#_x0000_t32" style="width:414.75pt;height:0.15pt;margin-top:30.2pt;margin-left:4.5pt;mso-height-relative:page;mso-width-relative:page;position:absolute;z-index:251659264" coordsize="21600,21600" filled="f" stroked="t" strokecolor="#6bb1dc">
                <v:stroke joinstyle="round"/>
                <o:lock v:ext="edit" aspectratio="f"/>
              </v:shape>
            </w:pict>
          </mc:Fallback>
        </mc:AlternateContent>
      </w:r>
    </w:p>
    <w:p w14:paraId="44B20E0E">
      <w:pPr>
        <w:pStyle w:val="Heading1"/>
        <w:wordWrap w:val="0"/>
        <w:spacing w:line="360" w:lineRule="auto"/>
        <w:rPr>
          <w:rFonts w:ascii="Times New Roman" w:eastAsia="宋体" w:hAnsi="Times New Roman"/>
        </w:rPr>
        <w:sectPr>
          <w:headerReference w:type="default" r:id="rId6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</w:p>
    <w:p w14:paraId="3A4E545F">
      <w:pPr>
        <w:wordWrap w:val="0"/>
        <w:spacing w:line="360" w:lineRule="auto"/>
        <w:jc w:val="center"/>
        <w:rPr>
          <w:rFonts w:ascii="Times New Roman" w:eastAsia="宋体" w:hAnsi="Times New Roman"/>
          <w:b/>
          <w:position w:val="24"/>
          <w:sz w:val="32"/>
          <w:szCs w:val="32"/>
        </w:rPr>
      </w:pPr>
      <w:r>
        <w:rPr>
          <w:rFonts w:ascii="Times New Roman" w:eastAsia="宋体" w:hAnsi="Times New Roman"/>
        </w:rPr>
        <w:drawing>
          <wp:inline distT="0" distB="0" distL="114300" distR="114300">
            <wp:extent cx="476250" cy="476250"/>
            <wp:effectExtent l="0" t="0" r="0" b="0"/>
            <wp:docPr id="1002" name="图片 1" descr="title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" name="图片 1" descr="titlepic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宋体" w:hAnsi="Times New Roman" w:hint="eastAsia"/>
          <w:b/>
          <w:position w:val="24"/>
          <w:sz w:val="32"/>
          <w:szCs w:val="32"/>
        </w:rPr>
        <w:t>绿盟科技"网络安全漏洞扫描系统"安全评估报告-主机报表</w:t>
      </w:r>
    </w:p>
    <w:p w14:paraId="14064299">
      <w:pPr>
        <w:wordWrap w:val="0"/>
        <w:spacing w:line="360" w:lineRule="auto"/>
        <w:jc w:val="center"/>
        <w:rPr>
          <w:rFonts w:ascii="Times New Roman" w:eastAsia="宋体" w:hAnsi="Times New Roman" w:cs="宋体"/>
          <w:b/>
          <w:bCs/>
          <w:sz w:val="44"/>
          <w:szCs w:val="44"/>
        </w:rPr>
      </w:pPr>
      <w:r>
        <w:rPr>
          <w:rFonts w:ascii="Times New Roman" w:eastAsia="宋体" w:hAnsi="Times New Roman" w:cs="宋体" w:hint="eastAsia"/>
          <w:b/>
          <w:bCs/>
          <w:sz w:val="44"/>
          <w:szCs w:val="44"/>
        </w:rPr>
        <w:t>目录</w:t>
      </w:r>
    </w:p>
    <w:p w14:paraId="4C44D418">
      <w:pPr>
        <w:pStyle w:val="TOC10"/>
        <w:tabs>
          <w:tab w:val="right" w:leader="dot" w:pos="8296"/>
        </w:tabs>
        <w:rPr>
          <w:rFonts w:asciiTheme="minorHAnsi" w:hAnsiTheme="minorHAnsi"/>
          <w:noProof/>
          <w:sz w:val="22"/>
        </w:rPr>
      </w:pPr>
      <w:bookmarkStart w:id="0" w:name="目录"/>
      <w:r>
        <w:rPr>
          <w:rFonts w:ascii="Times New Roman" w:eastAsia="宋体" w:hAnsi="Times New Roman"/>
          <w:sz w:val="2"/>
          <w:szCs w:val="2"/>
        </w:rPr>
        <w:fldChar w:fldCharType="begin"/>
      </w:r>
      <w:r>
        <w:rPr>
          <w:rFonts w:ascii="Times New Roman" w:eastAsia="宋体" w:hAnsi="Times New Roman"/>
          <w:sz w:val="2"/>
          <w:szCs w:val="2"/>
        </w:rPr>
        <w:instrText>TOC \o "1-3" \h \z \u</w:instrText>
      </w:r>
      <w:r>
        <w:rPr>
          <w:rFonts w:ascii="Times New Roman" w:eastAsia="宋体" w:hAnsi="Times New Roman"/>
          <w:sz w:val="2"/>
          <w:szCs w:val="2"/>
        </w:rPr>
        <w:fldChar w:fldCharType="separate"/>
      </w:r>
      <w:hyperlink w:anchor="_Toc256000000" w:history="1">
        <w:r>
          <w:rPr>
            <w:rStyle w:val="Hyperlink"/>
            <w:rFonts w:ascii="Times New Roman" w:eastAsia="宋体" w:hAnsi="Times New Roman" w:hint="eastAsia"/>
          </w:rPr>
          <w:t>1  主机概况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0"/>
        <w:tabs>
          <w:tab w:val="right" w:leader="dot" w:pos="8296"/>
        </w:tabs>
        <w:rPr>
          <w:rFonts w:asciiTheme="minorHAnsi" w:hAnsiTheme="minorHAnsi"/>
          <w:noProof/>
          <w:sz w:val="22"/>
        </w:rPr>
      </w:pPr>
      <w:hyperlink w:anchor="_Toc256000001" w:history="1">
        <w:r>
          <w:rPr>
            <w:rStyle w:val="Hyperlink"/>
            <w:rFonts w:ascii="Times New Roman" w:eastAsia="宋体" w:hAnsi="Times New Roman" w:hint="eastAsia"/>
          </w:rPr>
          <w:t>2  漏洞信息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tabs>
          <w:tab w:val="right" w:leader="dot" w:pos="8296"/>
        </w:tabs>
        <w:rPr>
          <w:rFonts w:asciiTheme="minorHAnsi" w:hAnsiTheme="minorHAnsi"/>
          <w:noProof/>
          <w:sz w:val="22"/>
        </w:rPr>
      </w:pPr>
      <w:hyperlink w:anchor="_Toc256000002" w:history="1">
        <w:r>
          <w:rPr>
            <w:rStyle w:val="Hyperlink"/>
            <w:rFonts w:ascii="Times New Roman" w:eastAsia="宋体" w:hAnsi="Times New Roman" w:hint="eastAsia"/>
          </w:rPr>
          <w:t>2.1  系统漏洞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3"/>
        <w:tabs>
          <w:tab w:val="right" w:leader="dot" w:pos="8296"/>
        </w:tabs>
        <w:rPr>
          <w:rFonts w:asciiTheme="minorHAnsi" w:hAnsiTheme="minorHAnsi"/>
          <w:noProof/>
          <w:sz w:val="22"/>
        </w:rPr>
      </w:pPr>
      <w:hyperlink w:anchor="_Toc256000003" w:history="1">
        <w:r>
          <w:rPr>
            <w:rStyle w:val="Hyperlink"/>
            <w:rFonts w:ascii="Times New Roman" w:eastAsia="宋体" w:hAnsi="Times New Roman" w:hint="eastAsia"/>
          </w:rPr>
          <w:t>2.1.1  漏洞概况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3"/>
        <w:tabs>
          <w:tab w:val="right" w:leader="dot" w:pos="8296"/>
        </w:tabs>
        <w:rPr>
          <w:rFonts w:asciiTheme="minorHAnsi" w:hAnsiTheme="minorHAnsi"/>
          <w:noProof/>
          <w:sz w:val="22"/>
        </w:rPr>
      </w:pPr>
      <w:hyperlink w:anchor="_Toc256000004" w:history="1">
        <w:r>
          <w:rPr>
            <w:rStyle w:val="Hyperlink"/>
            <w:rFonts w:ascii="Times New Roman" w:eastAsia="宋体" w:hAnsi="Times New Roman" w:hint="eastAsia"/>
          </w:rPr>
          <w:t>2.1.2  漏洞详情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0"/>
        <w:tabs>
          <w:tab w:val="right" w:leader="dot" w:pos="8296"/>
        </w:tabs>
        <w:rPr>
          <w:rFonts w:asciiTheme="minorHAnsi" w:hAnsiTheme="minorHAnsi"/>
          <w:noProof/>
          <w:sz w:val="22"/>
        </w:rPr>
      </w:pPr>
      <w:hyperlink w:anchor="_Toc256000005" w:history="1">
        <w:r>
          <w:rPr>
            <w:rStyle w:val="Hyperlink"/>
            <w:rFonts w:ascii="Times New Roman" w:eastAsia="宋体" w:hAnsi="Times New Roman" w:hint="eastAsia"/>
          </w:rPr>
          <w:t>3  配置合规信息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0"/>
        <w:tabs>
          <w:tab w:val="right" w:leader="dot" w:pos="8296"/>
        </w:tabs>
        <w:rPr>
          <w:rFonts w:asciiTheme="minorHAnsi" w:hAnsiTheme="minorHAnsi"/>
          <w:noProof/>
          <w:sz w:val="22"/>
        </w:rPr>
      </w:pPr>
      <w:hyperlink w:anchor="_Toc256000006" w:history="1">
        <w:r>
          <w:rPr>
            <w:rStyle w:val="Hyperlink"/>
            <w:rFonts w:ascii="Times New Roman" w:eastAsia="宋体" w:hAnsi="Times New Roman" w:hint="eastAsia"/>
          </w:rPr>
          <w:t>4  状态合规信息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0"/>
        <w:tabs>
          <w:tab w:val="right" w:leader="dot" w:pos="8296"/>
        </w:tabs>
        <w:rPr>
          <w:rFonts w:asciiTheme="minorHAnsi" w:hAnsiTheme="minorHAnsi"/>
          <w:noProof/>
          <w:sz w:val="22"/>
        </w:rPr>
      </w:pPr>
      <w:hyperlink w:anchor="_Toc256000007" w:history="1">
        <w:r>
          <w:rPr>
            <w:rStyle w:val="Hyperlink"/>
            <w:rFonts w:ascii="Times New Roman" w:eastAsia="宋体" w:hAnsi="Times New Roman" w:hint="eastAsia"/>
          </w:rPr>
          <w:t>5  其它信息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296"/>
        </w:tabs>
        <w:rPr>
          <w:rFonts w:asciiTheme="minorHAnsi" w:hAnsiTheme="minorHAnsi"/>
          <w:noProof/>
          <w:sz w:val="22"/>
        </w:rPr>
      </w:pPr>
      <w:hyperlink w:anchor="_Toc256000008" w:history="1">
        <w:r>
          <w:rPr>
            <w:rStyle w:val="Hyperlink"/>
            <w:rFonts w:ascii="Times New Roman" w:eastAsia="宋体" w:hAnsi="Times New Roman" w:hint="eastAsia"/>
          </w:rPr>
          <w:t>5.1  端口Banner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296"/>
        </w:tabs>
        <w:rPr>
          <w:rFonts w:asciiTheme="minorHAnsi" w:hAnsiTheme="minorHAnsi"/>
          <w:noProof/>
          <w:sz w:val="22"/>
        </w:rPr>
      </w:pPr>
      <w:hyperlink w:anchor="_Toc256000009" w:history="1">
        <w:r>
          <w:rPr>
            <w:rStyle w:val="Hyperlink"/>
            <w:rFonts w:ascii="Times New Roman" w:eastAsia="宋体" w:hAnsi="Times New Roman" w:hint="eastAsia"/>
          </w:rPr>
          <w:t>5.2  远程端口信息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296"/>
        </w:tabs>
        <w:rPr>
          <w:rFonts w:asciiTheme="minorHAnsi" w:hAnsiTheme="minorHAnsi"/>
          <w:noProof/>
          <w:sz w:val="22"/>
        </w:rPr>
      </w:pPr>
      <w:hyperlink w:anchor="_Toc256000010" w:history="1">
        <w:r>
          <w:rPr>
            <w:rStyle w:val="Hyperlink"/>
            <w:rFonts w:ascii="Times New Roman" w:eastAsia="宋体" w:hAnsi="Times New Roman" w:hint="eastAsia"/>
          </w:rPr>
          <w:t>5.3  安装软件信息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0"/>
        <w:tabs>
          <w:tab w:val="right" w:leader="dot" w:pos="8296"/>
        </w:tabs>
        <w:rPr>
          <w:rFonts w:asciiTheme="minorHAnsi" w:hAnsiTheme="minorHAnsi"/>
          <w:noProof/>
          <w:sz w:val="22"/>
        </w:rPr>
      </w:pPr>
      <w:hyperlink w:anchor="_Toc256000011" w:history="1">
        <w:r>
          <w:rPr>
            <w:rStyle w:val="Hyperlink"/>
            <w:rFonts w:ascii="Times New Roman" w:eastAsia="宋体" w:hAnsi="Times New Roman" w:hint="eastAsia"/>
          </w:rPr>
          <w:t>6  参考标准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296"/>
        </w:tabs>
        <w:rPr>
          <w:rFonts w:asciiTheme="minorHAnsi" w:hAnsiTheme="minorHAnsi"/>
          <w:noProof/>
          <w:sz w:val="22"/>
        </w:rPr>
      </w:pPr>
      <w:hyperlink w:anchor="_Toc256000012" w:history="1">
        <w:r>
          <w:rPr>
            <w:rStyle w:val="Hyperlink"/>
            <w:rFonts w:ascii="Times New Roman" w:eastAsia="宋体" w:hAnsi="Times New Roman" w:hint="eastAsia"/>
          </w:rPr>
          <w:t>6.1  单一漏洞风险等级评定标准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296"/>
        </w:tabs>
        <w:rPr>
          <w:rFonts w:asciiTheme="minorHAnsi" w:hAnsiTheme="minorHAnsi"/>
          <w:noProof/>
          <w:sz w:val="22"/>
        </w:rPr>
      </w:pPr>
      <w:hyperlink w:anchor="_Toc256000013" w:history="1">
        <w:r>
          <w:rPr>
            <w:rStyle w:val="Hyperlink"/>
            <w:rFonts w:ascii="Times New Roman" w:eastAsia="宋体" w:hAnsi="Times New Roman" w:hint="eastAsia"/>
          </w:rPr>
          <w:t>6.2  单一配置检查项等级评定标准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296"/>
        </w:tabs>
        <w:rPr>
          <w:rFonts w:asciiTheme="minorHAnsi" w:hAnsiTheme="minorHAnsi"/>
          <w:noProof/>
          <w:sz w:val="22"/>
        </w:rPr>
      </w:pPr>
      <w:hyperlink w:anchor="_Toc256000014" w:history="1">
        <w:r>
          <w:rPr>
            <w:rStyle w:val="Hyperlink"/>
            <w:rFonts w:ascii="Times New Roman" w:eastAsia="宋体" w:hAnsi="Times New Roman" w:hint="eastAsia"/>
          </w:rPr>
          <w:t>6.3  主机风险等级评定标准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BodyText"/>
        <w:wordWrap w:val="0"/>
        <w:jc w:val="center"/>
        <w:rPr>
          <w:rFonts w:ascii="Times New Roman" w:eastAsia="宋体" w:hAnsi="Times New Roman"/>
          <w:sz w:val="2"/>
          <w:szCs w:val="2"/>
        </w:rPr>
      </w:pPr>
      <w:r>
        <w:rPr>
          <w:rFonts w:ascii="Times New Roman" w:eastAsia="宋体" w:hAnsi="Times New Roman"/>
          <w:sz w:val="2"/>
          <w:szCs w:val="2"/>
        </w:rPr>
        <w:fldChar w:fldCharType="end"/>
      </w:r>
      <w:bookmarkEnd w:id="0"/>
    </w:p>
    <w:p w14:paraId="37A52081">
      <w:pPr>
        <w:wordWrap w:val="0"/>
        <w:rPr>
          <w:rFonts w:ascii="Times New Roman" w:eastAsia="宋体" w:hAnsi="Times New Roman"/>
          <w:sz w:val="2"/>
          <w:szCs w:val="2"/>
        </w:rPr>
        <w:sectPr>
          <w:headerReference w:type="default" r:id="rId8"/>
          <w:footerReference w:type="default" r:id="rId9"/>
          <w:pgSz w:w="11906" w:h="16838"/>
          <w:pgMar w:top="1440" w:right="1800" w:bottom="1440" w:left="1800" w:header="851" w:footer="992" w:gutter="0"/>
          <w:pgNumType w:start="1"/>
          <w:cols w:num="1" w:space="425"/>
          <w:docGrid w:type="lines" w:linePitch="312" w:charSpace="0"/>
        </w:sectPr>
      </w:pPr>
    </w:p>
    <w:p w14:paraId="69DCE337">
      <w:pPr>
        <w:wordWrap w:val="0"/>
        <w:spacing w:line="360" w:lineRule="auto"/>
        <w:rPr>
          <w:rFonts w:ascii="Times New Roman" w:eastAsia="宋体" w:hAnsi="Times New Roman"/>
          <w:vanish/>
        </w:rPr>
      </w:pPr>
    </w:p>
    <w:p w14:paraId="08D67411">
      <w:pPr>
        <w:pStyle w:val="Heading1"/>
        <w:wordWrap w:val="0"/>
        <w:rPr>
          <w:rFonts w:ascii="Times New Roman" w:eastAsia="宋体" w:hAnsi="Times New Roman"/>
        </w:rPr>
      </w:pPr>
      <w:bookmarkStart w:id="1" w:name="_Toc256000000"/>
      <w:r>
        <w:rPr>
          <w:rFonts w:ascii="Times New Roman" w:eastAsia="宋体" w:hAnsi="Times New Roman" w:hint="eastAsia"/>
        </w:rPr>
        <w:t>1  主机概况</w:t>
      </w:r>
      <w:bookmarkEnd w:id="1"/>
    </w:p>
    <w:tbl>
      <w:tblPr>
        <w:tblStyle w:val="TableGrid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7"/>
        <w:gridCol w:w="5575"/>
      </w:tblGrid>
      <w:tr w14:paraId="76DD77E8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9" w:type="pct"/>
            <w:shd w:val="clear" w:color="auto" w:fill="E7E6E6" w:themeFill="background2"/>
          </w:tcPr>
          <w:p w14:paraId="25162F46"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/>
              </w:rPr>
              <w:t>主机风险</w:t>
            </w:r>
          </w:p>
        </w:tc>
        <w:tc>
          <w:tcPr>
            <w:tcW w:w="3270" w:type="pct"/>
          </w:tcPr>
          <w:p w14:paraId="5BE97B20"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</w:rPr>
            </w:pPr>
            <w:r>
              <w:drawing>
                <wp:inline>
                  <wp:extent cx="137160" cy="137160"/>
                  <wp:docPr id="100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3" name="Orange.png"/>
                          <pic:cNvPicPr/>
                        </pic:nvPicPr>
                        <pic:blipFill>
                          <a:blip xmlns:r="http://schemas.openxmlformats.org/officeDocument/2006/relationships"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比较危险(5.0)</w:t>
            </w:r>
          </w:p>
        </w:tc>
      </w:tr>
      <w:tr w14:paraId="76DD77E8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9" w:type="pct"/>
            <w:shd w:val="clear" w:color="auto" w:fill="E7E6E6" w:themeFill="background2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/>
              </w:rPr>
              <w:t>IP地址</w:t>
            </w:r>
          </w:p>
        </w:tc>
        <w:tc>
          <w:tcPr>
            <w:tcW w:w="3270" w:type="pct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123.56.90.108</w:t>
            </w:r>
          </w:p>
        </w:tc>
      </w:tr>
      <w:tr w14:paraId="76DD77E8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9" w:type="pct"/>
            <w:shd w:val="clear" w:color="auto" w:fill="E7E6E6" w:themeFill="background2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/>
              </w:rPr>
              <w:t>系统版本</w:t>
            </w:r>
          </w:p>
        </w:tc>
        <w:tc>
          <w:tcPr>
            <w:tcW w:w="3270" w:type="pct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V6.0R04F04SP10</w:t>
            </w:r>
          </w:p>
        </w:tc>
      </w:tr>
      <w:tr w14:paraId="76DD77E8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9" w:type="pct"/>
            <w:shd w:val="clear" w:color="auto" w:fill="E7E6E6" w:themeFill="background2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/>
              </w:rPr>
              <w:t>扫描起始时间</w:t>
            </w:r>
          </w:p>
        </w:tc>
        <w:tc>
          <w:tcPr>
            <w:tcW w:w="3270" w:type="pct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2026-03-20 14:32:53</w:t>
            </w:r>
          </w:p>
        </w:tc>
      </w:tr>
      <w:tr w14:paraId="76DD77E8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9" w:type="pct"/>
            <w:shd w:val="clear" w:color="auto" w:fill="E7E6E6" w:themeFill="background2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/>
              </w:rPr>
              <w:t>扫描结束时间</w:t>
            </w:r>
          </w:p>
        </w:tc>
        <w:tc>
          <w:tcPr>
            <w:tcW w:w="3270" w:type="pct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2026-03-20 14:37:12</w:t>
            </w:r>
          </w:p>
        </w:tc>
      </w:tr>
      <w:tr w14:paraId="76DD77E8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9" w:type="pct"/>
            <w:shd w:val="clear" w:color="auto" w:fill="E7E6E6" w:themeFill="background2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/>
              </w:rPr>
              <w:t>资产所属组织</w:t>
            </w:r>
          </w:p>
        </w:tc>
        <w:tc>
          <w:tcPr>
            <w:tcW w:w="3270" w:type="pct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未分组</w:t>
            </w:r>
          </w:p>
        </w:tc>
      </w:tr>
      <w:tr w14:paraId="76DD77E8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9" w:type="pct"/>
            <w:shd w:val="clear" w:color="auto" w:fill="E7E6E6" w:themeFill="background2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/>
              </w:rPr>
              <w:t>主机风险评估分</w:t>
            </w:r>
          </w:p>
        </w:tc>
        <w:tc>
          <w:tcPr>
            <w:tcW w:w="3270" w:type="pct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5.0分</w:t>
            </w:r>
          </w:p>
        </w:tc>
      </w:tr>
      <w:tr w14:paraId="76DD77E8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9" w:type="pct"/>
            <w:shd w:val="clear" w:color="auto" w:fill="E7E6E6" w:themeFill="background2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/>
              </w:rPr>
              <w:t>插件版本</w:t>
            </w:r>
          </w:p>
        </w:tc>
        <w:tc>
          <w:tcPr>
            <w:tcW w:w="3270" w:type="pct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V6.0R02F01.4406</w:t>
            </w:r>
          </w:p>
        </w:tc>
      </w:tr>
      <w:tr w14:paraId="76DD77E8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9" w:type="pct"/>
            <w:shd w:val="clear" w:color="auto" w:fill="E7E6E6" w:themeFill="background2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/>
              </w:rPr>
              <w:t>漏洞风险评估分</w:t>
            </w:r>
          </w:p>
        </w:tc>
        <w:tc>
          <w:tcPr>
            <w:tcW w:w="3270" w:type="pct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5.0分</w:t>
            </w:r>
          </w:p>
        </w:tc>
      </w:tr>
      <w:tr w14:paraId="76DD77E8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9" w:type="pct"/>
            <w:shd w:val="clear" w:color="auto" w:fill="E7E6E6" w:themeFill="background2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/>
              </w:rPr>
              <w:t>漏洞扫描检查模板</w:t>
            </w:r>
          </w:p>
        </w:tc>
        <w:tc>
          <w:tcPr>
            <w:tcW w:w="3270" w:type="pct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自动匹配扫描</w:t>
            </w:r>
          </w:p>
        </w:tc>
      </w:tr>
    </w:tbl>
    <w:p w14:paraId="21C160BA">
      <w:pPr>
        <w:wordWrap w:val="0"/>
        <w:spacing w:line="360" w:lineRule="auto"/>
        <w:rPr>
          <w:rFonts w:ascii="Times New Roman" w:eastAsia="宋体" w:hAnsi="Times New Roman"/>
          <w:vanish/>
        </w:rPr>
      </w:pPr>
    </w:p>
    <w:p w14:paraId="21CEB7AA">
      <w:pPr>
        <w:wordWrap w:val="0"/>
        <w:spacing w:line="360" w:lineRule="auto"/>
        <w:rPr>
          <w:rFonts w:ascii="Times New Roman" w:eastAsia="宋体" w:hAnsi="Times New Roman"/>
          <w:vanish/>
        </w:rPr>
      </w:pPr>
    </w:p>
    <w:p w14:paraId="40A6992D">
      <w:pPr>
        <w:wordWrap w:val="0"/>
        <w:spacing w:line="360" w:lineRule="auto"/>
        <w:rPr>
          <w:rFonts w:ascii="Times New Roman" w:eastAsia="宋体" w:hAnsi="Times New Roman"/>
          <w:vanish/>
        </w:rPr>
      </w:pPr>
    </w:p>
    <w:p w14:paraId="7432CF06">
      <w:pPr>
        <w:pStyle w:val="Heading1"/>
        <w:wordWrap w:val="0"/>
        <w:rPr>
          <w:rFonts w:ascii="Times New Roman" w:eastAsia="宋体" w:hAnsi="Times New Roman"/>
        </w:rPr>
      </w:pPr>
      <w:bookmarkStart w:id="2" w:name="_Toc256000001"/>
      <w:r>
        <w:rPr>
          <w:rFonts w:ascii="Times New Roman" w:eastAsia="宋体" w:hAnsi="Times New Roman" w:hint="eastAsia"/>
        </w:rPr>
        <w:t>2  漏洞信息</w:t>
      </w:r>
      <w:bookmarkEnd w:id="2"/>
    </w:p>
    <w:p w14:paraId="3A1D2C70">
      <w:pPr>
        <w:pStyle w:val="Heading2"/>
        <w:wordWrap w:val="0"/>
        <w:rPr>
          <w:rFonts w:ascii="Times New Roman" w:eastAsia="宋体" w:hAnsi="Times New Roman"/>
        </w:rPr>
      </w:pPr>
      <w:bookmarkStart w:id="3" w:name="_Toc256000002"/>
      <w:r>
        <w:rPr>
          <w:rFonts w:ascii="Times New Roman" w:eastAsia="宋体" w:hAnsi="Times New Roman" w:hint="eastAsia"/>
        </w:rPr>
        <w:t>2.1  系统漏洞</w:t>
      </w:r>
      <w:bookmarkEnd w:id="3"/>
    </w:p>
    <w:p w14:paraId="42120BD0">
      <w:pPr>
        <w:pStyle w:val="Heading3"/>
        <w:wordWrap w:val="0"/>
        <w:rPr>
          <w:rFonts w:ascii="Times New Roman" w:eastAsia="宋体" w:hAnsi="Times New Roman"/>
        </w:rPr>
      </w:pPr>
      <w:bookmarkStart w:id="4" w:name="_Toc256000003"/>
      <w:r>
        <w:rPr>
          <w:rFonts w:ascii="Times New Roman" w:eastAsia="宋体" w:hAnsi="Times New Roman" w:hint="eastAsia"/>
        </w:rPr>
        <w:t>2.1.1  漏洞概况</w:t>
      </w:r>
      <w:bookmarkEnd w:id="4"/>
    </w:p>
    <w:p w14:paraId="2E283A68">
      <w:pPr>
        <w:wordWrap w:val="0"/>
        <w:rPr>
          <w:rFonts w:ascii="Times New Roman" w:eastAsia="宋体" w:hAnsi="Times New Roman"/>
          <w:b/>
          <w:bCs/>
          <w:sz w:val="24"/>
        </w:rPr>
      </w:pPr>
      <w:r>
        <w:rPr>
          <w:rFonts w:ascii="Times New Roman" w:eastAsia="宋体" w:hAnsi="Times New Roman" w:hint="eastAsia"/>
          <w:b/>
          <w:bCs/>
          <w:sz w:val="24"/>
        </w:rPr>
        <w:t>远程扫描</w:t>
      </w:r>
    </w:p>
    <w:p w14:paraId="0164FF80">
      <w:pPr>
        <w:wordWrap w:val="0"/>
        <w:rPr>
          <w:rFonts w:ascii="Times New Roman" w:eastAsia="宋体" w:hAnsi="Times New Roman"/>
          <w:b/>
          <w:bCs/>
          <w:sz w:val="20"/>
          <w:szCs w:val="20"/>
        </w:rPr>
      </w:pPr>
      <w:r>
        <w:rPr>
          <w:rFonts w:ascii="Times New Roman" w:eastAsia="宋体" w:hAnsi="Times New Roman" w:hint="eastAsia"/>
          <w:b/>
          <w:bCs/>
          <w:sz w:val="20"/>
          <w:szCs w:val="20"/>
        </w:rPr>
        <w:t>漏洞验证：可验证[5]</w:t>
      </w:r>
    </w:p>
    <w:p w14:paraId="59EA6565">
      <w:pPr>
        <w:wordWrap w:val="0"/>
        <w:spacing w:line="360" w:lineRule="auto"/>
        <w:rPr>
          <w:rFonts w:ascii="Times New Roman" w:eastAsia="宋体" w:hAnsi="Times New Roman"/>
          <w:vanish/>
          <w:sz w:val="20"/>
          <w:szCs w:val="20"/>
        </w:rPr>
      </w:pPr>
    </w:p>
    <w:tbl>
      <w:tblPr>
        <w:tblStyle w:val="TableGrid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888"/>
        <w:gridCol w:w="1319"/>
        <w:gridCol w:w="5475"/>
      </w:tblGrid>
      <w:tr w14:paraId="790AEC0A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3" w:type="pct"/>
            <w:shd w:val="clear" w:color="auto" w:fill="F1F1F3"/>
          </w:tcPr>
          <w:p w14:paraId="4F43C4B9"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b/>
                <w:bCs/>
                <w:sz w:val="20"/>
                <w:szCs w:val="20"/>
              </w:rPr>
              <w:t>端口</w:t>
            </w:r>
          </w:p>
        </w:tc>
        <w:tc>
          <w:tcPr>
            <w:tcW w:w="521" w:type="pct"/>
            <w:shd w:val="clear" w:color="auto" w:fill="F1F1F3"/>
          </w:tcPr>
          <w:p w14:paraId="55E9938C"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b/>
                <w:bCs/>
                <w:sz w:val="20"/>
                <w:szCs w:val="20"/>
              </w:rPr>
              <w:t>协议</w:t>
            </w:r>
          </w:p>
        </w:tc>
        <w:tc>
          <w:tcPr>
            <w:tcW w:w="774" w:type="pct"/>
            <w:shd w:val="clear" w:color="auto" w:fill="F1F1F3"/>
          </w:tcPr>
          <w:p w14:paraId="2D1A43E3"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b/>
                <w:bCs/>
                <w:sz w:val="20"/>
                <w:szCs w:val="20"/>
              </w:rPr>
              <w:t>服务</w:t>
            </w:r>
          </w:p>
        </w:tc>
        <w:tc>
          <w:tcPr>
            <w:tcW w:w="3211" w:type="pct"/>
            <w:shd w:val="clear" w:color="auto" w:fill="F1F1F3"/>
          </w:tcPr>
          <w:p w14:paraId="0400DF41"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b/>
                <w:bCs/>
                <w:sz w:val="20"/>
                <w:szCs w:val="20"/>
              </w:rPr>
              <w:t>漏洞</w:t>
            </w:r>
          </w:p>
        </w:tc>
      </w:tr>
      <w:tr w14:paraId="3379166B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3" w:type="pct"/>
          </w:tcPr>
          <w:p w14:paraId="4E73E48A"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hint="eastAsia"/>
                <w:sz w:val="20"/>
                <w:szCs w:val="20"/>
              </w:rPr>
              <w:t xml:space="preserve">--    </w:t>
            </w:r>
          </w:p>
        </w:tc>
        <w:tc>
          <w:tcPr>
            <w:tcW w:w="521" w:type="pct"/>
          </w:tcPr>
          <w:p w14:paraId="59447A3F"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hint="eastAsia"/>
                <w:sz w:val="20"/>
                <w:szCs w:val="20"/>
              </w:rPr>
              <w:t xml:space="preserve">ICMP </w:t>
            </w:r>
          </w:p>
        </w:tc>
        <w:tc>
          <w:tcPr>
            <w:tcW w:w="774" w:type="pct"/>
          </w:tcPr>
          <w:p w14:paraId="00C9B584"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hint="eastAsia"/>
                <w:sz w:val="20"/>
                <w:szCs w:val="20"/>
              </w:rPr>
              <w:t xml:space="preserve">-- </w:t>
            </w:r>
          </w:p>
        </w:tc>
        <w:tc>
          <w:tcPr>
            <w:tcW w:w="3211" w:type="pct"/>
          </w:tcPr>
          <w:p w14:paraId="7BFFEC8E"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vanish/>
                <w:sz w:val="20"/>
                <w:szCs w:val="20"/>
              </w:rPr>
            </w:pPr>
          </w:p>
          <w:p w14:paraId="0E65BC19"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sz w:val="20"/>
                <w:szCs w:val="20"/>
              </w:rPr>
            </w:pPr>
            <w:r>
              <w:drawing>
                <wp:inline>
                  <wp:extent cx="137160" cy="137160"/>
                  <wp:docPr id="100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4" name="L.png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757575"/>
              </w:rPr>
              <w:t>ICMP timestamp请求响应漏洞</w:t>
            </w:r>
          </w:p>
        </w:tc>
      </w:tr>
      <w:tr w14:paraId="3379166B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3" w:type="pct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hint="eastAsia"/>
                <w:sz w:val="20"/>
                <w:szCs w:val="20"/>
              </w:rPr>
              <w:t xml:space="preserve">22    </w:t>
            </w:r>
          </w:p>
        </w:tc>
        <w:tc>
          <w:tcPr>
            <w:tcW w:w="521" w:type="pct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hint="eastAsia"/>
                <w:sz w:val="20"/>
                <w:szCs w:val="20"/>
              </w:rPr>
              <w:t xml:space="preserve">TCP </w:t>
            </w:r>
          </w:p>
        </w:tc>
        <w:tc>
          <w:tcPr>
            <w:tcW w:w="774" w:type="pct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hint="eastAsia"/>
                <w:sz w:val="20"/>
                <w:szCs w:val="20"/>
              </w:rPr>
              <w:t xml:space="preserve">ssh </w:t>
            </w:r>
          </w:p>
        </w:tc>
        <w:tc>
          <w:tcPr>
            <w:tcW w:w="3211" w:type="pct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vanish/>
                <w:sz w:val="20"/>
                <w:szCs w:val="20"/>
              </w:rPr>
            </w:pPr>
          </w:p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sz w:val="20"/>
                <w:szCs w:val="20"/>
              </w:rPr>
            </w:pPr>
            <w:r>
              <w:drawing>
                <wp:inline>
                  <wp:extent cx="137160" cy="137160"/>
                  <wp:docPr id="100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5" name="L.png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757575"/>
              </w:rPr>
              <w:t>SSH版本信息可被获取</w:t>
            </w:r>
          </w:p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sz w:val="20"/>
                <w:szCs w:val="20"/>
              </w:rPr>
            </w:pPr>
            <w:r>
              <w:drawing>
                <wp:inline>
                  <wp:extent cx="137160" cy="137160"/>
                  <wp:docPr id="100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6" name="L.png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757575"/>
              </w:rPr>
              <w:t>探测到SSH服务器支持的算法【原理扫描】</w:t>
            </w:r>
          </w:p>
        </w:tc>
      </w:tr>
      <w:tr w14:paraId="3379166B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3" w:type="pct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hint="eastAsia"/>
                <w:sz w:val="20"/>
                <w:szCs w:val="20"/>
              </w:rPr>
              <w:t xml:space="preserve">80    </w:t>
            </w:r>
          </w:p>
        </w:tc>
        <w:tc>
          <w:tcPr>
            <w:tcW w:w="521" w:type="pct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hint="eastAsia"/>
                <w:sz w:val="20"/>
                <w:szCs w:val="20"/>
              </w:rPr>
              <w:t xml:space="preserve">TCP </w:t>
            </w:r>
          </w:p>
        </w:tc>
        <w:tc>
          <w:tcPr>
            <w:tcW w:w="774" w:type="pct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hint="eastAsia"/>
                <w:sz w:val="20"/>
                <w:szCs w:val="20"/>
              </w:rPr>
              <w:t xml:space="preserve">http </w:t>
            </w:r>
          </w:p>
        </w:tc>
        <w:tc>
          <w:tcPr>
            <w:tcW w:w="3211" w:type="pct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vanish/>
                <w:sz w:val="20"/>
                <w:szCs w:val="20"/>
              </w:rPr>
            </w:pPr>
          </w:p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sz w:val="20"/>
                <w:szCs w:val="20"/>
              </w:rPr>
            </w:pPr>
            <w:r>
              <w:drawing>
                <wp:inline>
                  <wp:extent cx="137160" cy="137160"/>
                  <wp:docPr id="100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7" name="L.png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757575"/>
              </w:rPr>
              <w:t>可通过HTTP(S)获取远端WWW服务信息</w:t>
            </w:r>
          </w:p>
        </w:tc>
      </w:tr>
      <w:tr w14:paraId="3379166B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3" w:type="pct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hint="eastAsia"/>
                <w:sz w:val="20"/>
                <w:szCs w:val="20"/>
              </w:rPr>
              <w:t xml:space="preserve">443    </w:t>
            </w:r>
          </w:p>
        </w:tc>
        <w:tc>
          <w:tcPr>
            <w:tcW w:w="521" w:type="pct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hint="eastAsia"/>
                <w:sz w:val="20"/>
                <w:szCs w:val="20"/>
              </w:rPr>
              <w:t xml:space="preserve">TCP </w:t>
            </w:r>
          </w:p>
        </w:tc>
        <w:tc>
          <w:tcPr>
            <w:tcW w:w="774" w:type="pct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hint="eastAsia"/>
                <w:sz w:val="20"/>
                <w:szCs w:val="20"/>
              </w:rPr>
              <w:t xml:space="preserve">https </w:t>
            </w:r>
          </w:p>
        </w:tc>
        <w:tc>
          <w:tcPr>
            <w:tcW w:w="3211" w:type="pct"/>
          </w:tcPr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vanish/>
                <w:sz w:val="20"/>
                <w:szCs w:val="20"/>
              </w:rPr>
            </w:pPr>
          </w:p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sz w:val="20"/>
                <w:szCs w:val="20"/>
              </w:rPr>
            </w:pPr>
            <w:r>
              <w:drawing>
                <wp:inline>
                  <wp:extent cx="137160" cy="137160"/>
                  <wp:docPr id="100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8" name="M.png"/>
                          <pic:cNvPicPr/>
                        </pic:nvPicPr>
                        <pic:blipFill>
                          <a:blip xmlns:r="http://schemas.openxmlformats.org/officeDocument/2006/relationships"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F9A825"/>
              </w:rPr>
              <w:t>目标主机支持RSA密钥交换【原理扫描】</w:t>
            </w:r>
          </w:p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sz w:val="20"/>
                <w:szCs w:val="20"/>
              </w:rPr>
            </w:pPr>
            <w:r>
              <w:drawing>
                <wp:inline>
                  <wp:extent cx="137160" cy="137160"/>
                  <wp:docPr id="100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9" name="L.png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757575"/>
              </w:rPr>
              <w:t>可通过HTTP(S)获取远端WWW服务信息</w:t>
            </w:r>
          </w:p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sz w:val="20"/>
                <w:szCs w:val="20"/>
              </w:rPr>
            </w:pPr>
            <w:r>
              <w:drawing>
                <wp:inline>
                  <wp:extent cx="137160" cy="137160"/>
                  <wp:docPr id="101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0" name="L.png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757575"/>
              </w:rPr>
              <w:t>可通过HTTPS获取远端WWW服务信息</w:t>
            </w:r>
          </w:p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sz w:val="20"/>
                <w:szCs w:val="20"/>
              </w:rPr>
            </w:pPr>
            <w:r>
              <w:drawing>
                <wp:inline>
                  <wp:extent cx="137160" cy="137160"/>
                  <wp:docPr id="101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1" name="L.png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757575"/>
              </w:rPr>
              <w:t>获取目标SSL证书过期时间【原理扫描】</w:t>
            </w:r>
          </w:p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sz w:val="20"/>
                <w:szCs w:val="20"/>
              </w:rPr>
            </w:pPr>
            <w:r>
              <w:drawing>
                <wp:inline>
                  <wp:extent cx="137160" cy="137160"/>
                  <wp:docPr id="101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2" name="L.png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757575"/>
              </w:rPr>
              <w:t>获取SSL 证书中的hostname【原理扫描】</w:t>
            </w:r>
          </w:p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sz w:val="20"/>
                <w:szCs w:val="20"/>
              </w:rPr>
            </w:pPr>
            <w:r>
              <w:drawing>
                <wp:inline>
                  <wp:extent cx="137160" cy="137160"/>
                  <wp:docPr id="101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3" name="L.png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757575"/>
              </w:rPr>
              <w:t>TLS 1.2 版协议检测【原理扫描】</w:t>
            </w:r>
          </w:p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sz w:val="20"/>
                <w:szCs w:val="20"/>
              </w:rPr>
            </w:pPr>
            <w:r>
              <w:drawing>
                <wp:inline>
                  <wp:extent cx="137160" cy="137160"/>
                  <wp:docPr id="101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4" name="L.png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757575"/>
              </w:rPr>
              <w:t>TLS 1.3 版协议检测【原理扫描】</w:t>
            </w:r>
          </w:p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sz w:val="20"/>
                <w:szCs w:val="20"/>
              </w:rPr>
            </w:pPr>
            <w:r>
              <w:drawing>
                <wp:inline>
                  <wp:extent cx="137160" cy="137160"/>
                  <wp:docPr id="101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5" name="L.png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757575"/>
              </w:rPr>
              <w:t>检测到目标主机加密通信支持的SSL加密算法【原理扫描】</w:t>
            </w:r>
          </w:p>
          <w:p>
            <w:pPr>
              <w:wordWrap w:val="0"/>
              <w:spacing w:line="360" w:lineRule="auto"/>
              <w:jc w:val="left"/>
              <w:rPr>
                <w:rFonts w:ascii="Times New Roman" w:eastAsia="宋体" w:hAnsi="Times New Roman"/>
                <w:sz w:val="20"/>
                <w:szCs w:val="20"/>
              </w:rPr>
            </w:pPr>
            <w:r>
              <w:drawing>
                <wp:inline>
                  <wp:extent cx="137160" cy="137160"/>
                  <wp:docPr id="101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6" name="L.png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757575"/>
              </w:rPr>
              <w:t>探测到服务器支持的SSL加密协议【原理扫描】</w:t>
            </w:r>
          </w:p>
        </w:tc>
      </w:tr>
    </w:tbl>
    <w:p w14:paraId="549178E6">
      <w:pPr>
        <w:wordWrap w:val="0"/>
        <w:spacing w:line="360" w:lineRule="auto"/>
        <w:rPr>
          <w:rFonts w:ascii="Times New Roman" w:eastAsia="宋体" w:hAnsi="Times New Roman"/>
          <w:vanish/>
        </w:rPr>
      </w:pPr>
    </w:p>
    <w:p w14:paraId="57B9BBD7">
      <w:pPr>
        <w:wordWrap w:val="0"/>
        <w:spacing w:line="360" w:lineRule="auto"/>
        <w:rPr>
          <w:rFonts w:ascii="Times New Roman" w:eastAsia="宋体" w:hAnsi="Times New Roman"/>
          <w:vanish/>
        </w:rPr>
      </w:pPr>
    </w:p>
    <w:p w14:paraId="497847F4">
      <w:pPr>
        <w:wordWrap w:val="0"/>
        <w:spacing w:line="360" w:lineRule="auto"/>
        <w:rPr>
          <w:rFonts w:ascii="Times New Roman" w:eastAsia="宋体" w:hAnsi="Times New Roman"/>
          <w:vanish/>
          <w:sz w:val="21"/>
        </w:rPr>
      </w:pPr>
    </w:p>
    <w:p w14:paraId="77E0E5B8">
      <w:pPr>
        <w:wordWrap w:val="0"/>
        <w:spacing w:line="360" w:lineRule="auto"/>
        <w:rPr>
          <w:rFonts w:ascii="Times New Roman" w:eastAsia="宋体" w:hAnsi="Times New Roman"/>
          <w:vanish/>
          <w:sz w:val="21"/>
        </w:rPr>
      </w:pPr>
    </w:p>
    <w:p w14:paraId="4D01D511">
      <w:pPr>
        <w:pStyle w:val="Heading3"/>
        <w:wordWrap w:val="0"/>
        <w:rPr>
          <w:rFonts w:ascii="Times New Roman" w:eastAsia="宋体" w:hAnsi="Times New Roman"/>
        </w:rPr>
      </w:pPr>
      <w:bookmarkStart w:id="5" w:name="_Toc256000004"/>
      <w:r>
        <w:rPr>
          <w:rFonts w:ascii="Times New Roman" w:eastAsia="宋体" w:hAnsi="Times New Roman" w:hint="eastAsia"/>
        </w:rPr>
        <w:t>2.1.2  漏洞详情</w:t>
      </w:r>
      <w:bookmarkEnd w:id="5"/>
    </w:p>
    <w:tbl>
      <w:tblPr>
        <w:tblStyle w:val="TableGrid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8"/>
        <w:gridCol w:w="6074"/>
      </w:tblGrid>
      <w:tr w14:paraId="0429F2E4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 w14:paraId="764283BD"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漏洞名称</w:t>
            </w:r>
          </w:p>
        </w:tc>
        <w:tc>
          <w:tcPr>
            <w:tcW w:w="3563" w:type="pct"/>
            <w:vAlign w:val="center"/>
          </w:tcPr>
          <w:p w14:paraId="4276F788"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drawing>
                <wp:inline>
                  <wp:extent cx="137160" cy="137160"/>
                  <wp:docPr id="101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7" name="L.png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ICMP timestamp请求响应漏洞</w:t>
            </w:r>
          </w:p>
        </w:tc>
      </w:tr>
      <w:tr w14:paraId="6D9BFAE1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 w14:paraId="59B68AC5"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详细描述</w:t>
            </w:r>
          </w:p>
        </w:tc>
        <w:tc>
          <w:tcPr>
            <w:tcW w:w="3563" w:type="pct"/>
            <w:vAlign w:val="center"/>
          </w:tcPr>
          <w:p w14:paraId="7A3FD6AC"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远程主机会回复ICMP_TIMESTAMP查询并返回它们系统的当前时间。</w:t>
              <w:br/>
              <w:t>这可能允许攻击者攻击一些基于时间认证的协议。</w:t>
            </w:r>
          </w:p>
        </w:tc>
      </w:tr>
      <w:tr w14:paraId="5DC55986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 w14:paraId="3E383230"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解决办法</w:t>
            </w:r>
          </w:p>
        </w:tc>
        <w:tc>
          <w:tcPr>
            <w:tcW w:w="3563" w:type="pct"/>
            <w:vAlign w:val="center"/>
          </w:tcPr>
          <w:p w14:paraId="46CB73CC"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建议您采取以下措施以降低威胁：</w:t>
              <w:br/>
              <w:t>* 在您的防火墙上过滤外来的ICMP timestamp（类型 13）报文以及外出的ICMP timestamp回复报文。</w:t>
            </w:r>
          </w:p>
        </w:tc>
      </w:tr>
      <w:tr w14:paraId="7FD3AEF4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 w14:paraId="352801CB"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威胁分值</w:t>
            </w:r>
          </w:p>
        </w:tc>
        <w:tc>
          <w:tcPr>
            <w:tcW w:w="3563" w:type="pct"/>
            <w:vAlign w:val="center"/>
          </w:tcPr>
          <w:p w14:paraId="23714ACA"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2.1</w:t>
            </w:r>
          </w:p>
        </w:tc>
      </w:tr>
      <w:tr w14:paraId="3B8DF304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 w14:paraId="5FF6E0F7"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危险插件</w:t>
            </w:r>
          </w:p>
        </w:tc>
        <w:tc>
          <w:tcPr>
            <w:tcW w:w="3563" w:type="pct"/>
            <w:vAlign w:val="center"/>
          </w:tcPr>
          <w:p w14:paraId="32D79FAD"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否</w:t>
            </w:r>
          </w:p>
        </w:tc>
      </w:tr>
      <w:tr w14:paraId="47C82FD0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 w14:paraId="77187D35"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发现日期</w:t>
            </w:r>
          </w:p>
        </w:tc>
        <w:tc>
          <w:tcPr>
            <w:tcW w:w="3563" w:type="pct"/>
            <w:vAlign w:val="center"/>
          </w:tcPr>
          <w:p w14:paraId="3AE48D71">
            <w:pPr>
              <w:wordWrap w:val="0"/>
              <w:spacing w:line="360" w:lineRule="auto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1999-06-07</w:t>
            </w:r>
          </w:p>
        </w:tc>
      </w:tr>
      <w:tr w14:paraId="70BC2250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 w14:paraId="67CEE769">
            <w:pPr>
              <w:wordWrap w:val="0"/>
              <w:jc w:val="center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CVE编号</w:t>
            </w:r>
          </w:p>
        </w:tc>
        <w:tc>
          <w:tcPr>
            <w:tcW w:w="3563" w:type="pct"/>
            <w:vAlign w:val="center"/>
          </w:tcPr>
          <w:p w14:paraId="701393ED">
            <w:pPr>
              <w:wordWrap w:val="0"/>
              <w:spacing w:line="360" w:lineRule="auto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CVE-1999-0524</w:t>
            </w:r>
          </w:p>
        </w:tc>
      </w:tr>
      <w:tr w14:paraId="488A18DF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 w14:paraId="63C6B7FB"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CNNVD编号</w:t>
            </w:r>
          </w:p>
        </w:tc>
        <w:tc>
          <w:tcPr>
            <w:tcW w:w="3563" w:type="pct"/>
            <w:vAlign w:val="center"/>
          </w:tcPr>
          <w:p w14:paraId="08437E65">
            <w:pPr>
              <w:wordWrap w:val="0"/>
              <w:spacing w:line="360" w:lineRule="auto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CNNVD-199708-003</w:t>
            </w:r>
          </w:p>
        </w:tc>
      </w:tr>
      <w:tr w14:paraId="7D07A497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 w14:paraId="3DF689BD"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CNCVE编号</w:t>
            </w:r>
          </w:p>
        </w:tc>
        <w:tc>
          <w:tcPr>
            <w:tcW w:w="3563" w:type="pct"/>
            <w:vAlign w:val="center"/>
          </w:tcPr>
          <w:p w14:paraId="667B8EB2"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CNCVE-19990524</w:t>
            </w:r>
          </w:p>
        </w:tc>
      </w:tr>
      <w:tr w14:paraId="20C5C313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 w14:paraId="287B295E"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CVSS</w:t>
            </w:r>
            <w:r>
              <w:rPr>
                <w:rFonts w:ascii="Times New Roman" w:eastAsia="宋体" w:hAnsi="Times New Roman" w:hint="eastAsia"/>
                <w:sz w:val="20"/>
                <w:szCs w:val="20"/>
              </w:rPr>
              <w:t xml:space="preserve"> 2</w:t>
            </w:r>
            <w:r>
              <w:rPr>
                <w:rFonts w:ascii="Times New Roman" w:eastAsia="宋体" w:hAnsi="Times New Roman"/>
                <w:sz w:val="20"/>
                <w:szCs w:val="20"/>
              </w:rPr>
              <w:t>评分</w:t>
            </w:r>
          </w:p>
        </w:tc>
        <w:tc>
          <w:tcPr>
            <w:tcW w:w="3563" w:type="pct"/>
            <w:vAlign w:val="center"/>
          </w:tcPr>
          <w:p w14:paraId="33C64F01"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2.1,AV:L/AC:L/Au:N/C:P/I:N/A:N</w:t>
            </w:r>
          </w:p>
        </w:tc>
      </w:tr>
    </w:tbl>
    <w:p w14:paraId="4F845B16">
      <w:pPr>
        <w:pStyle w:val="BodyText"/>
        <w:wordWrap w:val="0"/>
        <w:rPr>
          <w:rFonts w:ascii="Times New Roman" w:eastAsia="宋体" w:hAnsi="Times New Roman"/>
        </w:rPr>
      </w:pPr>
    </w:p>
    <w:tbl>
      <w:tblPr>
        <w:tblStyle w:val="TableGrid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8"/>
        <w:gridCol w:w="6074"/>
      </w:tblGrid>
      <w:tr w14:paraId="0429F2E4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漏洞名称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drawing>
                <wp:inline>
                  <wp:extent cx="137160" cy="137160"/>
                  <wp:docPr id="101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8" name="L.png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SSH版本信息可被获取【可验证】</w:t>
            </w:r>
          </w:p>
        </w:tc>
      </w:tr>
      <w:tr w14:paraId="6D9BFAE1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详细描述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SSH服务允许远程攻击者获得ssh的具体信息，如版本号等等。这可能为攻击者发动进一步攻击提供帮助。</w:t>
            </w:r>
          </w:p>
        </w:tc>
      </w:tr>
      <w:tr w14:paraId="5DC55986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解决办法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如果banner包含敏感信息，建议您采取以下几类措施以降低威胁：</w:t>
              <w:br/>
              <w:t>* 修改源代码或者配置文件改变SSH服务的缺省banner。</w:t>
              <w:br/>
              <w:t>* 配置防火墙策略，阻断ssh banner信息外泄。</w:t>
              <w:br/>
              <w:t>如果已经采取了以上几类措施，则表明该漏洞已经不具备暴露敏感信息风险，可以不用修复。</w:t>
            </w:r>
          </w:p>
        </w:tc>
      </w:tr>
      <w:tr w14:paraId="2D458C29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 w14:paraId="63EE2291"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验证方法</w:t>
            </w:r>
          </w:p>
        </w:tc>
        <w:tc>
          <w:tcPr>
            <w:tcW w:w="3563" w:type="pct"/>
            <w:vAlign w:val="center"/>
          </w:tcPr>
          <w:p w14:paraId="308912C4">
            <w:pPr>
              <w:wordWrap w:val="0"/>
              <w:spacing w:line="360" w:lineRule="auto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根据SSH版本信息可被获取原理，通过是否能获取到SSH版本，验证漏洞是否存在。</w:t>
            </w:r>
          </w:p>
        </w:tc>
      </w:tr>
      <w:tr w14:paraId="3B8DF304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危险插件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否</w:t>
            </w:r>
          </w:p>
        </w:tc>
      </w:tr>
      <w:tr w14:paraId="47C82FD0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发现日期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1999-06-07</w:t>
            </w:r>
          </w:p>
        </w:tc>
      </w:tr>
      <w:tr w14:paraId="70BC2250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CVE编号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CVE-1999-0634</w:t>
            </w:r>
          </w:p>
        </w:tc>
      </w:tr>
      <w:tr w14:paraId="7D07A497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CNCVE编号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CNCVE-19990634</w:t>
            </w:r>
          </w:p>
        </w:tc>
      </w:tr>
    </w:tbl>
    <w:p>
      <w:pPr>
        <w:pStyle w:val="BodyText"/>
        <w:wordWrap w:val="0"/>
        <w:rPr>
          <w:rFonts w:ascii="Times New Roman" w:eastAsia="宋体" w:hAnsi="Times New Roman"/>
        </w:rPr>
      </w:pPr>
    </w:p>
    <w:tbl>
      <w:tblPr>
        <w:tblStyle w:val="TableGrid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8"/>
        <w:gridCol w:w="6074"/>
      </w:tblGrid>
      <w:tr w14:paraId="0429F2E4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漏洞名称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drawing>
                <wp:inline>
                  <wp:extent cx="137160" cy="137160"/>
                  <wp:docPr id="101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9" name="L.png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探测到SSH服务器支持的算法【原理扫描】【可验证】</w:t>
            </w:r>
          </w:p>
        </w:tc>
      </w:tr>
      <w:tr w14:paraId="6D9BFAE1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详细描述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本插件用来获取SSH服务器支持的算法列表</w:t>
            </w:r>
          </w:p>
        </w:tc>
      </w:tr>
      <w:tr w14:paraId="5DC55986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解决办法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该漏洞仅是为了信息获取，建议隐藏敏感信息。</w:t>
            </w:r>
          </w:p>
        </w:tc>
      </w:tr>
      <w:tr w14:paraId="2D458C29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验证方法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根据SSH服务器支持的算法获取原理，通过是否能获取到SSH服务器支持的算法，验证漏洞是否存在。</w:t>
            </w:r>
          </w:p>
        </w:tc>
      </w:tr>
      <w:tr w14:paraId="3B8DF304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危险插件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否</w:t>
            </w:r>
          </w:p>
        </w:tc>
      </w:tr>
      <w:tr w14:paraId="47C82FD0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发现日期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2016-03-08</w:t>
            </w:r>
          </w:p>
        </w:tc>
      </w:tr>
    </w:tbl>
    <w:p>
      <w:pPr>
        <w:pStyle w:val="BodyText"/>
        <w:wordWrap w:val="0"/>
        <w:rPr>
          <w:rFonts w:ascii="Times New Roman" w:eastAsia="宋体" w:hAnsi="Times New Roman"/>
        </w:rPr>
      </w:pPr>
    </w:p>
    <w:tbl>
      <w:tblPr>
        <w:tblStyle w:val="TableGrid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8"/>
        <w:gridCol w:w="6074"/>
      </w:tblGrid>
      <w:tr w14:paraId="0429F2E4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漏洞名称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drawing>
                <wp:inline>
                  <wp:extent cx="137160" cy="137160"/>
                  <wp:docPr id="102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" name="L.png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可通过HTTP(S)获取远端WWW服务信息</w:t>
            </w:r>
          </w:p>
        </w:tc>
      </w:tr>
      <w:tr w14:paraId="6D9BFAE1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详细描述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本插件检测远端HTTP(S) Server信息。这可能使得攻击者了解远程系统类型以便进行下一步的攻击。</w:t>
            </w:r>
          </w:p>
        </w:tc>
      </w:tr>
      <w:tr w14:paraId="5DC55986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解决办法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该漏洞仅是为了信息获取，建议隐藏敏感信息。如果banner未包含敏感信息，则表明该漏洞已经不具备暴露敏感信息风险，可以不用修复。</w:t>
            </w:r>
          </w:p>
        </w:tc>
      </w:tr>
      <w:tr w14:paraId="3B8DF304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危险插件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否</w:t>
            </w:r>
          </w:p>
        </w:tc>
      </w:tr>
      <w:tr w14:paraId="47C82FD0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发现日期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1999-01-01</w:t>
            </w:r>
          </w:p>
        </w:tc>
      </w:tr>
    </w:tbl>
    <w:p>
      <w:pPr>
        <w:pStyle w:val="BodyText"/>
        <w:wordWrap w:val="0"/>
        <w:rPr>
          <w:rFonts w:ascii="Times New Roman" w:eastAsia="宋体" w:hAnsi="Times New Roman"/>
        </w:rPr>
      </w:pPr>
    </w:p>
    <w:tbl>
      <w:tblPr>
        <w:tblStyle w:val="TableGrid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8"/>
        <w:gridCol w:w="6074"/>
      </w:tblGrid>
      <w:tr w14:paraId="0429F2E4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漏洞名称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drawing>
                <wp:inline>
                  <wp:extent cx="137160" cy="137160"/>
                  <wp:docPr id="102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1" name="M.png"/>
                          <pic:cNvPicPr/>
                        </pic:nvPicPr>
                        <pic:blipFill>
                          <a:blip xmlns:r="http://schemas.openxmlformats.org/officeDocument/2006/relationships"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目标主机支持RSA密钥交换【原理扫描】</w:t>
            </w:r>
          </w:p>
        </w:tc>
      </w:tr>
      <w:tr w14:paraId="6D9BFAE1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详细描述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目标主机支持 RSA 密钥交换意味着缺乏前向保密，存在历史流量解密风险，是过时且不推荐使用的配置，建议更新为 ECDHE 等临时密钥交换算法，以增强会话安全性和隐私保护。</w:t>
            </w:r>
          </w:p>
        </w:tc>
      </w:tr>
      <w:tr w14:paraId="5DC55986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解决办法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解决方案：</w:t>
              <w:br/>
              <w:t>禁用 RSA key exchange：只支持临时密钥交换算法（如 ECDHE_RSA 或 ECDHE_ECDSA）。</w:t>
              <w:br/>
              <w:t>强制 TLS 1.2 或 TLS 1.3，并优先选择支持前向保密的密码套件，比如：</w:t>
              <w:br/>
              <w:t>TLS_ECDHE_RSA_WITH_AES_128_GCM_SHA256</w:t>
              <w:br/>
              <w:t>TLS_ECDHE_RSA_WITH_AES_256_GCM_SHA384</w:t>
            </w:r>
          </w:p>
        </w:tc>
      </w:tr>
      <w:tr w14:paraId="7FD3AEF4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威胁分值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5.0</w:t>
            </w:r>
          </w:p>
        </w:tc>
      </w:tr>
      <w:tr w14:paraId="3B8DF304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危险插件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否</w:t>
            </w:r>
          </w:p>
        </w:tc>
      </w:tr>
      <w:tr w14:paraId="47C82FD0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发现日期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2009-01-05</w:t>
            </w:r>
          </w:p>
        </w:tc>
      </w:tr>
    </w:tbl>
    <w:p>
      <w:pPr>
        <w:pStyle w:val="BodyText"/>
        <w:wordWrap w:val="0"/>
        <w:rPr>
          <w:rFonts w:ascii="Times New Roman" w:eastAsia="宋体" w:hAnsi="Times New Roman"/>
        </w:rPr>
      </w:pPr>
    </w:p>
    <w:tbl>
      <w:tblPr>
        <w:tblStyle w:val="TableGrid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8"/>
        <w:gridCol w:w="6074"/>
      </w:tblGrid>
      <w:tr w14:paraId="0429F2E4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漏洞名称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drawing>
                <wp:inline>
                  <wp:extent cx="137160" cy="137160"/>
                  <wp:docPr id="102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2" name="L.png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可通过HTTP(S)获取远端WWW服务信息</w:t>
            </w:r>
          </w:p>
        </w:tc>
      </w:tr>
      <w:tr w14:paraId="6D9BFAE1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详细描述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本插件检测远端HTTP(S) Server信息。这可能使得攻击者了解远程系统类型以便进行下一步的攻击。</w:t>
            </w:r>
          </w:p>
        </w:tc>
      </w:tr>
      <w:tr w14:paraId="5DC55986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解决办法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该漏洞仅是为了信息获取，建议隐藏敏感信息。如果banner未包含敏感信息，则表明该漏洞已经不具备暴露敏感信息风险，可以不用修复。</w:t>
            </w:r>
          </w:p>
        </w:tc>
      </w:tr>
      <w:tr w14:paraId="3B8DF304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危险插件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否</w:t>
            </w:r>
          </w:p>
        </w:tc>
      </w:tr>
      <w:tr w14:paraId="47C82FD0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发现日期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1999-01-01</w:t>
            </w:r>
          </w:p>
        </w:tc>
      </w:tr>
    </w:tbl>
    <w:p>
      <w:pPr>
        <w:pStyle w:val="BodyText"/>
        <w:wordWrap w:val="0"/>
        <w:rPr>
          <w:rFonts w:ascii="Times New Roman" w:eastAsia="宋体" w:hAnsi="Times New Roman"/>
        </w:rPr>
      </w:pPr>
    </w:p>
    <w:tbl>
      <w:tblPr>
        <w:tblStyle w:val="TableGrid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8"/>
        <w:gridCol w:w="6074"/>
      </w:tblGrid>
      <w:tr w14:paraId="0429F2E4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漏洞名称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drawing>
                <wp:inline>
                  <wp:extent cx="137160" cy="137160"/>
                  <wp:docPr id="102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3" name="L.png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可通过HTTPS获取远端WWW服务信息</w:t>
            </w:r>
          </w:p>
        </w:tc>
      </w:tr>
      <w:tr w14:paraId="6D9BFAE1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详细描述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可通过HTTPS获取远端HTTP服务器信息。这可能使得攻击者了解远程系统类型以便进行下一步的攻击。</w:t>
            </w:r>
          </w:p>
        </w:tc>
      </w:tr>
      <w:tr w14:paraId="5DC55986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解决办法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建议您采取以下措施以降低威胁：</w:t>
              <w:br/>
              <w:t>* 改变您的HTTP服务器的缺省banner。</w:t>
            </w:r>
          </w:p>
        </w:tc>
      </w:tr>
      <w:tr w14:paraId="3B8DF304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危险插件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否</w:t>
            </w:r>
          </w:p>
        </w:tc>
      </w:tr>
      <w:tr w14:paraId="47C82FD0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发现日期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1999-01-01</w:t>
            </w:r>
          </w:p>
        </w:tc>
      </w:tr>
    </w:tbl>
    <w:p>
      <w:pPr>
        <w:pStyle w:val="BodyText"/>
        <w:wordWrap w:val="0"/>
        <w:rPr>
          <w:rFonts w:ascii="Times New Roman" w:eastAsia="宋体" w:hAnsi="Times New Roman"/>
        </w:rPr>
      </w:pPr>
    </w:p>
    <w:tbl>
      <w:tblPr>
        <w:tblStyle w:val="TableGrid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8"/>
        <w:gridCol w:w="6074"/>
      </w:tblGrid>
      <w:tr w14:paraId="0429F2E4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漏洞名称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drawing>
                <wp:inline>
                  <wp:extent cx="137160" cy="137160"/>
                  <wp:docPr id="102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" name="L.png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获取目标SSL证书过期时间【原理扫描】【可验证】</w:t>
            </w:r>
          </w:p>
        </w:tc>
      </w:tr>
      <w:tr w14:paraId="6D9BFAE1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详细描述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SSL 证书 就是遵守 SSL协议，由受信任的数字证书颁发机构CA，在验证服务器身份后颁发，具有服务器身份验证和数据传输加密功能。</w:t>
              <w:br/>
              <w:t>备注：目前支持一个IP跟域名一一对应的使用场景</w:t>
            </w:r>
          </w:p>
        </w:tc>
      </w:tr>
      <w:tr w14:paraId="5DC55986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解决办法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仅用作信息收集，无需修复</w:t>
            </w:r>
          </w:p>
        </w:tc>
      </w:tr>
      <w:tr w14:paraId="2D458C29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验证方法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根据获取证书过期时间漏洞原理，获取SSL证书距离过期还有多久。</w:t>
            </w:r>
          </w:p>
        </w:tc>
      </w:tr>
      <w:tr w14:paraId="3B8DF304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危险插件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否</w:t>
            </w:r>
          </w:p>
        </w:tc>
      </w:tr>
      <w:tr w14:paraId="47C82FD0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发现日期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2022-05-02</w:t>
            </w:r>
          </w:p>
        </w:tc>
      </w:tr>
    </w:tbl>
    <w:p>
      <w:pPr>
        <w:pStyle w:val="BodyText"/>
        <w:wordWrap w:val="0"/>
        <w:rPr>
          <w:rFonts w:ascii="Times New Roman" w:eastAsia="宋体" w:hAnsi="Times New Roman"/>
        </w:rPr>
      </w:pPr>
    </w:p>
    <w:tbl>
      <w:tblPr>
        <w:tblStyle w:val="TableGrid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8"/>
        <w:gridCol w:w="6074"/>
      </w:tblGrid>
      <w:tr w14:paraId="0429F2E4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漏洞名称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drawing>
                <wp:inline>
                  <wp:extent cx="137160" cy="137160"/>
                  <wp:docPr id="102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L.png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获取SSL 证书中的hostname【原理扫描】</w:t>
            </w:r>
          </w:p>
        </w:tc>
      </w:tr>
      <w:tr w14:paraId="6D9BFAE1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详细描述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SSL证书是用于建立安全连接的数字证书，它使得数据在用户的计算机和服务器之间加密传输成为可能。SSL证书由几个主要部分组成，包括：公钥，私钥，证书颁发机构，证书主题，有效期等。</w:t>
              <w:br/>
              <w:t>通过SSL证书可以获取到目标使用的hostname。</w:t>
            </w:r>
          </w:p>
        </w:tc>
      </w:tr>
      <w:tr w14:paraId="5DC55986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解决办法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解决方案：</w:t>
              <w:br/>
              <w:t xml:space="preserve">    无需修复，仅仅为信息获取</w:t>
            </w:r>
          </w:p>
        </w:tc>
      </w:tr>
      <w:tr w14:paraId="3B8DF304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危险插件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否</w:t>
            </w:r>
          </w:p>
        </w:tc>
      </w:tr>
      <w:tr w14:paraId="47C82FD0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发现日期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2024-03-05</w:t>
            </w:r>
          </w:p>
        </w:tc>
      </w:tr>
    </w:tbl>
    <w:p>
      <w:pPr>
        <w:pStyle w:val="BodyText"/>
        <w:wordWrap w:val="0"/>
        <w:rPr>
          <w:rFonts w:ascii="Times New Roman" w:eastAsia="宋体" w:hAnsi="Times New Roman"/>
        </w:rPr>
      </w:pPr>
    </w:p>
    <w:tbl>
      <w:tblPr>
        <w:tblStyle w:val="TableGrid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8"/>
        <w:gridCol w:w="6074"/>
      </w:tblGrid>
      <w:tr w14:paraId="0429F2E4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漏洞名称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drawing>
                <wp:inline>
                  <wp:extent cx="137160" cy="137160"/>
                  <wp:docPr id="102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L.png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TLS 1.2 版协议检测【原理扫描】</w:t>
            </w:r>
          </w:p>
        </w:tc>
      </w:tr>
      <w:tr w14:paraId="6D9BFAE1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详细描述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该插件连接到目标主机服务，检测到目标服务加密通信使用的SSL加密算法。</w:t>
              <w:br/>
              <w:t>远程服务接受使用 TLS 1.2 加密的连接</w:t>
            </w:r>
          </w:p>
        </w:tc>
      </w:tr>
      <w:tr w14:paraId="5DC55986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解决办法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协议探测，无需修复</w:t>
            </w:r>
          </w:p>
        </w:tc>
      </w:tr>
      <w:tr w14:paraId="3B8DF304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危险插件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否</w:t>
            </w:r>
          </w:p>
        </w:tc>
      </w:tr>
      <w:tr w14:paraId="47C82FD0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发现日期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2001-01-01</w:t>
            </w:r>
          </w:p>
        </w:tc>
      </w:tr>
    </w:tbl>
    <w:p>
      <w:pPr>
        <w:pStyle w:val="BodyText"/>
        <w:wordWrap w:val="0"/>
        <w:rPr>
          <w:rFonts w:ascii="Times New Roman" w:eastAsia="宋体" w:hAnsi="Times New Roman"/>
        </w:rPr>
      </w:pPr>
    </w:p>
    <w:tbl>
      <w:tblPr>
        <w:tblStyle w:val="TableGrid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8"/>
        <w:gridCol w:w="6074"/>
      </w:tblGrid>
      <w:tr w14:paraId="0429F2E4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漏洞名称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drawing>
                <wp:inline>
                  <wp:extent cx="137160" cy="137160"/>
                  <wp:docPr id="102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L.png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TLS 1.3 版协议检测【原理扫描】</w:t>
            </w:r>
          </w:p>
        </w:tc>
      </w:tr>
      <w:tr w14:paraId="6D9BFAE1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详细描述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该插件连接到目标主机服务，检测到目标服务加密通信使用的SSL加密算法。</w:t>
              <w:br/>
              <w:t>远程服务接受使用 TLS 1.3 加密的连接</w:t>
            </w:r>
          </w:p>
        </w:tc>
      </w:tr>
      <w:tr w14:paraId="5DC55986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解决办法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协议探测，无需修复</w:t>
            </w:r>
          </w:p>
        </w:tc>
      </w:tr>
      <w:tr w14:paraId="7FD3AEF4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威胁分值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1.0</w:t>
            </w:r>
          </w:p>
        </w:tc>
      </w:tr>
      <w:tr w14:paraId="3B8DF304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危险插件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否</w:t>
            </w:r>
          </w:p>
        </w:tc>
      </w:tr>
      <w:tr w14:paraId="47C82FD0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发现日期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2001-01-01</w:t>
            </w:r>
          </w:p>
        </w:tc>
      </w:tr>
    </w:tbl>
    <w:p>
      <w:pPr>
        <w:pStyle w:val="BodyText"/>
        <w:wordWrap w:val="0"/>
        <w:rPr>
          <w:rFonts w:ascii="Times New Roman" w:eastAsia="宋体" w:hAnsi="Times New Roman"/>
        </w:rPr>
      </w:pPr>
    </w:p>
    <w:tbl>
      <w:tblPr>
        <w:tblStyle w:val="TableGrid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8"/>
        <w:gridCol w:w="6074"/>
      </w:tblGrid>
      <w:tr w14:paraId="0429F2E4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漏洞名称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drawing>
                <wp:inline>
                  <wp:extent cx="137160" cy="137160"/>
                  <wp:docPr id="102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L.png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检测到目标主机加密通信支持的SSL加密算法【原理扫描】【可验证】</w:t>
            </w:r>
          </w:p>
        </w:tc>
      </w:tr>
      <w:tr w14:paraId="6D9BFAE1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详细描述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该插件连接到目标主机服务，检测到目标服务加密通信使用的SSL加密算法。</w:t>
            </w:r>
          </w:p>
        </w:tc>
      </w:tr>
      <w:tr w14:paraId="5DC55986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解决办法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该漏洞仅仅是一个信息获取的漏洞，可以不做修复。</w:t>
            </w:r>
          </w:p>
        </w:tc>
      </w:tr>
      <w:tr w14:paraId="2D458C29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验证方法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根据检测到目标主机加密通信支持的SSL加密算法原理，通过发送精心构造的数据包到目标服务，根据目标的响应情况，验证漏洞是否存在</w:t>
            </w:r>
          </w:p>
        </w:tc>
      </w:tr>
      <w:tr w14:paraId="3B8DF304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危险插件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否</w:t>
            </w:r>
          </w:p>
        </w:tc>
      </w:tr>
      <w:tr w14:paraId="47C82FD0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发现日期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2001-01-01</w:t>
            </w:r>
          </w:p>
        </w:tc>
      </w:tr>
    </w:tbl>
    <w:p>
      <w:pPr>
        <w:pStyle w:val="BodyText"/>
        <w:wordWrap w:val="0"/>
        <w:rPr>
          <w:rFonts w:ascii="Times New Roman" w:eastAsia="宋体" w:hAnsi="Times New Roman"/>
        </w:rPr>
      </w:pPr>
    </w:p>
    <w:tbl>
      <w:tblPr>
        <w:tblStyle w:val="TableGrid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8"/>
        <w:gridCol w:w="6074"/>
      </w:tblGrid>
      <w:tr w14:paraId="0429F2E4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漏洞名称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drawing>
                <wp:inline>
                  <wp:extent cx="137160" cy="137160"/>
                  <wp:docPr id="102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L.png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探测到服务器支持的SSL加密协议【原理扫描】【可验证】</w:t>
            </w:r>
          </w:p>
        </w:tc>
      </w:tr>
      <w:tr w14:paraId="6D9BFAE1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详细描述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为了保护敏感数据在传送过程中的安全，全球许多知名企业采用SSL（Security Socket Layer）加密机制。 SSL是Netscape公司所提出的安全保密协议</w:t>
            </w:r>
          </w:p>
        </w:tc>
      </w:tr>
      <w:tr w14:paraId="5DC55986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解决办法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该漏洞仅仅是一个信息获取的漏洞，可以不做修复。</w:t>
            </w:r>
          </w:p>
        </w:tc>
      </w:tr>
      <w:tr w14:paraId="2D458C29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验证方法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根据探测到服务器支持的SSL加密协议原理，通过对目标机的登录测试进行漏洞验证。</w:t>
            </w:r>
          </w:p>
        </w:tc>
      </w:tr>
      <w:tr w14:paraId="3B8DF304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危险插件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否</w:t>
            </w:r>
          </w:p>
        </w:tc>
      </w:tr>
      <w:tr w14:paraId="47C82FD0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6" w:type="pct"/>
            <w:shd w:val="clear" w:color="auto" w:fill="E7E6E6"/>
            <w:vAlign w:val="center"/>
          </w:tcPr>
          <w:p>
            <w:pPr>
              <w:wordWrap w:val="0"/>
              <w:jc w:val="center"/>
              <w:rPr>
                <w:rFonts w:ascii="Times New Roman" w:eastAsia="宋体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宋体" w:hAnsi="Times New Roman"/>
                <w:sz w:val="20"/>
                <w:szCs w:val="20"/>
              </w:rPr>
              <w:t>发现日期</w:t>
            </w:r>
          </w:p>
        </w:tc>
        <w:tc>
          <w:tcPr>
            <w:tcW w:w="3563" w:type="pct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sz w:val="20"/>
                <w:szCs w:val="20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</w:rPr>
              <w:t>1999-09-01</w:t>
            </w:r>
          </w:p>
        </w:tc>
      </w:tr>
    </w:tbl>
    <w:p>
      <w:pPr>
        <w:pStyle w:val="BodyText"/>
        <w:wordWrap w:val="0"/>
        <w:rPr>
          <w:rFonts w:ascii="Times New Roman" w:eastAsia="宋体" w:hAnsi="Times New Roman"/>
        </w:rPr>
      </w:pPr>
    </w:p>
    <w:p w14:paraId="21ED46BD">
      <w:pPr>
        <w:wordWrap w:val="0"/>
        <w:spacing w:line="360" w:lineRule="auto"/>
        <w:rPr>
          <w:rFonts w:ascii="Times New Roman" w:eastAsia="宋体" w:hAnsi="Times New Roman"/>
          <w:vanish/>
        </w:rPr>
      </w:pPr>
    </w:p>
    <w:p w14:paraId="2451939E">
      <w:pPr>
        <w:wordWrap w:val="0"/>
        <w:spacing w:line="360" w:lineRule="auto"/>
        <w:rPr>
          <w:rFonts w:ascii="Times New Roman" w:eastAsia="宋体" w:hAnsi="Times New Roman"/>
          <w:vanish/>
        </w:rPr>
      </w:pPr>
    </w:p>
    <w:p w14:paraId="69D29A7F">
      <w:pPr>
        <w:wordWrap w:val="0"/>
        <w:spacing w:line="360" w:lineRule="auto"/>
        <w:rPr>
          <w:rFonts w:ascii="Times New Roman" w:eastAsia="宋体" w:hAnsi="Times New Roman"/>
          <w:vanish/>
        </w:rPr>
      </w:pPr>
    </w:p>
    <w:p w14:paraId="42A1C3CA">
      <w:pPr>
        <w:pStyle w:val="Heading1"/>
        <w:wordWrap w:val="0"/>
        <w:rPr>
          <w:rFonts w:ascii="Times New Roman" w:eastAsia="宋体" w:hAnsi="Times New Roman"/>
        </w:rPr>
      </w:pPr>
      <w:bookmarkStart w:id="6" w:name="_Toc256000005"/>
      <w:r>
        <w:rPr>
          <w:rFonts w:ascii="Times New Roman" w:eastAsia="宋体" w:hAnsi="Times New Roman" w:hint="eastAsia"/>
        </w:rPr>
        <w:t>3  配置合规信息</w:t>
      </w:r>
      <w:bookmarkEnd w:id="6"/>
    </w:p>
    <w:p w14:paraId="1AF93D79">
      <w:pPr>
        <w:wordWrap w:val="0"/>
        <w:rPr>
          <w:rFonts w:ascii="Times New Roman" w:eastAsia="宋体" w:hAnsi="Times New Roman"/>
          <w:vanish/>
        </w:rPr>
      </w:pPr>
    </w:p>
    <w:p w14:paraId="1A18AFF3">
      <w:pPr>
        <w:wordWrap w:val="0"/>
        <w:spacing w:line="360" w:lineRule="auto"/>
        <w:rPr>
          <w:rFonts w:ascii="Times New Roman" w:eastAsia="宋体" w:hAnsi="Times New Roman"/>
          <w:vanish/>
        </w:rPr>
      </w:pPr>
    </w:p>
    <w:p w14:paraId="7E6CAED0">
      <w:pPr>
        <w:wordWrap w:val="0"/>
        <w:spacing w:line="360" w:lineRule="auto"/>
        <w:rPr>
          <w:rFonts w:ascii="Times New Roman" w:eastAsia="宋体" w:hAnsi="Times New Roman"/>
          <w:vanish/>
        </w:rPr>
      </w:pPr>
    </w:p>
    <w:p w14:paraId="5009BA2C">
      <w:pPr>
        <w:pStyle w:val="Heading1"/>
        <w:wordWrap w:val="0"/>
        <w:spacing w:line="360" w:lineRule="auto"/>
        <w:rPr>
          <w:rFonts w:ascii="Times New Roman" w:eastAsia="宋体" w:hAnsi="Times New Roman"/>
        </w:rPr>
      </w:pPr>
      <w:bookmarkStart w:id="7" w:name="_Toc256000006"/>
      <w:r>
        <w:rPr>
          <w:rFonts w:ascii="Times New Roman" w:eastAsia="宋体" w:hAnsi="Times New Roman" w:hint="eastAsia"/>
        </w:rPr>
        <w:t>4  状态合规信息</w:t>
      </w:r>
      <w:bookmarkEnd w:id="7"/>
    </w:p>
    <w:p w14:paraId="4930387B">
      <w:pPr>
        <w:pStyle w:val="BodyText"/>
        <w:wordWrap w:val="0"/>
        <w:rPr>
          <w:rFonts w:ascii="Times New Roman" w:eastAsia="宋体" w:hAnsi="Times New Roman"/>
          <w:vanish/>
          <w:sz w:val="21"/>
        </w:rPr>
      </w:pPr>
    </w:p>
    <w:p w14:paraId="4F40C35C">
      <w:pPr>
        <w:wordWrap w:val="0"/>
        <w:spacing w:line="360" w:lineRule="auto"/>
        <w:rPr>
          <w:rFonts w:ascii="Times New Roman" w:eastAsia="宋体" w:hAnsi="Times New Roman"/>
          <w:vanish/>
          <w:sz w:val="21"/>
        </w:rPr>
      </w:pPr>
    </w:p>
    <w:p w14:paraId="42A4D596">
      <w:pPr>
        <w:pStyle w:val="Heading1"/>
        <w:wordWrap w:val="0"/>
        <w:spacing w:line="360" w:lineRule="auto"/>
        <w:rPr>
          <w:rFonts w:ascii="Times New Roman" w:eastAsia="宋体" w:hAnsi="Times New Roman"/>
        </w:rPr>
      </w:pPr>
      <w:bookmarkStart w:id="8" w:name="_Toc256000007"/>
      <w:r>
        <w:rPr>
          <w:rFonts w:ascii="Times New Roman" w:eastAsia="宋体" w:hAnsi="Times New Roman" w:hint="eastAsia"/>
        </w:rPr>
        <w:t>5  其它信息</w:t>
      </w:r>
      <w:bookmarkEnd w:id="8"/>
    </w:p>
    <w:p w14:paraId="3D33E303">
      <w:pPr>
        <w:pStyle w:val="Heading2"/>
        <w:wordWrap w:val="0"/>
        <w:rPr>
          <w:rFonts w:ascii="Times New Roman" w:eastAsia="宋体" w:hAnsi="Times New Roman"/>
        </w:rPr>
      </w:pPr>
      <w:bookmarkStart w:id="9" w:name="_Toc256000008"/>
      <w:r>
        <w:rPr>
          <w:rFonts w:ascii="Times New Roman" w:eastAsia="宋体" w:hAnsi="Times New Roman" w:hint="eastAsia"/>
        </w:rPr>
        <w:t>5.1  端口Banner</w:t>
      </w:r>
      <w:bookmarkEnd w:id="9"/>
    </w:p>
    <w:tbl>
      <w:tblPr>
        <w:tblStyle w:val="TableGrid"/>
        <w:tblW w:w="4998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2"/>
        <w:gridCol w:w="7047"/>
      </w:tblGrid>
      <w:tr w14:paraId="0B83A6AA">
        <w:tblPrEx>
          <w:tblW w:w="4998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1F1F3"/>
          </w:tcPr>
          <w:p w14:paraId="77C6A97F"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端口</w:t>
            </w:r>
          </w:p>
        </w:tc>
        <w:tc>
          <w:tcPr>
            <w:tcW w:w="0" w:type="auto"/>
            <w:shd w:val="clear" w:color="auto" w:fill="F1F1F3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Banner</w:t>
            </w:r>
          </w:p>
        </w:tc>
      </w:tr>
      <w:tr w14:paraId="7DACE038">
        <w:tblPrEx>
          <w:tblW w:w="4998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7F8FA"/>
          </w:tcPr>
          <w:p w14:paraId="21EB7FAC"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443</w:t>
            </w:r>
          </w:p>
        </w:tc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nginx igor_sysoev</w:t>
            </w:r>
          </w:p>
        </w:tc>
      </w:tr>
      <w:tr w14:paraId="7DACE038">
        <w:tblPrEx>
          <w:tblW w:w="4998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22</w:t>
            </w:r>
          </w:p>
        </w:tc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OpenSSH/9.8</w:t>
            </w:r>
          </w:p>
        </w:tc>
      </w:tr>
      <w:tr w14:paraId="7DACE038">
        <w:tblPrEx>
          <w:tblW w:w="4998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80</w:t>
            </w:r>
          </w:p>
        </w:tc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nginx igor_sysoev</w:t>
            </w:r>
          </w:p>
        </w:tc>
      </w:tr>
      <w:tr w14:paraId="7DACE038">
        <w:tblPrEx>
          <w:tblW w:w="4998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443</w:t>
            </w:r>
          </w:p>
        </w:tc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nginx</w:t>
            </w:r>
          </w:p>
        </w:tc>
      </w:tr>
      <w:tr w14:paraId="7DACE038">
        <w:tblPrEx>
          <w:tblW w:w="4998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80</w:t>
            </w:r>
          </w:p>
        </w:tc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nginx</w:t>
            </w:r>
          </w:p>
        </w:tc>
      </w:tr>
      <w:tr w14:paraId="7DACE038">
        <w:tblPrEx>
          <w:tblW w:w="4998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22</w:t>
            </w:r>
          </w:p>
        </w:tc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SSH-2.0-OpenSSH_9.8\r\n</w:t>
            </w:r>
          </w:p>
        </w:tc>
      </w:tr>
      <w:tr w14:paraId="7DACE038">
        <w:tblPrEx>
          <w:tblW w:w="4998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443</w:t>
            </w:r>
          </w:p>
        </w:tc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PHP/7.3.33</w:t>
            </w:r>
          </w:p>
        </w:tc>
      </w:tr>
      <w:tr w14:paraId="7DACE038">
        <w:tblPrEx>
          <w:tblW w:w="4998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80</w:t>
            </w:r>
          </w:p>
        </w:tc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PHP/7.3.33</w:t>
            </w:r>
          </w:p>
        </w:tc>
      </w:tr>
    </w:tbl>
    <w:p w14:paraId="3CB26A39">
      <w:pPr>
        <w:wordWrap w:val="0"/>
        <w:rPr>
          <w:rFonts w:ascii="Times New Roman" w:eastAsia="宋体" w:hAnsi="Times New Roman"/>
          <w:vanish/>
          <w:sz w:val="21"/>
        </w:rPr>
      </w:pPr>
    </w:p>
    <w:p>
      <w:pPr>
        <w:pStyle w:val="Heading2"/>
        <w:wordWrap w:val="0"/>
        <w:rPr>
          <w:rFonts w:ascii="Times New Roman" w:eastAsia="宋体" w:hAnsi="Times New Roman"/>
        </w:rPr>
      </w:pPr>
      <w:bookmarkStart w:id="10" w:name="_Toc256000009"/>
      <w:r>
        <w:rPr>
          <w:rFonts w:ascii="Times New Roman" w:eastAsia="宋体" w:hAnsi="Times New Roman" w:hint="eastAsia"/>
        </w:rPr>
        <w:t>5.2  远程端口信息</w:t>
      </w:r>
      <w:bookmarkEnd w:id="10"/>
    </w:p>
    <w:tbl>
      <w:tblPr>
        <w:tblStyle w:val="TableGrid"/>
        <w:tblW w:w="4998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4"/>
        <w:gridCol w:w="1945"/>
        <w:gridCol w:w="2355"/>
        <w:gridCol w:w="2275"/>
      </w:tblGrid>
      <w:tr w14:paraId="0B83A6AA">
        <w:tblPrEx>
          <w:tblW w:w="4998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1F1F3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端口</w:t>
            </w:r>
          </w:p>
        </w:tc>
        <w:tc>
          <w:tcPr>
            <w:tcW w:w="0" w:type="auto"/>
            <w:shd w:val="clear" w:color="auto" w:fill="F1F1F3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协议</w:t>
            </w:r>
          </w:p>
        </w:tc>
        <w:tc>
          <w:tcPr>
            <w:tcW w:w="0" w:type="auto"/>
            <w:shd w:val="clear" w:color="auto" w:fill="F1F1F3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服务</w:t>
            </w:r>
          </w:p>
        </w:tc>
        <w:tc>
          <w:tcPr>
            <w:tcW w:w="0" w:type="auto"/>
            <w:shd w:val="clear" w:color="auto" w:fill="F1F1F3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状态</w:t>
            </w:r>
          </w:p>
        </w:tc>
      </w:tr>
      <w:tr w14:paraId="7DACE038">
        <w:tblPrEx>
          <w:tblW w:w="4998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80</w:t>
            </w:r>
          </w:p>
        </w:tc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tcp</w:t>
            </w:r>
          </w:p>
        </w:tc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http</w:t>
            </w:r>
          </w:p>
        </w:tc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open</w:t>
            </w:r>
          </w:p>
        </w:tc>
      </w:tr>
      <w:tr w14:paraId="7DACE038">
        <w:tblPrEx>
          <w:tblW w:w="4998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443</w:t>
            </w:r>
          </w:p>
        </w:tc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tcp</w:t>
            </w:r>
          </w:p>
        </w:tc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https</w:t>
            </w:r>
          </w:p>
        </w:tc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open</w:t>
            </w:r>
          </w:p>
        </w:tc>
      </w:tr>
      <w:tr w14:paraId="7DACE038">
        <w:tblPrEx>
          <w:tblW w:w="4998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22</w:t>
            </w:r>
          </w:p>
        </w:tc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tcp</w:t>
            </w:r>
          </w:p>
        </w:tc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ssh</w:t>
            </w:r>
          </w:p>
        </w:tc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open</w:t>
            </w:r>
          </w:p>
        </w:tc>
      </w:tr>
    </w:tbl>
    <w:p>
      <w:pPr>
        <w:wordWrap w:val="0"/>
        <w:rPr>
          <w:rFonts w:ascii="Times New Roman" w:eastAsia="宋体" w:hAnsi="Times New Roman"/>
          <w:vanish/>
          <w:sz w:val="21"/>
        </w:rPr>
      </w:pPr>
    </w:p>
    <w:p>
      <w:pPr>
        <w:pStyle w:val="Heading2"/>
        <w:wordWrap w:val="0"/>
        <w:rPr>
          <w:rFonts w:ascii="Times New Roman" w:eastAsia="宋体" w:hAnsi="Times New Roman"/>
        </w:rPr>
      </w:pPr>
      <w:bookmarkStart w:id="11" w:name="_Toc256000010"/>
      <w:r>
        <w:rPr>
          <w:rFonts w:ascii="Times New Roman" w:eastAsia="宋体" w:hAnsi="Times New Roman" w:hint="eastAsia"/>
        </w:rPr>
        <w:t>5.3  安装软件信息</w:t>
      </w:r>
      <w:bookmarkEnd w:id="11"/>
    </w:p>
    <w:tbl>
      <w:tblPr>
        <w:tblStyle w:val="TableGrid"/>
        <w:tblW w:w="4998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24"/>
        <w:gridCol w:w="4695"/>
      </w:tblGrid>
      <w:tr w14:paraId="0B83A6AA">
        <w:tblPrEx>
          <w:tblW w:w="4998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1F1F3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软件名称</w:t>
            </w:r>
          </w:p>
        </w:tc>
        <w:tc>
          <w:tcPr>
            <w:tcW w:w="0" w:type="auto"/>
            <w:shd w:val="clear" w:color="auto" w:fill="F1F1F3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版本号</w:t>
            </w:r>
          </w:p>
        </w:tc>
      </w:tr>
      <w:tr w14:paraId="7DACE038">
        <w:tblPrEx>
          <w:tblW w:w="4998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WWW</w:t>
            </w:r>
          </w:p>
        </w:tc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nginx;PHP</w:t>
            </w:r>
          </w:p>
        </w:tc>
      </w:tr>
      <w:tr w14:paraId="7DACE038">
        <w:tblPrEx>
          <w:tblW w:w="4998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OpenSSH</w:t>
            </w:r>
          </w:p>
        </w:tc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9.8</w:t>
            </w:r>
          </w:p>
        </w:tc>
      </w:tr>
      <w:tr w14:paraId="7DACE038">
        <w:tblPrEx>
          <w:tblW w:w="4998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nginx igor_sysoev</w:t>
            </w:r>
          </w:p>
        </w:tc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</w:p>
        </w:tc>
      </w:tr>
      <w:tr w14:paraId="7DACE038">
        <w:tblPrEx>
          <w:tblW w:w="4998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SSH</w:t>
            </w:r>
          </w:p>
        </w:tc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SSH-2.0-OpenSSH_9.8</w:t>
            </w:r>
          </w:p>
        </w:tc>
      </w:tr>
      <w:tr w14:paraId="7DACE038">
        <w:tblPrEx>
          <w:tblW w:w="4998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HTTPS</w:t>
            </w:r>
          </w:p>
        </w:tc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nginx;PHP</w:t>
            </w:r>
          </w:p>
        </w:tc>
      </w:tr>
      <w:tr w14:paraId="7DACE038">
        <w:tblPrEx>
          <w:tblW w:w="4998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SSH Server</w:t>
            </w:r>
          </w:p>
        </w:tc>
        <w:tc>
          <w:tcPr>
            <w:tcW w:w="0" w:type="auto"/>
            <w:shd w:val="clear" w:color="auto" w:fill="F7F8FA"/>
          </w:tcPr>
          <w:p>
            <w:pPr>
              <w:wordWrap w:val="0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SSH-2.0-OpenSSH_9.8</w:t>
            </w:r>
          </w:p>
        </w:tc>
      </w:tr>
    </w:tbl>
    <w:p>
      <w:pPr>
        <w:wordWrap w:val="0"/>
        <w:rPr>
          <w:rFonts w:ascii="Times New Roman" w:eastAsia="宋体" w:hAnsi="Times New Roman"/>
          <w:vanish/>
          <w:sz w:val="21"/>
        </w:rPr>
      </w:pPr>
    </w:p>
    <w:p w14:paraId="67CBF942">
      <w:pPr>
        <w:wordWrap w:val="0"/>
        <w:spacing w:line="360" w:lineRule="auto"/>
        <w:rPr>
          <w:rFonts w:ascii="Times New Roman" w:eastAsia="宋体" w:hAnsi="Times New Roman"/>
          <w:vanish/>
          <w:sz w:val="21"/>
        </w:rPr>
      </w:pPr>
    </w:p>
    <w:p w14:paraId="7D972AA9">
      <w:pPr>
        <w:pStyle w:val="Heading1"/>
        <w:wordWrap w:val="0"/>
        <w:spacing w:line="360" w:lineRule="auto"/>
        <w:rPr>
          <w:rFonts w:ascii="Times New Roman" w:eastAsia="宋体" w:hAnsi="Times New Roman"/>
        </w:rPr>
      </w:pPr>
      <w:bookmarkStart w:id="12" w:name="_Toc256000011"/>
      <w:r>
        <w:rPr>
          <w:rFonts w:ascii="Times New Roman" w:eastAsia="宋体" w:hAnsi="Times New Roman" w:hint="eastAsia"/>
        </w:rPr>
        <w:t>6  参考标准</w:t>
      </w:r>
      <w:bookmarkEnd w:id="12"/>
    </w:p>
    <w:p w14:paraId="1F9FA1C9">
      <w:pPr>
        <w:pStyle w:val="Heading2"/>
        <w:wordWrap w:val="0"/>
        <w:spacing w:line="360" w:lineRule="auto"/>
        <w:rPr>
          <w:rFonts w:ascii="Times New Roman" w:eastAsia="宋体" w:hAnsi="Times New Roman"/>
        </w:rPr>
      </w:pPr>
      <w:bookmarkStart w:id="13" w:name="_Toc256000012"/>
      <w:r>
        <w:rPr>
          <w:rFonts w:ascii="Times New Roman" w:eastAsia="宋体" w:hAnsi="Times New Roman" w:hint="eastAsia"/>
        </w:rPr>
        <w:t>6.1  单一漏洞风险等级评定标准</w:t>
      </w:r>
      <w:bookmarkEnd w:id="13"/>
    </w:p>
    <w:tbl>
      <w:tblPr>
        <w:tblStyle w:val="TableNormal"/>
        <w:tblW w:w="5000" w:type="pct"/>
        <w:tblInd w:w="0" w:type="dxa"/>
        <w:tblBorders>
          <w:top w:val="single" w:sz="4" w:space="0" w:color="EBEEF2"/>
          <w:left w:val="single" w:sz="4" w:space="0" w:color="EBEEF2"/>
          <w:bottom w:val="single" w:sz="4" w:space="0" w:color="EBEEF2"/>
          <w:right w:val="single" w:sz="4" w:space="0" w:color="EBEEF2"/>
          <w:insideH w:val="single" w:sz="4" w:space="0" w:color="EBEEF2"/>
          <w:insideV w:val="single" w:sz="4" w:space="0" w:color="EBEEF2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8"/>
        <w:gridCol w:w="1556"/>
        <w:gridCol w:w="3958"/>
      </w:tblGrid>
      <w:tr w14:paraId="1893ECF7">
        <w:tblPrEx>
          <w:tblW w:w="5000" w:type="pct"/>
          <w:tblInd w:w="0" w:type="dxa"/>
          <w:tblBorders>
            <w:top w:val="single" w:sz="4" w:space="0" w:color="EBEEF2"/>
            <w:left w:val="single" w:sz="4" w:space="0" w:color="EBEEF2"/>
            <w:bottom w:val="single" w:sz="4" w:space="0" w:color="EBEEF2"/>
            <w:right w:val="single" w:sz="4" w:space="0" w:color="EBEEF2"/>
            <w:insideH w:val="single" w:sz="4" w:space="0" w:color="EBEEF2"/>
            <w:insideV w:val="single" w:sz="4" w:space="0" w:color="EBEEF2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1F1F3"/>
          </w:tcPr>
          <w:p w14:paraId="7BAFBD28">
            <w:pPr>
              <w:wordWrap w:val="0"/>
              <w:spacing w:line="360" w:lineRule="auto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/>
                <w:b/>
                <w:szCs w:val="21"/>
              </w:rPr>
              <w:t>危险程度</w:t>
            </w:r>
          </w:p>
        </w:tc>
        <w:tc>
          <w:tcPr>
            <w:tcW w:w="9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1F1F3"/>
          </w:tcPr>
          <w:p w14:paraId="19EA78AF">
            <w:pPr>
              <w:wordWrap w:val="0"/>
              <w:spacing w:line="360" w:lineRule="auto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/>
                <w:b/>
                <w:szCs w:val="21"/>
              </w:rPr>
              <w:t>危险值区域</w:t>
            </w:r>
          </w:p>
        </w:tc>
        <w:tc>
          <w:tcPr>
            <w:tcW w:w="23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1F1F3"/>
          </w:tcPr>
          <w:p w14:paraId="28B7981D">
            <w:pPr>
              <w:wordWrap w:val="0"/>
              <w:spacing w:line="360" w:lineRule="auto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/>
                <w:b/>
                <w:szCs w:val="21"/>
              </w:rPr>
              <w:t>危险程度说明</w:t>
            </w:r>
          </w:p>
        </w:tc>
      </w:tr>
      <w:tr w14:paraId="02445164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02E03C84">
            <w:pPr>
              <w:wordWrap w:val="0"/>
              <w:spacing w:line="360" w:lineRule="auto"/>
              <w:rPr>
                <w:rFonts w:ascii="Times New Roman" w:eastAsia="宋体" w:hAnsi="Times New Roman"/>
                <w:b/>
                <w:szCs w:val="21"/>
              </w:rPr>
            </w:pPr>
            <w:r>
              <w:drawing>
                <wp:inline>
                  <wp:extent cx="137160" cy="137160"/>
                  <wp:docPr id="103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H.png"/>
                          <pic:cNvPicPr/>
                        </pic:nvPicPr>
                        <pic:blipFill>
                          <a:blip xmlns:r="http://schemas.openxmlformats.org/officeDocument/2006/relationships"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宋体" w:hAnsi="Times New Roman"/>
              </w:rPr>
              <w:t>高</w:t>
            </w:r>
          </w:p>
        </w:tc>
        <w:tc>
          <w:tcPr>
            <w:tcW w:w="9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48585F6C">
            <w:pPr>
              <w:wordWrap w:val="0"/>
              <w:spacing w:line="360" w:lineRule="auto"/>
              <w:rPr>
                <w:rFonts w:ascii="Times New Roman" w:eastAsia="宋体" w:hAnsi="Times New Roman"/>
                <w:b/>
                <w:szCs w:val="21"/>
              </w:rPr>
            </w:pPr>
            <w:r>
              <w:rPr>
                <w:rFonts w:ascii="Times New Roman" w:eastAsia="宋体" w:hAnsi="Times New Roman"/>
              </w:rPr>
              <w:t>7 &lt;= 漏洞风险值 &lt;= 10</w:t>
            </w:r>
          </w:p>
        </w:tc>
        <w:tc>
          <w:tcPr>
            <w:tcW w:w="23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024ED756">
            <w:pPr>
              <w:wordWrap w:val="0"/>
              <w:spacing w:line="360" w:lineRule="auto"/>
              <w:rPr>
                <w:rFonts w:ascii="Times New Roman" w:eastAsia="宋体" w:hAnsi="Times New Roman"/>
                <w:b/>
                <w:szCs w:val="21"/>
              </w:rPr>
            </w:pPr>
            <w:r>
              <w:rPr>
                <w:rFonts w:ascii="Times New Roman" w:eastAsia="宋体" w:hAnsi="Times New Roman"/>
              </w:rPr>
              <w:t>攻击者可以远程执行任意命令或者代码，或对系统进行远程拒绝服务攻击。</w:t>
            </w:r>
          </w:p>
        </w:tc>
      </w:tr>
      <w:tr w14:paraId="02445164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b/>
                <w:szCs w:val="21"/>
              </w:rPr>
            </w:pPr>
            <w:r>
              <w:drawing>
                <wp:inline>
                  <wp:extent cx="137160" cy="137160"/>
                  <wp:docPr id="103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M.png"/>
                          <pic:cNvPicPr/>
                        </pic:nvPicPr>
                        <pic:blipFill>
                          <a:blip xmlns:r="http://schemas.openxmlformats.org/officeDocument/2006/relationships"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宋体" w:hAnsi="Times New Roman"/>
              </w:rPr>
              <w:t>中</w:t>
            </w:r>
          </w:p>
        </w:tc>
        <w:tc>
          <w:tcPr>
            <w:tcW w:w="9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b/>
                <w:szCs w:val="21"/>
              </w:rPr>
            </w:pPr>
            <w:r>
              <w:rPr>
                <w:rFonts w:ascii="Times New Roman" w:eastAsia="宋体" w:hAnsi="Times New Roman"/>
              </w:rPr>
              <w:t>4 &lt;= 漏洞风险值 &lt; 7</w:t>
            </w:r>
          </w:p>
        </w:tc>
        <w:tc>
          <w:tcPr>
            <w:tcW w:w="23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b/>
                <w:szCs w:val="21"/>
              </w:rPr>
            </w:pPr>
            <w:r>
              <w:rPr>
                <w:rFonts w:ascii="Times New Roman" w:eastAsia="宋体" w:hAnsi="Times New Roman"/>
              </w:rPr>
              <w:t>攻击者可以远程创建、修改、删除文件或数据，或对普通服务进行拒绝服务攻击。</w:t>
            </w:r>
          </w:p>
        </w:tc>
      </w:tr>
      <w:tr w14:paraId="02445164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b/>
                <w:szCs w:val="21"/>
              </w:rPr>
            </w:pPr>
            <w:r>
              <w:drawing>
                <wp:inline>
                  <wp:extent cx="137160" cy="137160"/>
                  <wp:docPr id="103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" name="L.png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宋体" w:hAnsi="Times New Roman"/>
              </w:rPr>
              <w:t>低</w:t>
            </w:r>
          </w:p>
        </w:tc>
        <w:tc>
          <w:tcPr>
            <w:tcW w:w="9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b/>
                <w:szCs w:val="21"/>
              </w:rPr>
            </w:pPr>
            <w:r>
              <w:rPr>
                <w:rFonts w:ascii="Times New Roman" w:eastAsia="宋体" w:hAnsi="Times New Roman"/>
              </w:rPr>
              <w:t>0 &lt;= 漏洞风险值 &lt; 4</w:t>
            </w:r>
          </w:p>
        </w:tc>
        <w:tc>
          <w:tcPr>
            <w:tcW w:w="23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b/>
                <w:szCs w:val="21"/>
              </w:rPr>
            </w:pPr>
            <w:r>
              <w:rPr>
                <w:rFonts w:ascii="Times New Roman" w:eastAsia="宋体" w:hAnsi="Times New Roman"/>
              </w:rPr>
              <w:t>攻击者可以获取某些系统、服务的信息，或读取系统文件和数据。</w:t>
            </w:r>
          </w:p>
        </w:tc>
      </w:tr>
    </w:tbl>
    <w:p w14:paraId="4F6AB363">
      <w:pPr>
        <w:wordWrap w:val="0"/>
        <w:spacing w:line="360" w:lineRule="auto"/>
        <w:rPr>
          <w:rFonts w:ascii="Times New Roman" w:eastAsia="宋体" w:hAnsi="Times New Roman" w:cs="宋体"/>
          <w:vanish/>
          <w:sz w:val="24"/>
        </w:rPr>
      </w:pPr>
    </w:p>
    <w:p w14:paraId="42904E7A">
      <w:pPr>
        <w:wordWrap w:val="0"/>
        <w:spacing w:line="360" w:lineRule="auto"/>
        <w:rPr>
          <w:rFonts w:ascii="Times New Roman" w:eastAsia="宋体" w:hAnsi="Times New Roman" w:cs="宋体"/>
          <w:sz w:val="24"/>
        </w:rPr>
      </w:pPr>
      <w:r>
        <w:rPr>
          <w:rFonts w:ascii="Times New Roman" w:eastAsia="宋体" w:hAnsi="Times New Roman" w:cs="宋体" w:hint="eastAsia"/>
          <w:sz w:val="24"/>
        </w:rPr>
        <w:t>说明：</w:t>
        <w:br/>
      </w:r>
      <w:r>
        <w:rPr>
          <w:rFonts w:ascii="Times New Roman" w:eastAsia="宋体" w:hAnsi="Times New Roman" w:cs="宋体" w:hint="eastAsia"/>
          <w:sz w:val="24"/>
        </w:rPr>
        <w:tab/>
      </w:r>
      <w:r>
        <w:rPr>
          <w:rFonts w:ascii="Times New Roman" w:eastAsia="宋体" w:hAnsi="Times New Roman" w:cs="宋体" w:hint="eastAsia"/>
          <w:sz w:val="24"/>
        </w:rPr>
        <w:t>1.漏洞的风险值兼容CVSS评分标准。</w:t>
      </w:r>
    </w:p>
    <w:p w14:paraId="30AAEF3C">
      <w:pPr>
        <w:wordWrap w:val="0"/>
        <w:spacing w:line="360" w:lineRule="auto"/>
        <w:rPr>
          <w:rFonts w:ascii="Times New Roman" w:eastAsia="宋体" w:hAnsi="Times New Roman"/>
          <w:vanish/>
        </w:rPr>
      </w:pPr>
    </w:p>
    <w:p w14:paraId="431EE63E">
      <w:pPr>
        <w:pStyle w:val="Heading2"/>
        <w:wordWrap w:val="0"/>
        <w:spacing w:line="360" w:lineRule="auto"/>
        <w:rPr>
          <w:rFonts w:ascii="Times New Roman" w:eastAsia="宋体" w:hAnsi="Times New Roman"/>
        </w:rPr>
      </w:pPr>
      <w:bookmarkStart w:id="14" w:name="_Toc256000013"/>
      <w:r>
        <w:rPr>
          <w:rFonts w:ascii="Times New Roman" w:eastAsia="宋体" w:hAnsi="Times New Roman" w:hint="eastAsia"/>
        </w:rPr>
        <w:t>6.2  单一配置检查项等级评定标准</w:t>
      </w:r>
      <w:bookmarkEnd w:id="14"/>
    </w:p>
    <w:tbl>
      <w:tblPr>
        <w:tblStyle w:val="TableNormal"/>
        <w:tblW w:w="5000" w:type="pct"/>
        <w:tblInd w:w="0" w:type="dxa"/>
        <w:tblBorders>
          <w:top w:val="single" w:sz="4" w:space="0" w:color="EBEEF2"/>
          <w:left w:val="single" w:sz="4" w:space="0" w:color="EBEEF2"/>
          <w:bottom w:val="single" w:sz="4" w:space="0" w:color="EBEEF2"/>
          <w:right w:val="single" w:sz="4" w:space="0" w:color="EBEEF2"/>
          <w:insideH w:val="single" w:sz="4" w:space="0" w:color="EBEEF2"/>
          <w:insideV w:val="single" w:sz="4" w:space="0" w:color="EBEEF2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8"/>
        <w:gridCol w:w="1696"/>
        <w:gridCol w:w="3818"/>
      </w:tblGrid>
      <w:tr w14:paraId="1CBFCE20">
        <w:tblPrEx>
          <w:tblW w:w="5000" w:type="pct"/>
          <w:tblInd w:w="0" w:type="dxa"/>
          <w:tblBorders>
            <w:top w:val="single" w:sz="4" w:space="0" w:color="EBEEF2"/>
            <w:left w:val="single" w:sz="4" w:space="0" w:color="EBEEF2"/>
            <w:bottom w:val="single" w:sz="4" w:space="0" w:color="EBEEF2"/>
            <w:right w:val="single" w:sz="4" w:space="0" w:color="EBEEF2"/>
            <w:insideH w:val="single" w:sz="4" w:space="0" w:color="EBEEF2"/>
            <w:insideV w:val="single" w:sz="4" w:space="0" w:color="EBEEF2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1F1F3"/>
          </w:tcPr>
          <w:p w14:paraId="456D1964">
            <w:pPr>
              <w:wordWrap w:val="0"/>
              <w:spacing w:line="360" w:lineRule="auto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/>
                <w:b/>
                <w:szCs w:val="21"/>
              </w:rPr>
              <w:t>危险程度</w:t>
            </w:r>
          </w:p>
        </w:tc>
        <w:tc>
          <w:tcPr>
            <w:tcW w:w="9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1F1F3"/>
          </w:tcPr>
          <w:p w14:paraId="54025D47">
            <w:pPr>
              <w:wordWrap w:val="0"/>
              <w:spacing w:line="360" w:lineRule="auto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/>
                <w:b/>
                <w:szCs w:val="21"/>
              </w:rPr>
              <w:t>危险值区域</w:t>
            </w:r>
          </w:p>
        </w:tc>
        <w:tc>
          <w:tcPr>
            <w:tcW w:w="22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1F1F3"/>
          </w:tcPr>
          <w:p w14:paraId="0AA21896">
            <w:pPr>
              <w:wordWrap w:val="0"/>
              <w:spacing w:line="360" w:lineRule="auto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/>
                <w:b/>
                <w:szCs w:val="21"/>
              </w:rPr>
              <w:t>危险程度说明</w:t>
            </w:r>
          </w:p>
        </w:tc>
      </w:tr>
      <w:tr w14:paraId="3AC5BC7B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3DCE023C">
            <w:pPr>
              <w:wordWrap w:val="0"/>
              <w:spacing w:line="360" w:lineRule="auto"/>
              <w:rPr>
                <w:rFonts w:ascii="Times New Roman" w:eastAsia="宋体" w:hAnsi="Times New Roman"/>
                <w:b/>
                <w:szCs w:val="21"/>
              </w:rPr>
            </w:pPr>
            <w:r>
              <w:drawing>
                <wp:inline>
                  <wp:extent cx="137160" cy="137160"/>
                  <wp:docPr id="103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" name="H.png"/>
                          <pic:cNvPicPr/>
                        </pic:nvPicPr>
                        <pic:blipFill>
                          <a:blip xmlns:r="http://schemas.openxmlformats.org/officeDocument/2006/relationships"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宋体" w:hAnsi="Times New Roman"/>
              </w:rPr>
              <w:t>高</w:t>
            </w:r>
          </w:p>
        </w:tc>
        <w:tc>
          <w:tcPr>
            <w:tcW w:w="9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09CC51A9">
            <w:pPr>
              <w:wordWrap w:val="0"/>
              <w:spacing w:line="360" w:lineRule="auto"/>
              <w:rPr>
                <w:rFonts w:ascii="Times New Roman" w:eastAsia="宋体" w:hAnsi="Times New Roman"/>
                <w:b/>
                <w:szCs w:val="21"/>
              </w:rPr>
            </w:pPr>
            <w:r>
              <w:rPr>
                <w:rFonts w:ascii="Times New Roman" w:eastAsia="宋体" w:hAnsi="Times New Roman"/>
              </w:rPr>
              <w:t>7 &lt;= 检查项风险值 &lt;= 10</w:t>
            </w:r>
          </w:p>
        </w:tc>
        <w:tc>
          <w:tcPr>
            <w:tcW w:w="22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33459C62">
            <w:pPr>
              <w:wordWrap w:val="0"/>
              <w:spacing w:line="360" w:lineRule="auto"/>
              <w:rPr>
                <w:rFonts w:ascii="Times New Roman" w:eastAsia="宋体" w:hAnsi="Times New Roman"/>
                <w:b/>
                <w:szCs w:val="21"/>
              </w:rPr>
            </w:pPr>
            <w:r>
              <w:rPr>
                <w:rFonts w:ascii="Times New Roman" w:eastAsia="宋体" w:hAnsi="Times New Roman"/>
              </w:rPr>
              <w:t>不当的配置导致攻击者可以通过其他方式获得管理员权限、或者只有管理员权限才能加固的配置。</w:t>
            </w:r>
          </w:p>
        </w:tc>
      </w:tr>
      <w:tr w14:paraId="3AC5BC7B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b/>
                <w:szCs w:val="21"/>
              </w:rPr>
            </w:pPr>
            <w:r>
              <w:drawing>
                <wp:inline>
                  <wp:extent cx="137160" cy="137160"/>
                  <wp:docPr id="103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" name="M.png"/>
                          <pic:cNvPicPr/>
                        </pic:nvPicPr>
                        <pic:blipFill>
                          <a:blip xmlns:r="http://schemas.openxmlformats.org/officeDocument/2006/relationships"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宋体" w:hAnsi="Times New Roman"/>
              </w:rPr>
              <w:t>中</w:t>
            </w:r>
          </w:p>
        </w:tc>
        <w:tc>
          <w:tcPr>
            <w:tcW w:w="9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b/>
                <w:szCs w:val="21"/>
              </w:rPr>
            </w:pPr>
            <w:r>
              <w:rPr>
                <w:rFonts w:ascii="Times New Roman" w:eastAsia="宋体" w:hAnsi="Times New Roman"/>
              </w:rPr>
              <w:t>4 &lt;= 检查项风险值 &lt; 7</w:t>
            </w:r>
          </w:p>
        </w:tc>
        <w:tc>
          <w:tcPr>
            <w:tcW w:w="22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b/>
                <w:szCs w:val="21"/>
              </w:rPr>
            </w:pPr>
            <w:r>
              <w:rPr>
                <w:rFonts w:ascii="Times New Roman" w:eastAsia="宋体" w:hAnsi="Times New Roman"/>
              </w:rPr>
              <w:t>不当的配置导致攻击者可以对主机进行破坏或者收集主机的信息、或者遭受攻击后，重要事件没有记录。</w:t>
            </w:r>
          </w:p>
        </w:tc>
      </w:tr>
      <w:tr w14:paraId="3AC5BC7B"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b/>
                <w:szCs w:val="21"/>
              </w:rPr>
            </w:pPr>
            <w:r>
              <w:drawing>
                <wp:inline>
                  <wp:extent cx="137160" cy="137160"/>
                  <wp:docPr id="103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L.png"/>
                          <pic:cNvPicPr/>
                        </pic:nvPicPr>
                        <pic:blipFill>
                          <a:blip xmlns:r="http://schemas.openxmlformats.org/officeDocument/2006/relationships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宋体" w:hAnsi="Times New Roman"/>
              </w:rPr>
              <w:t>低</w:t>
            </w:r>
          </w:p>
        </w:tc>
        <w:tc>
          <w:tcPr>
            <w:tcW w:w="9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b/>
                <w:szCs w:val="21"/>
              </w:rPr>
            </w:pPr>
            <w:r>
              <w:rPr>
                <w:rFonts w:ascii="Times New Roman" w:eastAsia="宋体" w:hAnsi="Times New Roman"/>
              </w:rPr>
              <w:t>0 &lt;= 检查项风险值 &lt; 4</w:t>
            </w:r>
          </w:p>
        </w:tc>
        <w:tc>
          <w:tcPr>
            <w:tcW w:w="22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  <w:b/>
                <w:szCs w:val="21"/>
              </w:rPr>
            </w:pPr>
            <w:r>
              <w:rPr>
                <w:rFonts w:ascii="Times New Roman" w:eastAsia="宋体" w:hAnsi="Times New Roman"/>
              </w:rPr>
              <w:t>不当地配置对主机安全不会造成太大的影响。</w:t>
            </w:r>
          </w:p>
        </w:tc>
      </w:tr>
    </w:tbl>
    <w:p w14:paraId="7AD6502E">
      <w:pPr>
        <w:wordWrap w:val="0"/>
        <w:spacing w:line="360" w:lineRule="auto"/>
        <w:rPr>
          <w:rFonts w:ascii="Times New Roman" w:eastAsia="宋体" w:hAnsi="Times New Roman" w:cs="宋体"/>
          <w:vanish/>
          <w:sz w:val="24"/>
        </w:rPr>
      </w:pPr>
    </w:p>
    <w:p w14:paraId="287ECA64">
      <w:pPr>
        <w:wordWrap w:val="0"/>
        <w:spacing w:line="360" w:lineRule="auto"/>
        <w:rPr>
          <w:rFonts w:ascii="Times New Roman" w:eastAsia="宋体" w:hAnsi="Times New Roman" w:cs="宋体"/>
          <w:sz w:val="24"/>
        </w:rPr>
      </w:pPr>
    </w:p>
    <w:p w14:paraId="65829CD5">
      <w:pPr>
        <w:wordWrap w:val="0"/>
        <w:spacing w:line="360" w:lineRule="auto"/>
        <w:rPr>
          <w:rFonts w:ascii="Times New Roman" w:eastAsia="宋体" w:hAnsi="Times New Roman"/>
          <w:vanish/>
        </w:rPr>
      </w:pPr>
    </w:p>
    <w:p w14:paraId="3370E9EA">
      <w:pPr>
        <w:pStyle w:val="Heading2"/>
        <w:wordWrap w:val="0"/>
        <w:spacing w:line="360" w:lineRule="auto"/>
        <w:rPr>
          <w:rFonts w:ascii="Times New Roman" w:eastAsia="宋体" w:hAnsi="Times New Roman"/>
        </w:rPr>
      </w:pPr>
      <w:bookmarkStart w:id="15" w:name="_Toc256000014"/>
      <w:r>
        <w:rPr>
          <w:rFonts w:ascii="Times New Roman" w:eastAsia="宋体" w:hAnsi="Times New Roman" w:hint="eastAsia"/>
        </w:rPr>
        <w:t>6.3  主机风险等级评定标准</w:t>
      </w:r>
      <w:bookmarkEnd w:id="15"/>
    </w:p>
    <w:tbl>
      <w:tblPr>
        <w:tblStyle w:val="TableNormal"/>
        <w:tblW w:w="4999" w:type="pct"/>
        <w:tblInd w:w="0" w:type="dxa"/>
        <w:tblBorders>
          <w:top w:val="single" w:sz="4" w:space="0" w:color="EBEEF2"/>
          <w:left w:val="single" w:sz="4" w:space="0" w:color="EBEEF2"/>
          <w:bottom w:val="single" w:sz="4" w:space="0" w:color="EBEEF2"/>
          <w:right w:val="single" w:sz="4" w:space="0" w:color="EBEEF2"/>
          <w:insideH w:val="single" w:sz="4" w:space="0" w:color="EBEEF2"/>
          <w:insideV w:val="single" w:sz="4" w:space="0" w:color="EBEEF2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13"/>
        <w:gridCol w:w="5507"/>
      </w:tblGrid>
      <w:tr w14:paraId="78938223">
        <w:tblPrEx>
          <w:tblW w:w="4999" w:type="pct"/>
          <w:tblInd w:w="0" w:type="dxa"/>
          <w:tblBorders>
            <w:top w:val="single" w:sz="4" w:space="0" w:color="EBEEF2"/>
            <w:left w:val="single" w:sz="4" w:space="0" w:color="EBEEF2"/>
            <w:bottom w:val="single" w:sz="4" w:space="0" w:color="EBEEF2"/>
            <w:right w:val="single" w:sz="4" w:space="0" w:color="EBEEF2"/>
            <w:insideH w:val="single" w:sz="4" w:space="0" w:color="EBEEF2"/>
            <w:insideV w:val="single" w:sz="4" w:space="0" w:color="EBEEF2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1F1F3"/>
            <w:vAlign w:val="center"/>
          </w:tcPr>
          <w:p w14:paraId="794A13C8">
            <w:pPr>
              <w:wordWrap w:val="0"/>
              <w:spacing w:line="360" w:lineRule="auto"/>
              <w:rPr>
                <w:rFonts w:ascii="Times New Roman" w:eastAsia="宋体" w:hAnsi="Times New Roman"/>
                <w:b/>
                <w:szCs w:val="21"/>
              </w:rPr>
            </w:pPr>
            <w:r>
              <w:rPr>
                <w:rFonts w:ascii="Times New Roman" w:eastAsia="宋体" w:hAnsi="Times New Roman"/>
              </w:rPr>
              <w:t>主机风险等级</w:t>
            </w:r>
          </w:p>
        </w:tc>
        <w:tc>
          <w:tcPr>
            <w:tcW w:w="32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1F1F3"/>
            <w:vAlign w:val="center"/>
          </w:tcPr>
          <w:p w14:paraId="2361994E">
            <w:pPr>
              <w:wordWrap w:val="0"/>
              <w:spacing w:line="360" w:lineRule="auto"/>
              <w:rPr>
                <w:rFonts w:ascii="Times New Roman" w:eastAsia="宋体" w:hAnsi="Times New Roman"/>
                <w:b/>
                <w:szCs w:val="21"/>
              </w:rPr>
            </w:pPr>
            <w:r>
              <w:rPr>
                <w:rFonts w:ascii="Times New Roman" w:eastAsia="宋体" w:hAnsi="Times New Roman"/>
              </w:rPr>
              <w:t>主机风险值区域</w:t>
            </w:r>
          </w:p>
        </w:tc>
      </w:tr>
      <w:tr w14:paraId="7BCBC4F0">
        <w:tblPrEx>
          <w:tblW w:w="4999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11554ED4">
            <w:pPr>
              <w:wordWrap w:val="0"/>
              <w:spacing w:line="360" w:lineRule="auto"/>
              <w:rPr>
                <w:rFonts w:ascii="Times New Roman" w:eastAsia="宋体" w:hAnsi="Times New Roman"/>
              </w:rPr>
            </w:pPr>
            <w:r>
              <w:drawing>
                <wp:inline>
                  <wp:extent cx="137160" cy="137160"/>
                  <wp:docPr id="103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Red.png"/>
                          <pic:cNvPicPr/>
                        </pic:nvPicPr>
                        <pic:blipFill>
                          <a:blip xmlns:r="http://schemas.openxmlformats.org/officeDocument/2006/relationships"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宋体" w:hAnsi="Times New Roman"/>
              </w:rPr>
              <w:t>非常危险</w:t>
            </w:r>
          </w:p>
        </w:tc>
        <w:tc>
          <w:tcPr>
            <w:tcW w:w="32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45EEAF3E">
            <w:pPr>
              <w:wordWrap w:val="0"/>
              <w:spacing w:line="360" w:lineRule="auto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/>
              </w:rPr>
              <w:t>7.0 &lt;= 主机风险值 &lt;= 10.0</w:t>
            </w:r>
          </w:p>
        </w:tc>
      </w:tr>
      <w:tr w14:paraId="7BCBC4F0">
        <w:tblPrEx>
          <w:tblW w:w="4999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</w:rPr>
            </w:pPr>
            <w:r>
              <w:drawing>
                <wp:inline>
                  <wp:extent cx="137160" cy="137160"/>
                  <wp:docPr id="103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" name="Orange.png"/>
                          <pic:cNvPicPr/>
                        </pic:nvPicPr>
                        <pic:blipFill>
                          <a:blip xmlns:r="http://schemas.openxmlformats.org/officeDocument/2006/relationships"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宋体" w:hAnsi="Times New Roman"/>
              </w:rPr>
              <w:t>比较危险</w:t>
            </w:r>
          </w:p>
        </w:tc>
        <w:tc>
          <w:tcPr>
            <w:tcW w:w="32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/>
              </w:rPr>
              <w:t>5.0 &lt;= 主机风险值 &lt; 7.0</w:t>
            </w:r>
          </w:p>
        </w:tc>
      </w:tr>
      <w:tr w14:paraId="7BCBC4F0">
        <w:tblPrEx>
          <w:tblW w:w="4999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</w:rPr>
            </w:pPr>
            <w:r>
              <w:drawing>
                <wp:inline>
                  <wp:extent cx="137160" cy="137160"/>
                  <wp:docPr id="103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8" name="Blue.png"/>
                          <pic:cNvPicPr/>
                        </pic:nvPicPr>
                        <pic:blipFill>
                          <a:blip xmlns:r="http://schemas.openxmlformats.org/officeDocument/2006/relationships"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宋体" w:hAnsi="Times New Roman"/>
              </w:rPr>
              <w:t>比较安全</w:t>
            </w:r>
          </w:p>
        </w:tc>
        <w:tc>
          <w:tcPr>
            <w:tcW w:w="32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/>
              </w:rPr>
              <w:t>2.0 &lt;= 主机风险值 &lt; 5.0</w:t>
            </w:r>
          </w:p>
        </w:tc>
      </w:tr>
      <w:tr w14:paraId="7BCBC4F0">
        <w:tblPrEx>
          <w:tblW w:w="4999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</w:rPr>
            </w:pPr>
            <w:r>
              <w:drawing>
                <wp:inline>
                  <wp:extent cx="137160" cy="137160"/>
                  <wp:docPr id="103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9" name="Green.png"/>
                          <pic:cNvPicPr/>
                        </pic:nvPicPr>
                        <pic:blipFill>
                          <a:blip xmlns:r="http://schemas.openxmlformats.org/officeDocument/2006/relationships"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宋体" w:hAnsi="Times New Roman"/>
              </w:rPr>
              <w:t>非常安全</w:t>
            </w:r>
          </w:p>
        </w:tc>
        <w:tc>
          <w:tcPr>
            <w:tcW w:w="32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>
            <w:pPr>
              <w:wordWrap w:val="0"/>
              <w:spacing w:line="360" w:lineRule="auto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/>
              </w:rPr>
              <w:t>0.0 &lt;= 主机风险值 &lt; 2.0</w:t>
            </w:r>
          </w:p>
        </w:tc>
      </w:tr>
    </w:tbl>
    <w:p w14:paraId="3EEF3C06">
      <w:pPr>
        <w:wordWrap w:val="0"/>
        <w:spacing w:line="360" w:lineRule="auto"/>
        <w:rPr>
          <w:rFonts w:ascii="Times New Roman" w:eastAsia="宋体" w:hAnsi="Times New Roman" w:cs="宋体"/>
          <w:vanish/>
          <w:sz w:val="24"/>
        </w:rPr>
      </w:pPr>
    </w:p>
    <w:p w14:paraId="410FE6BF">
      <w:pPr>
        <w:wordWrap w:val="0"/>
        <w:spacing w:line="360" w:lineRule="auto"/>
        <w:rPr>
          <w:rFonts w:ascii="Times New Roman" w:eastAsia="宋体" w:hAnsi="Times New Roman" w:cs="宋体"/>
          <w:vanish/>
          <w:sz w:val="24"/>
        </w:rPr>
      </w:pPr>
      <w:r>
        <w:rPr>
          <w:rFonts w:ascii="Times New Roman" w:eastAsia="宋体" w:hAnsi="Times New Roman" w:cs="宋体" w:hint="eastAsia"/>
          <w:vanish w:val="0"/>
          <w:sz w:val="24"/>
        </w:rPr>
        <w:t>说明：</w:t>
        <w:br/>
      </w:r>
      <w:r>
        <w:rPr>
          <w:rFonts w:ascii="Times New Roman" w:eastAsia="宋体" w:hAnsi="Times New Roman" w:cs="宋体" w:hint="eastAsia"/>
          <w:vanish w:val="0"/>
          <w:sz w:val="24"/>
        </w:rPr>
        <w:tab/>
      </w:r>
      <w:r>
        <w:rPr>
          <w:rFonts w:ascii="Times New Roman" w:eastAsia="宋体" w:hAnsi="Times New Roman" w:cs="宋体" w:hint="eastAsia"/>
          <w:vanish w:val="0"/>
          <w:sz w:val="24"/>
        </w:rPr>
        <w:t>1.按照网络安全漏洞扫描系统的主机风险评估模型计算主机风险值。根据得到的主机风险值参考“主机风险等级评定标准”标识主机风险等级。</w:t>
        <w:br/>
      </w:r>
      <w:r>
        <w:rPr>
          <w:rFonts w:ascii="Times New Roman" w:eastAsia="宋体" w:hAnsi="Times New Roman" w:cs="宋体" w:hint="eastAsia"/>
          <w:vanish w:val="0"/>
          <w:sz w:val="24"/>
        </w:rPr>
        <w:tab/>
      </w:r>
      <w:r>
        <w:rPr>
          <w:rFonts w:ascii="Times New Roman" w:eastAsia="宋体" w:hAnsi="Times New Roman" w:cs="宋体" w:hint="eastAsia"/>
          <w:vanish w:val="0"/>
          <w:sz w:val="24"/>
        </w:rPr>
        <w:t>2.将主机风险等级按照风险值的高低进行排序，得到非常危险、比较危险、比较安全、非常安全四种主机风险等级。</w:t>
        <w:br/>
      </w:r>
      <w:r>
        <w:rPr>
          <w:rFonts w:ascii="Times New Roman" w:eastAsia="宋体" w:hAnsi="Times New Roman" w:cs="宋体" w:hint="eastAsia"/>
          <w:vanish w:val="0"/>
          <w:sz w:val="24"/>
        </w:rPr>
        <w:tab/>
      </w:r>
      <w:r>
        <w:rPr>
          <w:rFonts w:ascii="Times New Roman" w:eastAsia="宋体" w:hAnsi="Times New Roman" w:cs="宋体" w:hint="eastAsia"/>
          <w:vanish w:val="0"/>
          <w:sz w:val="24"/>
        </w:rPr>
        <w:t>3.用户可以根据自己的需要修订主机风险等级中的主机风险值范围。</w:t>
      </w:r>
    </w:p>
    <w:p w14:paraId="30A8D0BC">
      <w:pPr>
        <w:wordWrap w:val="0"/>
        <w:spacing w:line="360" w:lineRule="auto"/>
        <w:rPr>
          <w:rFonts w:ascii="Times New Roman" w:eastAsia="宋体" w:hAnsi="Times New Roman"/>
          <w:vanish/>
        </w:rPr>
      </w:pPr>
    </w:p>
    <w:p w14:paraId="54684639">
      <w:pPr>
        <w:wordWrap w:val="0"/>
        <w:spacing w:line="360" w:lineRule="auto"/>
        <w:rPr>
          <w:rFonts w:ascii="Times New Roman" w:eastAsia="宋体" w:hAnsi="Times New Roman"/>
          <w:vanish w:val="0"/>
        </w:rPr>
      </w:pPr>
    </w:p>
    <w:p w14:paraId="43ED21E4">
      <w:pPr>
        <w:wordWrap w:val="0"/>
        <w:spacing w:line="360" w:lineRule="auto"/>
        <w:rPr>
          <w:rFonts w:ascii="Times New Roman" w:eastAsia="宋体" w:hAnsi="Times New Roman"/>
          <w:vanish/>
        </w:rPr>
      </w:pPr>
    </w:p>
    <w:p w14:paraId="6B7ECE7A">
      <w:pPr>
        <w:wordWrap w:val="0"/>
        <w:spacing w:line="360" w:lineRule="auto"/>
        <w:rPr>
          <w:rFonts w:ascii="Times New Roman" w:eastAsia="宋体" w:hAnsi="Times New Roman"/>
          <w:vanish/>
          <w:sz w:val="21"/>
        </w:rPr>
      </w:pPr>
    </w:p>
    <w:p w14:paraId="2FCE9C39">
      <w:pPr>
        <w:wordWrap w:val="0"/>
        <w:rPr>
          <w:rFonts w:ascii="Times New Roman" w:eastAsia="宋体" w:hAnsi="Times New Roman"/>
        </w:rPr>
      </w:pPr>
    </w:p>
    <w:sectPr>
      <w:footerReference w:type="default" r:id="rId17"/>
      <w:pgSz w:w="11906" w:h="16838"/>
      <w:pgMar w:top="1440" w:right="1800" w:bottom="1440" w:left="1800" w:header="851" w:footer="992" w:gutter="0"/>
      <w:pgNumType w:start="1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57BA5B09">
    <w:pPr>
      <w:pStyle w:val="Footer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558E0EA7">
    <w:pPr>
      <w:pStyle w:val="Footer"/>
      <w:jc w:val="right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Foo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2049" type="#_x0000_t202" style="width:2in;height:2in;margin-top:0;margin-left:0;mso-position-horizontal:center;mso-position-horizontal-relative:margin;mso-wrap-distance-bottom:0;mso-wrap-distance-left:9pt;mso-wrap-distance-right:9pt;mso-wrap-distance-top:0;mso-wrap-style:none;position:absolute;v-text-anchor:top;z-index:251658240" filled="f" fillcolor="this" stroked="f" strokeweight="0.5pt">
              <v:textbox style="mso-fit-shape-to-text:t" inset="0,0,0,0">
                <w:txbxContent>
                  <w:p w14:paraId="1B996EAB">
                    <w:pPr>
                      <w:pStyle w:val="Foo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5F4CF1C9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264ADFBE">
    <w:pPr>
      <w:pStyle w:val="Header"/>
      <w:pBdr>
        <w:bottom w:val="single" w:sz="4" w:space="1" w:color="auto"/>
      </w:pBdr>
      <w:jc w:val="right"/>
    </w:pPr>
    <w:r>
      <w:rPr>
        <w:rFonts w:hint="eastAsia"/>
      </w:rPr>
      <w:t>绿盟科技"网络安全漏洞扫描系统"安全评估报告-主机报表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BD2"/>
    <w:rsid w:val="001910AE"/>
    <w:rsid w:val="001B49CB"/>
    <w:rsid w:val="00213CF6"/>
    <w:rsid w:val="0034605C"/>
    <w:rsid w:val="00780321"/>
    <w:rsid w:val="008157E8"/>
    <w:rsid w:val="00831924"/>
    <w:rsid w:val="00882BD2"/>
    <w:rsid w:val="008B5469"/>
    <w:rsid w:val="009F5AD0"/>
    <w:rsid w:val="00E35FE7"/>
    <w:rsid w:val="00EE6AA4"/>
    <w:rsid w:val="011B5B12"/>
    <w:rsid w:val="013853BA"/>
    <w:rsid w:val="01561CA7"/>
    <w:rsid w:val="017E0CD4"/>
    <w:rsid w:val="018E546C"/>
    <w:rsid w:val="01977637"/>
    <w:rsid w:val="01995E38"/>
    <w:rsid w:val="01A93F74"/>
    <w:rsid w:val="02093A6A"/>
    <w:rsid w:val="0209541B"/>
    <w:rsid w:val="02820350"/>
    <w:rsid w:val="031D79A7"/>
    <w:rsid w:val="03CC1E33"/>
    <w:rsid w:val="040900D2"/>
    <w:rsid w:val="04685344"/>
    <w:rsid w:val="04764C51"/>
    <w:rsid w:val="04A340FA"/>
    <w:rsid w:val="04A37BA6"/>
    <w:rsid w:val="04C3537C"/>
    <w:rsid w:val="04E22112"/>
    <w:rsid w:val="05190A51"/>
    <w:rsid w:val="051D6D53"/>
    <w:rsid w:val="05453E5D"/>
    <w:rsid w:val="05471C6A"/>
    <w:rsid w:val="05507D82"/>
    <w:rsid w:val="058C3F13"/>
    <w:rsid w:val="05C4646A"/>
    <w:rsid w:val="067C00BD"/>
    <w:rsid w:val="068044EF"/>
    <w:rsid w:val="06913258"/>
    <w:rsid w:val="06ED4932"/>
    <w:rsid w:val="070D5B0C"/>
    <w:rsid w:val="074264E8"/>
    <w:rsid w:val="075F30EA"/>
    <w:rsid w:val="07602AAD"/>
    <w:rsid w:val="07994268"/>
    <w:rsid w:val="07A0171B"/>
    <w:rsid w:val="07B6187F"/>
    <w:rsid w:val="08314CF2"/>
    <w:rsid w:val="08491ECF"/>
    <w:rsid w:val="084F28DE"/>
    <w:rsid w:val="08A10E8F"/>
    <w:rsid w:val="09133340"/>
    <w:rsid w:val="09C676BC"/>
    <w:rsid w:val="0A5B480F"/>
    <w:rsid w:val="0A7F538A"/>
    <w:rsid w:val="0A94584F"/>
    <w:rsid w:val="0AAA5B5A"/>
    <w:rsid w:val="0AB3379D"/>
    <w:rsid w:val="0B4E1DD7"/>
    <w:rsid w:val="0B8E5944"/>
    <w:rsid w:val="0B91608F"/>
    <w:rsid w:val="0BB246CE"/>
    <w:rsid w:val="0BBB1335"/>
    <w:rsid w:val="0C105FB5"/>
    <w:rsid w:val="0C383649"/>
    <w:rsid w:val="0C4004C5"/>
    <w:rsid w:val="0D795167"/>
    <w:rsid w:val="0DC20B6D"/>
    <w:rsid w:val="0DED16BC"/>
    <w:rsid w:val="0E1704E7"/>
    <w:rsid w:val="0E1A3B33"/>
    <w:rsid w:val="0E5A7876"/>
    <w:rsid w:val="0E9919B5"/>
    <w:rsid w:val="0F0A1DF9"/>
    <w:rsid w:val="0F192B9A"/>
    <w:rsid w:val="0F1B3060"/>
    <w:rsid w:val="0F646881"/>
    <w:rsid w:val="0F683B80"/>
    <w:rsid w:val="0F6E0AC3"/>
    <w:rsid w:val="0F792001"/>
    <w:rsid w:val="0FDC72BB"/>
    <w:rsid w:val="0FDE23D0"/>
    <w:rsid w:val="105C2041"/>
    <w:rsid w:val="1068327B"/>
    <w:rsid w:val="109D1177"/>
    <w:rsid w:val="11241AA9"/>
    <w:rsid w:val="113D1CF4"/>
    <w:rsid w:val="117637B1"/>
    <w:rsid w:val="119A24D1"/>
    <w:rsid w:val="11AA6C32"/>
    <w:rsid w:val="11DA3A8D"/>
    <w:rsid w:val="12367F47"/>
    <w:rsid w:val="126414C5"/>
    <w:rsid w:val="12C654F3"/>
    <w:rsid w:val="12F0682B"/>
    <w:rsid w:val="13186883"/>
    <w:rsid w:val="132136EE"/>
    <w:rsid w:val="13275CFB"/>
    <w:rsid w:val="1346590F"/>
    <w:rsid w:val="136138EF"/>
    <w:rsid w:val="13814FA8"/>
    <w:rsid w:val="13B728E6"/>
    <w:rsid w:val="13EF20A5"/>
    <w:rsid w:val="1415599A"/>
    <w:rsid w:val="14A91CD6"/>
    <w:rsid w:val="14AA20B4"/>
    <w:rsid w:val="14AC2367"/>
    <w:rsid w:val="14CF5B21"/>
    <w:rsid w:val="14D00791"/>
    <w:rsid w:val="14D507B4"/>
    <w:rsid w:val="15A9411A"/>
    <w:rsid w:val="15BB209F"/>
    <w:rsid w:val="169739A2"/>
    <w:rsid w:val="16A943DD"/>
    <w:rsid w:val="16C41BA2"/>
    <w:rsid w:val="17832749"/>
    <w:rsid w:val="17D63FD6"/>
    <w:rsid w:val="18023FB5"/>
    <w:rsid w:val="18075128"/>
    <w:rsid w:val="188B63D8"/>
    <w:rsid w:val="18A9382F"/>
    <w:rsid w:val="18FD2484"/>
    <w:rsid w:val="1915299B"/>
    <w:rsid w:val="19241A63"/>
    <w:rsid w:val="1931216F"/>
    <w:rsid w:val="193B23CF"/>
    <w:rsid w:val="194D2C0B"/>
    <w:rsid w:val="196C41FE"/>
    <w:rsid w:val="1A2D0631"/>
    <w:rsid w:val="1AB041DF"/>
    <w:rsid w:val="1ACE28E7"/>
    <w:rsid w:val="1B402F36"/>
    <w:rsid w:val="1B554FF5"/>
    <w:rsid w:val="1B713E9F"/>
    <w:rsid w:val="1B7B1CF8"/>
    <w:rsid w:val="1B8560A9"/>
    <w:rsid w:val="1B896734"/>
    <w:rsid w:val="1B8A6D32"/>
    <w:rsid w:val="1BC218BC"/>
    <w:rsid w:val="1BFC00BC"/>
    <w:rsid w:val="1BFD3DA9"/>
    <w:rsid w:val="1C511779"/>
    <w:rsid w:val="1C7B7E93"/>
    <w:rsid w:val="1CBE112A"/>
    <w:rsid w:val="1D41732E"/>
    <w:rsid w:val="1D512FC9"/>
    <w:rsid w:val="1D8870A3"/>
    <w:rsid w:val="1DB763D2"/>
    <w:rsid w:val="1E1643C9"/>
    <w:rsid w:val="1F394761"/>
    <w:rsid w:val="1F43743A"/>
    <w:rsid w:val="1F4E4D08"/>
    <w:rsid w:val="1F5009C3"/>
    <w:rsid w:val="1F545450"/>
    <w:rsid w:val="1F6465B5"/>
    <w:rsid w:val="1FA350BC"/>
    <w:rsid w:val="1FCA4774"/>
    <w:rsid w:val="20097292"/>
    <w:rsid w:val="2026479B"/>
    <w:rsid w:val="203B62B7"/>
    <w:rsid w:val="203D5EB3"/>
    <w:rsid w:val="204524F3"/>
    <w:rsid w:val="20C94E2B"/>
    <w:rsid w:val="216D7C60"/>
    <w:rsid w:val="218E0668"/>
    <w:rsid w:val="21B22755"/>
    <w:rsid w:val="22101298"/>
    <w:rsid w:val="222A51C9"/>
    <w:rsid w:val="22F17F25"/>
    <w:rsid w:val="23E23F4C"/>
    <w:rsid w:val="246123DC"/>
    <w:rsid w:val="249F101D"/>
    <w:rsid w:val="25166F06"/>
    <w:rsid w:val="253F5B39"/>
    <w:rsid w:val="255E2D7D"/>
    <w:rsid w:val="25764A25"/>
    <w:rsid w:val="25893F6C"/>
    <w:rsid w:val="25956469"/>
    <w:rsid w:val="25CC7C42"/>
    <w:rsid w:val="261E6922"/>
    <w:rsid w:val="265142BF"/>
    <w:rsid w:val="26C31621"/>
    <w:rsid w:val="26CB294D"/>
    <w:rsid w:val="27013215"/>
    <w:rsid w:val="27257379"/>
    <w:rsid w:val="27562AC3"/>
    <w:rsid w:val="27736D7A"/>
    <w:rsid w:val="27DD65BE"/>
    <w:rsid w:val="28515CA4"/>
    <w:rsid w:val="2851794E"/>
    <w:rsid w:val="286A584F"/>
    <w:rsid w:val="28757E8C"/>
    <w:rsid w:val="288F37CA"/>
    <w:rsid w:val="28A96DE5"/>
    <w:rsid w:val="28B57852"/>
    <w:rsid w:val="29212852"/>
    <w:rsid w:val="297D6AB3"/>
    <w:rsid w:val="298E38FB"/>
    <w:rsid w:val="29B1016C"/>
    <w:rsid w:val="2A3657F5"/>
    <w:rsid w:val="2A396D5F"/>
    <w:rsid w:val="2A473337"/>
    <w:rsid w:val="2A486EB7"/>
    <w:rsid w:val="2A9342FC"/>
    <w:rsid w:val="2AC71E11"/>
    <w:rsid w:val="2B2161DA"/>
    <w:rsid w:val="2B273C76"/>
    <w:rsid w:val="2B4636CB"/>
    <w:rsid w:val="2B6444A3"/>
    <w:rsid w:val="2BA41F0E"/>
    <w:rsid w:val="2BB92785"/>
    <w:rsid w:val="2BF943FB"/>
    <w:rsid w:val="2C2D0E7C"/>
    <w:rsid w:val="2CC31CBF"/>
    <w:rsid w:val="2CE51A84"/>
    <w:rsid w:val="2CE55C76"/>
    <w:rsid w:val="2CE76283"/>
    <w:rsid w:val="2CEC40B9"/>
    <w:rsid w:val="2D596C86"/>
    <w:rsid w:val="2D64310C"/>
    <w:rsid w:val="2DBE5E58"/>
    <w:rsid w:val="2DE163C7"/>
    <w:rsid w:val="2E284BAF"/>
    <w:rsid w:val="2E341724"/>
    <w:rsid w:val="2E3B1147"/>
    <w:rsid w:val="2E6102A1"/>
    <w:rsid w:val="2E621ABD"/>
    <w:rsid w:val="2EDF58EB"/>
    <w:rsid w:val="2F230642"/>
    <w:rsid w:val="2F627BA0"/>
    <w:rsid w:val="2FA8150B"/>
    <w:rsid w:val="2FB21041"/>
    <w:rsid w:val="2FCA4353"/>
    <w:rsid w:val="2FEA763E"/>
    <w:rsid w:val="2FED31D9"/>
    <w:rsid w:val="30154A0D"/>
    <w:rsid w:val="3050650C"/>
    <w:rsid w:val="30656A38"/>
    <w:rsid w:val="308441F8"/>
    <w:rsid w:val="30A3374A"/>
    <w:rsid w:val="30A76767"/>
    <w:rsid w:val="30A77050"/>
    <w:rsid w:val="318A28AB"/>
    <w:rsid w:val="31EE1C44"/>
    <w:rsid w:val="320E382B"/>
    <w:rsid w:val="321842B2"/>
    <w:rsid w:val="32527C0A"/>
    <w:rsid w:val="326D66B2"/>
    <w:rsid w:val="32706F6E"/>
    <w:rsid w:val="32DA54BB"/>
    <w:rsid w:val="32DF6F75"/>
    <w:rsid w:val="333B41A8"/>
    <w:rsid w:val="337C1562"/>
    <w:rsid w:val="338E43D4"/>
    <w:rsid w:val="33CD60A3"/>
    <w:rsid w:val="33E06345"/>
    <w:rsid w:val="33E47794"/>
    <w:rsid w:val="34063BAE"/>
    <w:rsid w:val="342C5A0F"/>
    <w:rsid w:val="3430563F"/>
    <w:rsid w:val="344277BC"/>
    <w:rsid w:val="34491638"/>
    <w:rsid w:val="34D15786"/>
    <w:rsid w:val="34D21F6C"/>
    <w:rsid w:val="34DC681F"/>
    <w:rsid w:val="35A051A4"/>
    <w:rsid w:val="35B9265D"/>
    <w:rsid w:val="35D02BA5"/>
    <w:rsid w:val="35E23532"/>
    <w:rsid w:val="35FE75F8"/>
    <w:rsid w:val="368A202F"/>
    <w:rsid w:val="36B44275"/>
    <w:rsid w:val="36DC3513"/>
    <w:rsid w:val="37133692"/>
    <w:rsid w:val="3719117A"/>
    <w:rsid w:val="37545239"/>
    <w:rsid w:val="376C4CC9"/>
    <w:rsid w:val="376C6257"/>
    <w:rsid w:val="37CF1C23"/>
    <w:rsid w:val="380D5643"/>
    <w:rsid w:val="38D974C7"/>
    <w:rsid w:val="38E560A0"/>
    <w:rsid w:val="3916107C"/>
    <w:rsid w:val="391A4237"/>
    <w:rsid w:val="39741957"/>
    <w:rsid w:val="3981006B"/>
    <w:rsid w:val="39F72DF7"/>
    <w:rsid w:val="3A1901CA"/>
    <w:rsid w:val="3A2045ED"/>
    <w:rsid w:val="3A361B71"/>
    <w:rsid w:val="3A3C2EFF"/>
    <w:rsid w:val="3A563860"/>
    <w:rsid w:val="3A63048C"/>
    <w:rsid w:val="3A67310B"/>
    <w:rsid w:val="3A791390"/>
    <w:rsid w:val="3A803901"/>
    <w:rsid w:val="3AD153F6"/>
    <w:rsid w:val="3AD30924"/>
    <w:rsid w:val="3AD81B72"/>
    <w:rsid w:val="3B6576FB"/>
    <w:rsid w:val="3B707AEA"/>
    <w:rsid w:val="3C0123E0"/>
    <w:rsid w:val="3C267A21"/>
    <w:rsid w:val="3C711E4D"/>
    <w:rsid w:val="3CA52FDE"/>
    <w:rsid w:val="3CCB1314"/>
    <w:rsid w:val="3D7610C0"/>
    <w:rsid w:val="3DAB7717"/>
    <w:rsid w:val="3DED1789"/>
    <w:rsid w:val="3DF33872"/>
    <w:rsid w:val="3E182E15"/>
    <w:rsid w:val="3E1C6400"/>
    <w:rsid w:val="3E4B1080"/>
    <w:rsid w:val="3F4265DC"/>
    <w:rsid w:val="3FD47936"/>
    <w:rsid w:val="3FEB51AC"/>
    <w:rsid w:val="402B37FA"/>
    <w:rsid w:val="407946E7"/>
    <w:rsid w:val="408004AB"/>
    <w:rsid w:val="414D77A0"/>
    <w:rsid w:val="41911452"/>
    <w:rsid w:val="41C072C4"/>
    <w:rsid w:val="41C17A3A"/>
    <w:rsid w:val="41D162A9"/>
    <w:rsid w:val="422D15CB"/>
    <w:rsid w:val="42AE3C8C"/>
    <w:rsid w:val="435F601D"/>
    <w:rsid w:val="436C0FC9"/>
    <w:rsid w:val="43D972D1"/>
    <w:rsid w:val="441236C2"/>
    <w:rsid w:val="448D390B"/>
    <w:rsid w:val="44E01648"/>
    <w:rsid w:val="45070729"/>
    <w:rsid w:val="45236354"/>
    <w:rsid w:val="45672879"/>
    <w:rsid w:val="459C67FB"/>
    <w:rsid w:val="45B1654F"/>
    <w:rsid w:val="45C960B4"/>
    <w:rsid w:val="4680655C"/>
    <w:rsid w:val="46E60C47"/>
    <w:rsid w:val="47027336"/>
    <w:rsid w:val="47391EA0"/>
    <w:rsid w:val="474A4194"/>
    <w:rsid w:val="475424FD"/>
    <w:rsid w:val="482D1E92"/>
    <w:rsid w:val="489C38B5"/>
    <w:rsid w:val="48D3318F"/>
    <w:rsid w:val="491B7AD9"/>
    <w:rsid w:val="49344F01"/>
    <w:rsid w:val="49783417"/>
    <w:rsid w:val="49B42C97"/>
    <w:rsid w:val="49F107AE"/>
    <w:rsid w:val="49F15C73"/>
    <w:rsid w:val="4A3A3DA8"/>
    <w:rsid w:val="4A5120AF"/>
    <w:rsid w:val="4A7C48F7"/>
    <w:rsid w:val="4A8204BA"/>
    <w:rsid w:val="4A873D23"/>
    <w:rsid w:val="4ADE2F2D"/>
    <w:rsid w:val="4AFA2747"/>
    <w:rsid w:val="4B63541B"/>
    <w:rsid w:val="4BCD39B7"/>
    <w:rsid w:val="4BF97E41"/>
    <w:rsid w:val="4BFE6267"/>
    <w:rsid w:val="4C3126B0"/>
    <w:rsid w:val="4C7B4A33"/>
    <w:rsid w:val="4CAD055C"/>
    <w:rsid w:val="4CC510D3"/>
    <w:rsid w:val="4CCC3C6F"/>
    <w:rsid w:val="4CD26EC1"/>
    <w:rsid w:val="4CE511D4"/>
    <w:rsid w:val="4D17782F"/>
    <w:rsid w:val="4D44414D"/>
    <w:rsid w:val="4D7A10B5"/>
    <w:rsid w:val="4D8502C3"/>
    <w:rsid w:val="4DF7368F"/>
    <w:rsid w:val="4E1E7C1B"/>
    <w:rsid w:val="4E891CC3"/>
    <w:rsid w:val="4F012F3C"/>
    <w:rsid w:val="4F0939B5"/>
    <w:rsid w:val="4F7E0651"/>
    <w:rsid w:val="4FCB581C"/>
    <w:rsid w:val="4FF24FDB"/>
    <w:rsid w:val="501928E1"/>
    <w:rsid w:val="504D2742"/>
    <w:rsid w:val="50561D57"/>
    <w:rsid w:val="50813E96"/>
    <w:rsid w:val="50B21740"/>
    <w:rsid w:val="50BB0282"/>
    <w:rsid w:val="50C952FB"/>
    <w:rsid w:val="5130769A"/>
    <w:rsid w:val="51400ECE"/>
    <w:rsid w:val="514705FA"/>
    <w:rsid w:val="5162000E"/>
    <w:rsid w:val="51AB0D8B"/>
    <w:rsid w:val="520F57B5"/>
    <w:rsid w:val="52305070"/>
    <w:rsid w:val="52334E65"/>
    <w:rsid w:val="52757A7A"/>
    <w:rsid w:val="527B23BF"/>
    <w:rsid w:val="52A231DF"/>
    <w:rsid w:val="52F5062A"/>
    <w:rsid w:val="53AB290E"/>
    <w:rsid w:val="54721BF2"/>
    <w:rsid w:val="547F5A6B"/>
    <w:rsid w:val="54AD6BC7"/>
    <w:rsid w:val="54B7046A"/>
    <w:rsid w:val="55334136"/>
    <w:rsid w:val="5537488B"/>
    <w:rsid w:val="554100C8"/>
    <w:rsid w:val="558A7B85"/>
    <w:rsid w:val="55B66727"/>
    <w:rsid w:val="55BF512C"/>
    <w:rsid w:val="562B40AB"/>
    <w:rsid w:val="567F1D52"/>
    <w:rsid w:val="56C342BF"/>
    <w:rsid w:val="56CB3E6B"/>
    <w:rsid w:val="56F67655"/>
    <w:rsid w:val="572939AA"/>
    <w:rsid w:val="572A61EA"/>
    <w:rsid w:val="57455C4A"/>
    <w:rsid w:val="576F4B7A"/>
    <w:rsid w:val="57C52DA1"/>
    <w:rsid w:val="580B3508"/>
    <w:rsid w:val="58306C27"/>
    <w:rsid w:val="585115CB"/>
    <w:rsid w:val="58BC07AC"/>
    <w:rsid w:val="58D17048"/>
    <w:rsid w:val="59763849"/>
    <w:rsid w:val="598E56A4"/>
    <w:rsid w:val="59B20D3B"/>
    <w:rsid w:val="59BB1E7D"/>
    <w:rsid w:val="59EA4E4D"/>
    <w:rsid w:val="5A4E6713"/>
    <w:rsid w:val="5A982A47"/>
    <w:rsid w:val="5ADF1E21"/>
    <w:rsid w:val="5B6E1B83"/>
    <w:rsid w:val="5B800982"/>
    <w:rsid w:val="5B934CFE"/>
    <w:rsid w:val="5B9A0723"/>
    <w:rsid w:val="5BD93DC8"/>
    <w:rsid w:val="5BDC5818"/>
    <w:rsid w:val="5C0D2D3A"/>
    <w:rsid w:val="5C7C2AEA"/>
    <w:rsid w:val="5C9B1F57"/>
    <w:rsid w:val="5CE15186"/>
    <w:rsid w:val="5D245B6E"/>
    <w:rsid w:val="5D293E00"/>
    <w:rsid w:val="5D6F2B20"/>
    <w:rsid w:val="5EF157B7"/>
    <w:rsid w:val="5F0E25B0"/>
    <w:rsid w:val="5F741059"/>
    <w:rsid w:val="5FB3564A"/>
    <w:rsid w:val="5FDD7A77"/>
    <w:rsid w:val="60461B1A"/>
    <w:rsid w:val="604A517F"/>
    <w:rsid w:val="60607DA3"/>
    <w:rsid w:val="60715D37"/>
    <w:rsid w:val="608B31A3"/>
    <w:rsid w:val="60D2487E"/>
    <w:rsid w:val="60E4227B"/>
    <w:rsid w:val="60EC041D"/>
    <w:rsid w:val="60F02332"/>
    <w:rsid w:val="617A1A94"/>
    <w:rsid w:val="61D35BDF"/>
    <w:rsid w:val="621D2340"/>
    <w:rsid w:val="625C563D"/>
    <w:rsid w:val="62687C2E"/>
    <w:rsid w:val="627C659D"/>
    <w:rsid w:val="62847976"/>
    <w:rsid w:val="629C7942"/>
    <w:rsid w:val="63112D6F"/>
    <w:rsid w:val="6352472A"/>
    <w:rsid w:val="636A38F3"/>
    <w:rsid w:val="63B12BC7"/>
    <w:rsid w:val="63E853DA"/>
    <w:rsid w:val="64385F98"/>
    <w:rsid w:val="64512E89"/>
    <w:rsid w:val="648C1F2A"/>
    <w:rsid w:val="65993E6E"/>
    <w:rsid w:val="6601187C"/>
    <w:rsid w:val="660B3312"/>
    <w:rsid w:val="66186914"/>
    <w:rsid w:val="66480DDF"/>
    <w:rsid w:val="664E4C9C"/>
    <w:rsid w:val="665E1984"/>
    <w:rsid w:val="66833FFD"/>
    <w:rsid w:val="66972FC3"/>
    <w:rsid w:val="67563DFB"/>
    <w:rsid w:val="677156E7"/>
    <w:rsid w:val="67926E98"/>
    <w:rsid w:val="67E75368"/>
    <w:rsid w:val="67ED1A46"/>
    <w:rsid w:val="68470B25"/>
    <w:rsid w:val="68691FC5"/>
    <w:rsid w:val="6897216A"/>
    <w:rsid w:val="68A46BB7"/>
    <w:rsid w:val="68B166E3"/>
    <w:rsid w:val="69172997"/>
    <w:rsid w:val="69801C11"/>
    <w:rsid w:val="6A337707"/>
    <w:rsid w:val="6A361F47"/>
    <w:rsid w:val="6A5923BA"/>
    <w:rsid w:val="6A872468"/>
    <w:rsid w:val="6A8B2F63"/>
    <w:rsid w:val="6A9D2977"/>
    <w:rsid w:val="6AA853EB"/>
    <w:rsid w:val="6AA87C08"/>
    <w:rsid w:val="6AB24AF0"/>
    <w:rsid w:val="6AC31149"/>
    <w:rsid w:val="6B6817D5"/>
    <w:rsid w:val="6B9E1F90"/>
    <w:rsid w:val="6BAC2875"/>
    <w:rsid w:val="6BF6178C"/>
    <w:rsid w:val="6C0E36D4"/>
    <w:rsid w:val="6C1A0B70"/>
    <w:rsid w:val="6C88775B"/>
    <w:rsid w:val="6CB00D85"/>
    <w:rsid w:val="6CB95A5F"/>
    <w:rsid w:val="6CF6310F"/>
    <w:rsid w:val="6D65275E"/>
    <w:rsid w:val="6D6E0321"/>
    <w:rsid w:val="6D747576"/>
    <w:rsid w:val="6DAF0D17"/>
    <w:rsid w:val="6DE07477"/>
    <w:rsid w:val="6E0F421C"/>
    <w:rsid w:val="6EBA7C46"/>
    <w:rsid w:val="6F5002D8"/>
    <w:rsid w:val="7026305C"/>
    <w:rsid w:val="702E686B"/>
    <w:rsid w:val="70A24268"/>
    <w:rsid w:val="70CE4615"/>
    <w:rsid w:val="70E16612"/>
    <w:rsid w:val="711B1573"/>
    <w:rsid w:val="7186296C"/>
    <w:rsid w:val="71924BD7"/>
    <w:rsid w:val="72EC6569"/>
    <w:rsid w:val="72F378F8"/>
    <w:rsid w:val="73611B96"/>
    <w:rsid w:val="73A227DF"/>
    <w:rsid w:val="73BB1A11"/>
    <w:rsid w:val="73D70FC8"/>
    <w:rsid w:val="73EA12D0"/>
    <w:rsid w:val="743D52CE"/>
    <w:rsid w:val="74837270"/>
    <w:rsid w:val="74B7618D"/>
    <w:rsid w:val="75295D61"/>
    <w:rsid w:val="75D07388"/>
    <w:rsid w:val="75D65708"/>
    <w:rsid w:val="75F900AA"/>
    <w:rsid w:val="763149BF"/>
    <w:rsid w:val="76677308"/>
    <w:rsid w:val="767E4109"/>
    <w:rsid w:val="76D926D9"/>
    <w:rsid w:val="76EC7E26"/>
    <w:rsid w:val="77231CAB"/>
    <w:rsid w:val="77330DDF"/>
    <w:rsid w:val="775B6EA5"/>
    <w:rsid w:val="77870136"/>
    <w:rsid w:val="77A753BC"/>
    <w:rsid w:val="77B533CE"/>
    <w:rsid w:val="77BA09E4"/>
    <w:rsid w:val="77C206DD"/>
    <w:rsid w:val="783F09AA"/>
    <w:rsid w:val="787E7805"/>
    <w:rsid w:val="78943A68"/>
    <w:rsid w:val="79210E86"/>
    <w:rsid w:val="79686F5D"/>
    <w:rsid w:val="79A35F22"/>
    <w:rsid w:val="79AB6758"/>
    <w:rsid w:val="7A5053A9"/>
    <w:rsid w:val="7A625C74"/>
    <w:rsid w:val="7AA42670"/>
    <w:rsid w:val="7ABF4C89"/>
    <w:rsid w:val="7ADD5F1E"/>
    <w:rsid w:val="7B0E32CE"/>
    <w:rsid w:val="7B1F786F"/>
    <w:rsid w:val="7BC938EC"/>
    <w:rsid w:val="7C43616E"/>
    <w:rsid w:val="7CA97FA9"/>
    <w:rsid w:val="7D3D44B2"/>
    <w:rsid w:val="7D76061F"/>
    <w:rsid w:val="7D943B39"/>
    <w:rsid w:val="7E461D30"/>
    <w:rsid w:val="7E6236C7"/>
    <w:rsid w:val="7E745D91"/>
    <w:rsid w:val="7E9028E9"/>
    <w:rsid w:val="7E903C14"/>
    <w:rsid w:val="7EC137D2"/>
    <w:rsid w:val="7F094555"/>
    <w:rsid w:val="7F3D43D5"/>
    <w:rsid w:val="7F466BF6"/>
    <w:rsid w:val="7F7E6356"/>
    <w:rsid w:val="7F7F1E16"/>
    <w:rsid w:val="7F9F5550"/>
  </w:rsids>
  <w:docVars>
    <w:docVar w:name="commondata" w:val="eyJoZGlkIjoiYTdjNmJjMTc4NDdjZjZhMDA5ODVmZGFiYjYxOGU1MDA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 w:qFormat="1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 w:qFormat="1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 w:qFormat="1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qFormat/>
    <w:pPr>
      <w:spacing w:after="120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BodyText2">
    <w:name w:val="Body Text 2"/>
    <w:basedOn w:val="Normal"/>
    <w:qFormat/>
    <w:pPr>
      <w:spacing w:after="120" w:line="480" w:lineRule="auto"/>
    </w:pPr>
  </w:style>
  <w:style w:type="paragraph" w:styleId="HTMLPreformatted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Times New Roman" w:hint="eastAsia"/>
      <w:kern w:val="0"/>
      <w:sz w:val="24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qFormat/>
    <w:rPr>
      <w:rFonts w:ascii="Calibri" w:eastAsia="微软雅黑" w:hAnsi="Calibri"/>
      <w:iCs/>
      <w:sz w:val="21"/>
    </w:rPr>
  </w:style>
  <w:style w:type="paragraph" w:customStyle="1" w:styleId="TOC1">
    <w:name w:val="TOC 标题1"/>
    <w:basedOn w:val="Normal"/>
    <w:next w:val="BodyText2"/>
    <w:qFormat/>
    <w:pPr>
      <w:ind w:left="90" w:right="90"/>
      <w:jc w:val="center"/>
    </w:pPr>
  </w:style>
  <w:style w:type="paragraph" w:styleId="TOC10">
    <w:name w:val="toc 1"/>
    <w:basedOn w:val="Normal"/>
    <w:next w:val="Normal"/>
    <w:autoRedefine/>
    <w:rsid w:val="00805BCE"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paragraph" w:styleId="TOC2">
    <w:name w:val="toc 2"/>
    <w:basedOn w:val="Normal"/>
    <w:next w:val="Normal"/>
    <w:autoRedefine/>
    <w:rsid w:val="00805BCE"/>
    <w:pPr>
      <w:ind w:left="24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footer" Target="footer2.xml" /><Relationship Id="rId18" Type="http://schemas.openxmlformats.org/officeDocument/2006/relationships/theme" Target="theme/theme1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image" Target="media/image1.png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0639AEC8-9EA9-46E8-AD52-B549DC0FB931}">
  <ds:schemaRefs/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940</Words>
  <Characters>4540</Characters>
  <Application>Microsoft Office Word</Application>
  <DocSecurity>0</DocSecurity>
  <Lines>64</Lines>
  <Paragraphs>18</Paragraphs>
  <ScaleCrop>false</ScaleCrop>
  <Company/>
  <LinksUpToDate>false</LinksUpToDate>
  <CharactersWithSpaces>5067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nsfocus</dc:creator>
  <cp:lastModifiedBy>Self</cp:lastModifiedBy>
  <cp:revision>3</cp:revision>
  <dcterms:created xsi:type="dcterms:W3CDTF">2024-05-27T07:28:00Z</dcterms:created>
  <dcterms:modified xsi:type="dcterms:W3CDTF">2025-11-04T06:54:17Z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C0872EFFF0844EF2804B63B608B617F1_12</vt:lpwstr>
  </property>
  <property fmtid="{D5CDD505-2E9C-101B-9397-08002B2CF9AE}" pid="3" name="KSOProductBuildVer">
    <vt:lpwstr>2052-12.1.0.23125</vt:lpwstr>
  </property>
  <property fmtid="{D5CDD505-2E9C-101B-9397-08002B2CF9AE}" pid="4" name="KSOTemplateDocerSaveRecord">
    <vt:lpwstr>eyJoZGlkIjoiYTdjNmJjMTc4NDdjZjZhMDA5ODVmZGFiYjYxOGU1MDAiLCJ1c2VySWQiOiI3MzM3MDc3NDAifQ==</vt:lpwstr>
  </property>
</Properties>
</file>