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pic="http://schemas.openxmlformats.org/drawingml/2006/picture" xmlns:wp="http://schemas.openxmlformats.org/drawingml/2006/wordprocessingDrawing" xmlns:a="http://schemas.openxmlformats.org/drawingml/2006/main" xmlns:w="http://schemas.openxmlformats.org/wordprocessingml/2006/main" xmlns:r="http://schemas.openxmlformats.org/officeDocument/2006/relationships">
  <w:body>
    <w:p>
      <w:pPr>
        <w:pStyle w:val="jzu6bj"/>
        <w:jc w:val="center"/>
        <w:rPr/>
      </w:pPr>
      <w:r>
        <w:rPr/>
        <w:t>产品开发</w:t>
      </w:r>
      <w:r>
        <w:rPr/>
        <w:t>部管理规范</w:t>
      </w:r>
    </w:p>
    <w:p>
      <w:pPr>
        <w:pStyle w:val="5lc5qw"/>
        <w:numPr>
          <w:ilvl w:val="0"/>
          <w:numId w:val="1"/>
        </w:numPr>
        <w:ind w:left="0" w:leftChars="0" w:hanging="0" w:hangingChars="160"/>
        <w:rPr>
          <w:rFonts w:ascii="" w:hAnsi="" w:eastAsia="" w:cs=""/>
        </w:rPr>
      </w:pPr>
      <w:r>
        <w:rPr/>
        <w:t>项目集</w:t>
      </w:r>
    </w:p>
    <w:p>
      <w:pPr>
        <w:pStyle w:val="io3p3e"/>
        <w:ind w:firstLineChars="200"/>
        <w:rPr/>
      </w:pPr>
      <w:r>
        <w:rPr/>
        <w:t>项目集存放产品线的合集，目前规划智慧营养产品线、科学训练产品线、智能健身产品线以及IT技术基础服务产品线。</w:t>
      </w:r>
    </w:p>
    <w:p>
      <w:pPr>
        <w:pStyle w:val="5lc5qw"/>
        <w:numPr>
          <w:ilvl w:val="0"/>
          <w:numId w:val="1"/>
        </w:numPr>
        <w:ind w:left="0" w:leftChars="0" w:hanging="0" w:hangingChars="160"/>
        <w:rPr>
          <w:rFonts w:ascii="" w:hAnsi="" w:eastAsia="" w:cs=""/>
        </w:rPr>
      </w:pPr>
      <w:r>
        <w:rPr/>
        <w:t>项目</w:t>
      </w:r>
    </w:p>
    <w:p>
      <w:pPr>
        <w:pStyle w:val="io3p3e"/>
        <w:ind w:firstLineChars="200"/>
        <w:rPr/>
      </w:pPr>
      <w:r>
        <w:rPr/>
        <w:t>项目存放各个已签合同的项目，以及自研类项目、研究类项目，未签合同的项目统一放到</w:t>
      </w:r>
      <w:r>
        <w:rPr>
          <w:b w:val="false"/>
          <w:i w:val="false"/>
          <w:strike w:val="false"/>
          <w:spacing w:val="0"/>
          <w:u w:val="none"/>
        </w:rPr>
        <w:t>点 微盘共享空间【数科技术部】</w:t>
      </w:r>
      <w:r>
        <w:rPr>
          <w:rStyle w:val="js56a9"/>
          <w:b w:val="false"/>
          <w:i w:val="false"/>
          <w:strike w:val="false"/>
          <w:spacing w:val="0"/>
        </w:rPr>
        <w:fldChar w:fldCharType="begin"/>
      </w:r>
      <w:r>
        <w:rPr>
          <w:rStyle w:val="js56a9"/>
          <w:b w:val="false"/>
          <w:i w:val="false"/>
          <w:strike w:val="false"/>
          <w:spacing w:val="0"/>
        </w:rPr>
        <w:instrText>HYPERLINK https://drive.weixin.qq.com/s?k=AEIAwQdFAAcC4aZdu5 docLink \tdft Wedrive \tdfe 1027 \tdfid \tdlt text \tdlf FromInput \tdtf 1 \tdsub docLink \tdkey v5fpee</w:instrText>
      </w:r>
      <w:r>
        <w:rPr>
          <w:rStyle w:val="js56a9"/>
          <w:b w:val="false"/>
          <w:i w:val="false"/>
          <w:strike w:val="false"/>
          <w:spacing w:val="0"/>
        </w:rPr>
        <w:fldChar w:fldCharType="separate"/>
      </w:r>
      <w:r>
        <w:rPr>
          <w:rStyle w:val="js56a9"/>
          <w:b w:val="false"/>
          <w:i w:val="false"/>
          <w:strike w:val="false"/>
          <w:spacing w:val="0"/>
        </w:rPr>
        <w:t>https://drive.weixin.qq.com/s?k=AEIAwQdFAAcC4aZdu5</w:t>
      </w:r>
      <w:r>
        <w:rPr>
          <w:rStyle w:val="js56a9"/>
          <w:b w:val="false"/>
          <w:i w:val="false"/>
          <w:strike w:val="false"/>
          <w:spacing w:val="0"/>
        </w:rPr>
        <w:fldChar w:fldCharType="end"/>
      </w:r>
      <w:r>
        <w:rPr/>
        <w:t>。如果未签合同的项目一旦签订合同，则将该项目从未排期项目汇总文件夹中移除，并在微盘中新建项目，同时在云效中新建项目。</w:t>
      </w:r>
    </w:p>
    <w:p>
      <w:pPr>
        <w:pStyle w:val="wvvxdu"/>
        <w:rPr/>
      </w:pPr>
      <w:r>
        <w:rPr/>
        <w:t>2.1、项目命名方式</w:t>
      </w:r>
    </w:p>
    <w:p>
      <w:pPr>
        <w:pStyle w:val="io3p3e"/>
        <w:ind w:firstLineChars="200"/>
        <w:rPr/>
      </w:pPr>
      <w:r>
        <w:rPr/>
        <w:t>已签合同的项目：项目起始年份+合同上项目名称，例如【2022】航医所项目；</w:t>
      </w:r>
    </w:p>
    <w:p>
      <w:pPr>
        <w:pStyle w:val="io3p3e"/>
        <w:ind w:firstLineChars="200"/>
        <w:rPr/>
      </w:pPr>
      <w:r>
        <w:rPr/>
        <w:t>自研类项目：自研+项目简称，例如【自研】膳食智慧餐厅，【自研】AI姿态识别。解释：版本号可以放到自研内定义。</w:t>
      </w:r>
    </w:p>
    <w:p>
      <w:pPr>
        <w:pStyle w:val="io3p3e"/>
        <w:pBdr/>
        <w:ind w:firstLineChars="200"/>
        <w:rPr/>
      </w:pPr>
      <w:r>
        <w:rPr/>
        <w:t>未排期的项目：项目起始年份+合同上项目名称，例如【2022】航医所项目。</w:t>
      </w:r>
    </w:p>
    <w:p>
      <w:pPr>
        <w:pStyle w:val="io3p3e"/>
        <w:ind w:left="0" w:firstLineChars="0"/>
        <w:rPr/>
      </w:pPr>
      <w:r>
        <w:rPr/>
        <w:drawing>
          <wp:inline distT="0" distB="0" distL="0" distR="0">
            <wp:extent cx="5760720" cy="7477703"/>
            <wp:effectExtent l="0" t="0" r="0" b="0"/>
            <wp:docPr id="2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3" name="picture" descr="descript"/>
                    <pic:cNvPicPr/>
                  </pic:nvPicPr>
                  <pic:blipFill rotWithShape="true">
                    <a:blip r:embed="rId4"/>
                    <a:stretch/>
                  </pic:blipFill>
                  <pic:spPr>
                    <a:xfrm>
                      <a:off x="0" y="0"/>
                      <a:ext cx="5760720" cy="747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wvvxdu"/>
        <w:jc w:val="left"/>
        <w:rPr/>
      </w:pPr>
      <w:r>
        <w:rPr/>
        <w:t>2.2、流水线FLOW建立规则</w:t>
      </w:r>
    </w:p>
    <w:p>
      <w:pPr>
        <w:pStyle w:val="io3p3e"/>
        <w:numPr>
          <w:ilvl w:val="0"/>
          <w:numId w:val="2"/>
        </w:numPr>
        <w:rPr>
          <w:rFonts w:ascii="" w:hAnsi="" w:eastAsia="" w:cs=""/>
        </w:rPr>
      </w:pPr>
      <w:r>
        <w:rPr/>
        <w:t>流水线建立在分组下，已有分组：</w:t>
      </w:r>
    </w:p>
    <w:p>
      <w:pPr>
        <w:pStyle w:val="io3p3e"/>
        <w:numPr>
          <w:ilvl w:val="1"/>
          <w:numId w:val="2"/>
        </w:numPr>
        <w:rPr>
          <w:rFonts w:ascii="" w:hAnsi="" w:eastAsia="" w:cs=""/>
        </w:rPr>
      </w:pPr>
      <w:r>
        <w:rPr/>
        <w:t>开发：同步至华为云开发服务器，此分组下为开发版本，同步分支为develop。</w:t>
      </w:r>
    </w:p>
    <w:p>
      <w:pPr>
        <w:pStyle w:val="io3p3e"/>
        <w:numPr>
          <w:ilvl w:val="1"/>
          <w:numId w:val="2"/>
        </w:numPr>
        <w:rPr>
          <w:rFonts w:ascii="" w:hAnsi="" w:eastAsia="" w:cs=""/>
        </w:rPr>
      </w:pPr>
      <w:r>
        <w:rPr/>
        <w:t>测试：同步至华为云开发服务器,此分组下为测试版本，同步分支为test。</w:t>
      </w:r>
    </w:p>
    <w:p>
      <w:pPr>
        <w:pStyle w:val="io3p3e"/>
        <w:numPr>
          <w:ilvl w:val="1"/>
          <w:numId w:val="2"/>
        </w:numPr>
        <w:rPr>
          <w:rFonts w:ascii="" w:hAnsi="" w:eastAsia="" w:cs=""/>
        </w:rPr>
      </w:pPr>
      <w:r>
        <w:rPr/>
        <w:t>客户：同步至客户部署客户服务器（Linux系统且需要和标准产品保持一致的版本）,此分组下为发布版本，同步分支为master。</w:t>
      </w:r>
    </w:p>
    <w:p>
      <w:pPr>
        <w:pStyle w:val="io3p3e"/>
        <w:numPr>
          <w:ilvl w:val="0"/>
          <w:numId w:val="2"/>
        </w:numPr>
        <w:rPr>
          <w:rFonts w:ascii="" w:hAnsi="" w:eastAsia="" w:cs=""/>
        </w:rPr>
      </w:pPr>
      <w:r>
        <w:rPr/>
        <w:t>命名规范:</w:t>
      </w:r>
    </w:p>
    <w:p>
      <w:pPr>
        <w:pStyle w:val="io3p3e"/>
        <w:ind w:leftChars="360"/>
        <w:rPr/>
      </w:pPr>
      <w:r>
        <w:rPr/>
        <w:t>产品（项目）简称+版本号+创建日期，例如：航医所V6.0-20221125</w:t>
      </w:r>
    </w:p>
    <w:p>
      <w:pPr>
        <w:pStyle w:val="wvvxdu"/>
        <w:jc w:val="left"/>
        <w:rPr/>
      </w:pPr>
      <w:r>
        <w:rPr/>
        <w:t>2.3、域名命名规范</w:t>
      </w:r>
    </w:p>
    <w:p>
      <w:pPr>
        <w:pStyle w:val="io3p3e"/>
        <w:ind w:firstLineChars="200"/>
        <w:rPr>
          <w:color w:val="000000"/>
        </w:rPr>
      </w:pPr>
      <w:r>
        <w:rPr/>
        <w:t>因现在主域名有3类：</w:t>
      </w:r>
      <w:r>
        <w:rPr>
          <w:color w:val="000000"/>
        </w:rPr>
        <w:t>kxunpt.cn（科学训练产品线）、yiwupt.cn（医务产品线）、yyangpt.cn（科学营 养产品线），客户部署则在三类域名中建立一个二级域名。</w:t>
      </w:r>
    </w:p>
    <w:p>
      <w:pPr>
        <w:pStyle w:val="io3p3e"/>
        <w:ind w:firstLineChars="200"/>
        <w:rPr/>
      </w:pPr>
      <w:r>
        <w:rPr/>
        <w:t>二级域名命名规范：客户名称缩写，例如：江苏体科所膳食项目（克重版本），jstks.yyangpt.cn。</w:t>
      </w:r>
    </w:p>
    <w:p>
      <w:pPr>
        <w:pStyle w:val="wvvxdu"/>
        <w:jc w:val="left"/>
        <w:rPr/>
      </w:pPr>
      <w:r>
        <w:rPr/>
        <w:t>2.4、数据库命名方式</w:t>
      </w:r>
    </w:p>
    <w:p>
      <w:pPr>
        <w:pStyle w:val="io3p3e"/>
        <w:ind w:firstLineChars="200"/>
        <w:rPr/>
      </w:pPr>
      <w:r>
        <w:rPr/>
        <w:t>膳食产品识别版本为ydyss，膳食产品识别版本为ydysskz,科训产品为ydy。</w:t>
      </w:r>
    </w:p>
    <w:p>
      <w:pPr>
        <w:pStyle w:val="io3p3e"/>
        <w:ind w:firstLineChars="200"/>
        <w:rPr/>
      </w:pPr>
      <w:r>
        <w:rPr/>
        <w:t>根据二级域名命名，数据库命名规范为：客户名称缩写（自研则去掉）+项目（产品）+版本号，例如：</w:t>
      </w:r>
      <w:r>
        <w:rPr>
          <w:b w:val="false"/>
          <w:color w:val="000000"/>
          <w:sz w:val="22"/>
        </w:rPr>
        <w:t>江苏体科所膳食项目（克重版本），域名为jstks.yyangpt.cn，数据库为jstksydysskz6.5。</w:t>
      </w:r>
    </w:p>
    <w:p>
      <w:pPr>
        <w:pStyle w:val="wvvxdu"/>
        <w:jc w:val="left"/>
        <w:rPr/>
      </w:pPr>
      <w:r>
        <w:rPr/>
        <w:t>2.5、代码仓库命名方式</w:t>
      </w:r>
    </w:p>
    <w:p>
      <w:pPr>
        <w:pStyle w:val="io3p3e"/>
        <w:ind w:firstLineChars="200"/>
        <w:rPr/>
      </w:pPr>
      <w:r>
        <w:rPr/>
        <w:t>根据二级域名命名，代码仓库命名规范为：客户名称缩写（自研则去掉）+项目+版本号，例如：</w:t>
      </w:r>
      <w:r>
        <w:rPr>
          <w:b w:val="false"/>
          <w:color w:val="000000"/>
          <w:sz w:val="22"/>
        </w:rPr>
        <w:t>江苏体科所膳食项目（克重版本），域名为jstks.yyangpt.cn，代码仓库为jstksydysskz6.5。</w:t>
      </w:r>
    </w:p>
    <w:p>
      <w:pPr>
        <w:pStyle w:val="wvvxdu"/>
        <w:jc w:val="left"/>
        <w:rPr/>
      </w:pPr>
      <w:r>
        <w:rPr/>
        <w:t>2.6、Sonarqube中项目命名方式</w:t>
      </w:r>
    </w:p>
    <w:p>
      <w:pPr>
        <w:pStyle w:val="io3p3e"/>
        <w:ind w:firstLineChars="200"/>
        <w:rPr>
          <w:b w:val="false"/>
          <w:color w:val="000000"/>
          <w:sz w:val="22"/>
        </w:rPr>
      </w:pPr>
      <w:r>
        <w:rPr/>
        <w:t>根据二级域名命名，Sonarqube</w:t>
      </w:r>
      <w:r>
        <w:rPr>
          <w:b w:val="false"/>
          <w:color w:val="000000"/>
        </w:rPr>
        <w:t>项目标识</w:t>
      </w:r>
      <w:r>
        <w:rPr/>
        <w:t>命名规范为：客户名称缩写（自研则去掉）+项目（产品）+版本号+</w:t>
      </w:r>
      <w:r>
        <w:rPr>
          <w:color w:val="FF0000"/>
        </w:rPr>
        <w:t>分支名称</w:t>
      </w:r>
      <w:r>
        <w:rPr/>
        <w:t>，例如：</w:t>
      </w:r>
      <w:r>
        <w:rPr>
          <w:b w:val="false"/>
          <w:color w:val="000000"/>
          <w:sz w:val="22"/>
        </w:rPr>
        <w:t>江苏体科所膳食项目（克重版本），域名为jstks.yyangpt.cn，项目标识名称为jstksydysskz6.5-test。</w:t>
      </w:r>
    </w:p>
    <w:p>
      <w:pPr>
        <w:pStyle w:val="io3p3e"/>
        <w:pBdr/>
        <w:ind w:firstLineChars="200"/>
        <w:rPr/>
      </w:pPr>
      <w:r>
        <w:rPr/>
        <w:t>Sonarqube显示名称命名规范为：产品（项目）简称+版本号+</w:t>
      </w:r>
      <w:r>
        <w:rPr>
          <w:color w:val="FF0000"/>
        </w:rPr>
        <w:t>分支名称+</w:t>
      </w:r>
      <w:r>
        <w:rPr/>
        <w:t>创建日期(与流水线对齐)，例如：航医所V6-test-20221125</w:t>
      </w:r>
    </w:p>
    <w:p>
      <w:pPr>
        <w:pStyle w:val="wvvxdu"/>
        <w:jc w:val="left"/>
        <w:rPr/>
      </w:pPr>
      <w:r>
        <w:rPr/>
        <w:t>2.7、服务器路径规范</w:t>
      </w:r>
    </w:p>
    <w:p>
      <w:pPr>
        <w:snapToGrid/>
        <w:spacing w:before="0" w:after="0" w:line="360" w:lineRule="auto"/>
        <w:ind w:left="0" w:firstLineChars="200"/>
        <w:jc w:val="both"/>
        <w:rPr/>
      </w:pPr>
      <w:r>
        <w:rPr>
          <w:rFonts w:ascii="微软雅黑" w:hAnsi="微软雅黑" w:eastAsia="微软雅黑" w:cs="微软雅黑"/>
          <w:b w:val="false"/>
          <w:i w:val="false"/>
          <w:strike w:val="false"/>
          <w:color w:val="000000"/>
          <w:spacing w:val="0"/>
          <w:sz w:val="24"/>
          <w:u w:val="none"/>
          <w:shd w:val="clear" w:color="auto" w:fill="auto"/>
          <w:vertAlign w:val="baseline"/>
        </w:rPr>
        <w:t>开发服务器123.60.87.145</w:t>
      </w:r>
    </w:p>
    <w:p>
      <w:pPr>
        <w:snapToGrid/>
        <w:spacing w:before="0" w:after="0" w:line="360" w:lineRule="auto"/>
        <w:ind w:left="0" w:firstLineChars="200"/>
        <w:jc w:val="both"/>
        <w:rPr/>
      </w:pPr>
      <w:r>
        <w:rPr>
          <w:rFonts w:ascii="微软雅黑" w:hAnsi="微软雅黑" w:eastAsia="微软雅黑" w:cs="微软雅黑"/>
          <w:b w:val="false"/>
          <w:i w:val="false"/>
          <w:strike w:val="false"/>
          <w:color w:val="000000"/>
          <w:spacing w:val="0"/>
          <w:sz w:val="24"/>
          <w:u w:val="none"/>
          <w:shd w:val="clear" w:color="auto" w:fill="auto"/>
          <w:vertAlign w:val="baseline"/>
        </w:rPr>
        <w:t>/workspace/developSite文件夹放所有项目</w:t>
      </w:r>
    </w:p>
    <w:p>
      <w:pPr>
        <w:snapToGrid/>
        <w:spacing w:before="0" w:after="0" w:line="360" w:lineRule="auto"/>
        <w:ind w:leftChars="200"/>
        <w:jc w:val="both"/>
        <w:rPr/>
      </w:pPr>
      <w:r>
        <w:rPr>
          <w:rFonts w:ascii="微软雅黑" w:hAnsi="微软雅黑" w:eastAsia="微软雅黑" w:cs="微软雅黑"/>
          <w:b w:val="false"/>
          <w:i w:val="false"/>
          <w:strike w:val="false"/>
          <w:color w:val="000000"/>
          <w:spacing w:val="0"/>
          <w:sz w:val="24"/>
          <w:u w:val="none"/>
          <w:shd w:val="clear" w:color="auto" w:fill="auto"/>
          <w:vertAlign w:val="baseline"/>
        </w:rPr>
        <w:t>例如：科学训练kxxl这个项目</w:t>
      </w:r>
    </w:p>
    <w:p>
      <w:pPr>
        <w:snapToGrid/>
        <w:spacing w:before="0" w:after="0" w:line="360" w:lineRule="auto"/>
        <w:ind w:leftChars="200"/>
        <w:jc w:val="both"/>
        <w:rPr/>
      </w:pPr>
      <w:r>
        <w:rPr>
          <w:rFonts w:ascii="微软雅黑" w:hAnsi="微软雅黑" w:eastAsia="微软雅黑" w:cs="微软雅黑"/>
          <w:b w:val="false"/>
          <w:i w:val="false"/>
          <w:strike w:val="false"/>
          <w:color w:val="000000"/>
          <w:spacing w:val="0"/>
          <w:sz w:val="24"/>
          <w:u w:val="none"/>
          <w:shd w:val="clear" w:color="auto" w:fill="auto"/>
          <w:vertAlign w:val="baseline"/>
        </w:rPr>
        <w:t>效果：/workspace/developSite/kxxl</w:t>
      </w:r>
    </w:p>
    <w:p>
      <w:pPr>
        <w:snapToGrid/>
        <w:spacing w:before="0" w:after="0" w:line="360" w:lineRule="auto"/>
        <w:ind w:leftChars="200"/>
        <w:jc w:val="both"/>
        <w:rPr/>
      </w:pPr>
      <w:r>
        <w:rPr>
          <w:rFonts w:ascii="微软雅黑" w:hAnsi="微软雅黑" w:eastAsia="微软雅黑" w:cs="微软雅黑"/>
          <w:b w:val="false"/>
          <w:i w:val="false"/>
          <w:strike w:val="false"/>
          <w:color w:val="000000"/>
          <w:spacing w:val="0"/>
          <w:sz w:val="24"/>
          <w:u w:val="none"/>
          <w:shd w:val="clear" w:color="auto" w:fill="auto"/>
          <w:vertAlign w:val="baseline"/>
        </w:rPr>
        <w:t>项目共有三个分支</w:t>
      </w:r>
    </w:p>
    <w:p>
      <w:pPr>
        <w:snapToGrid/>
        <w:spacing w:before="0" w:after="0" w:line="360" w:lineRule="auto"/>
        <w:ind w:leftChars="200"/>
        <w:jc w:val="both"/>
        <w:rPr/>
      </w:pPr>
      <w:r>
        <w:rPr>
          <w:rFonts w:ascii="微软雅黑" w:hAnsi="微软雅黑" w:eastAsia="微软雅黑" w:cs="微软雅黑"/>
          <w:b w:val="false"/>
          <w:i w:val="false"/>
          <w:strike w:val="false"/>
          <w:color w:val="000000"/>
          <w:spacing w:val="0"/>
          <w:sz w:val="24"/>
          <w:u w:val="none"/>
          <w:shd w:val="clear" w:color="auto" w:fill="auto"/>
          <w:vertAlign w:val="baseline"/>
        </w:rPr>
        <w:t>/workspace/developSite/qa文件夹下创建分支</w:t>
      </w:r>
    </w:p>
    <w:p>
      <w:pPr>
        <w:snapToGrid/>
        <w:spacing w:before="0" w:after="0" w:line="360" w:lineRule="auto"/>
        <w:ind w:leftChars="200"/>
        <w:jc w:val="both"/>
        <w:rPr/>
      </w:pPr>
      <w:r>
        <w:rPr>
          <w:rFonts w:ascii="微软雅黑" w:hAnsi="微软雅黑" w:eastAsia="微软雅黑" w:cs="微软雅黑"/>
          <w:b w:val="false"/>
          <w:i w:val="false"/>
          <w:strike w:val="false"/>
          <w:color w:val="000000"/>
          <w:spacing w:val="0"/>
          <w:sz w:val="24"/>
          <w:u w:val="none"/>
          <w:shd w:val="clear" w:color="auto" w:fill="auto"/>
          <w:vertAlign w:val="baseline"/>
        </w:rPr>
        <w:t>/workspace/developSite/qa/kxxl/dev</w:t>
      </w:r>
    </w:p>
    <w:p>
      <w:pPr>
        <w:snapToGrid/>
        <w:spacing w:before="0" w:after="0" w:line="360" w:lineRule="auto"/>
        <w:ind w:leftChars="200"/>
        <w:jc w:val="both"/>
        <w:rPr/>
      </w:pPr>
      <w:r>
        <w:rPr>
          <w:rFonts w:ascii="微软雅黑" w:hAnsi="微软雅黑" w:eastAsia="微软雅黑" w:cs="微软雅黑"/>
          <w:b w:val="false"/>
          <w:i w:val="false"/>
          <w:strike w:val="false"/>
          <w:color w:val="000000"/>
          <w:spacing w:val="0"/>
          <w:sz w:val="24"/>
          <w:u w:val="none"/>
          <w:shd w:val="clear" w:color="auto" w:fill="auto"/>
          <w:vertAlign w:val="baseline"/>
        </w:rPr>
        <w:t>/workspace/developSite/qa/kxxl/test</w:t>
      </w:r>
    </w:p>
    <w:p>
      <w:pPr>
        <w:snapToGrid/>
        <w:spacing w:before="0" w:after="0" w:line="360" w:lineRule="auto"/>
        <w:ind w:leftChars="200"/>
        <w:jc w:val="both"/>
        <w:rPr/>
      </w:pPr>
      <w:r>
        <w:rPr>
          <w:rFonts w:ascii="微软雅黑" w:hAnsi="微软雅黑" w:eastAsia="微软雅黑" w:cs="微软雅黑"/>
          <w:b w:val="false"/>
          <w:i w:val="false"/>
          <w:strike w:val="false"/>
          <w:color w:val="000000"/>
          <w:spacing w:val="0"/>
          <w:sz w:val="24"/>
          <w:u w:val="none"/>
          <w:shd w:val="clear" w:color="auto" w:fill="auto"/>
          <w:vertAlign w:val="baseline"/>
        </w:rPr>
        <w:t>/workspace/developSite/qa/kxxl/Smaster</w:t>
      </w:r>
    </w:p>
    <w:p>
      <w:pPr>
        <w:snapToGrid/>
        <w:spacing w:before="0" w:after="0" w:line="360"/>
        <w:jc w:val="both"/>
        <w:rPr/>
      </w:pPr>
    </w:p>
    <w:p>
      <w:pPr>
        <w:snapToGrid/>
        <w:spacing w:before="0" w:after="0" w:line="360" w:lineRule="auto"/>
        <w:ind w:leftChars="200"/>
        <w:jc w:val="both"/>
        <w:rPr/>
      </w:pPr>
      <w:r>
        <w:rPr>
          <w:rFonts w:ascii="微软雅黑" w:hAnsi="微软雅黑" w:eastAsia="微软雅黑" w:cs="微软雅黑"/>
          <w:b w:val="false"/>
          <w:i w:val="false"/>
          <w:strike w:val="false"/>
          <w:color w:val="000000"/>
          <w:spacing w:val="0"/>
          <w:sz w:val="24"/>
          <w:u w:val="none"/>
          <w:shd w:val="clear" w:color="auto" w:fill="auto"/>
          <w:vertAlign w:val="baseline"/>
        </w:rPr>
        <w:t xml:space="preserve">测试服务器124.70.215.81 </w:t>
      </w:r>
    </w:p>
    <w:p>
      <w:pPr>
        <w:snapToGrid/>
        <w:spacing w:before="0" w:after="0" w:line="360" w:lineRule="auto"/>
        <w:ind w:leftChars="200"/>
        <w:jc w:val="both"/>
        <w:rPr/>
      </w:pPr>
      <w:r>
        <w:rPr>
          <w:rFonts w:ascii="微软雅黑" w:hAnsi="微软雅黑" w:eastAsia="微软雅黑" w:cs="微软雅黑"/>
          <w:b w:val="false"/>
          <w:i w:val="false"/>
          <w:strike w:val="false"/>
          <w:color w:val="FF0000"/>
          <w:spacing w:val="0"/>
          <w:sz w:val="24"/>
          <w:u w:val="none"/>
          <w:shd w:val="clear" w:color="auto" w:fill="auto"/>
          <w:vertAlign w:val="baseline"/>
        </w:rPr>
        <w:t>目前是这个位置：/workspace/developSite</w:t>
      </w:r>
    </w:p>
    <w:p>
      <w:pPr>
        <w:snapToGrid/>
        <w:spacing w:before="0" w:after="0" w:line="360" w:lineRule="auto"/>
        <w:ind w:leftChars="200"/>
        <w:jc w:val="both"/>
        <w:rPr/>
      </w:pPr>
      <w:r>
        <w:rPr>
          <w:rFonts w:ascii="微软雅黑" w:hAnsi="微软雅黑" w:eastAsia="微软雅黑" w:cs="微软雅黑"/>
          <w:b w:val="false"/>
          <w:i w:val="false"/>
          <w:strike w:val="false"/>
          <w:color w:val="FF0000"/>
          <w:spacing w:val="0"/>
          <w:sz w:val="24"/>
          <w:u w:val="none"/>
          <w:shd w:val="clear" w:color="auto" w:fill="auto"/>
          <w:vertAlign w:val="baseline"/>
        </w:rPr>
        <w:t>计划是这个位置：/workspace/test文件夹放所有项目</w:t>
      </w:r>
    </w:p>
    <w:p>
      <w:pPr>
        <w:snapToGrid/>
        <w:spacing w:before="0" w:after="0" w:line="360" w:lineRule="auto"/>
        <w:ind w:leftChars="200"/>
        <w:jc w:val="both"/>
        <w:rPr/>
      </w:pPr>
      <w:r>
        <w:rPr>
          <w:rFonts w:ascii="微软雅黑" w:hAnsi="微软雅黑" w:eastAsia="微软雅黑" w:cs="微软雅黑"/>
          <w:b w:val="false"/>
          <w:i w:val="false"/>
          <w:strike w:val="false"/>
          <w:color w:val="000000"/>
          <w:spacing w:val="0"/>
          <w:sz w:val="24"/>
          <w:u w:val="none"/>
          <w:shd w:val="clear" w:color="auto" w:fill="auto"/>
          <w:vertAlign w:val="baseline"/>
        </w:rPr>
        <w:t>例如：科学训练kxxl这个项目</w:t>
      </w:r>
    </w:p>
    <w:p>
      <w:pPr>
        <w:pBdr/>
        <w:snapToGrid/>
        <w:spacing w:before="0" w:after="0" w:line="360" w:lineRule="auto"/>
        <w:ind w:leftChars="200"/>
        <w:jc w:val="both"/>
        <w:rPr>
          <w:rFonts w:ascii="微软雅黑" w:hAnsi="微软雅黑" w:eastAsia="微软雅黑" w:cs="微软雅黑"/>
          <w:b w:val="false"/>
          <w:i w:val="false"/>
          <w:strike w:val="false"/>
          <w:color w:val="000000"/>
          <w:spacing w:val="0"/>
          <w:sz w:val="24"/>
          <w:u w:val="none"/>
          <w:shd w:val="clear" w:color="auto" w:fill="auto"/>
          <w:vertAlign w:val="baseline"/>
        </w:rPr>
      </w:pPr>
      <w:r>
        <w:rPr>
          <w:rFonts w:ascii="微软雅黑" w:hAnsi="微软雅黑" w:eastAsia="微软雅黑" w:cs="微软雅黑"/>
          <w:b w:val="false"/>
          <w:i w:val="false"/>
          <w:strike w:val="false"/>
          <w:color w:val="000000"/>
          <w:spacing w:val="0"/>
          <w:sz w:val="24"/>
          <w:u w:val="none"/>
          <w:shd w:val="clear" w:color="auto" w:fill="auto"/>
          <w:vertAlign w:val="baseline"/>
        </w:rPr>
        <w:t>效果：/workspace/test/kxxl</w:t>
      </w:r>
    </w:p>
    <w:p>
      <w:pPr>
        <w:pStyle w:val="wvvxdu"/>
        <w:jc w:val="left"/>
        <w:rPr/>
      </w:pPr>
      <w:r>
        <w:rPr/>
        <w:t>2.8、IOT命名规范</w:t>
      </w:r>
    </w:p>
    <w:tbl>
      <w:tblPr>
        <w:tblStyle w:val="i5ozhl"/>
        <w:tblLayout w:type="fixed"/>
      </w:tblPr>
      <w:tblGrid>
        <w:gridCol w:w="1500"/>
        <w:gridCol w:w="1500"/>
        <w:gridCol w:w="1500"/>
        <w:gridCol w:w="1500"/>
        <w:gridCol w:w="1500"/>
        <w:gridCol w:w="1500"/>
      </w:tblGrid>
      <w:tr>
        <w:trPr/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环境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环境代号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项目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项目代号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设备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设备代号</w:t>
            </w:r>
          </w:p>
        </w:tc>
      </w:tr>
      <w:tr>
        <w:trPr/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生产环境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online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安徽体科所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ahtks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功率自行车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wattbike</w:t>
            </w:r>
          </w:p>
        </w:tc>
      </w:tr>
      <w:tr>
        <w:trPr/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测试环境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test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安徽体科所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ahtks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功率自行车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wattbike</w:t>
            </w:r>
          </w:p>
        </w:tc>
      </w:tr>
      <w:tr>
        <w:trPr/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开发环境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develop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安徽体科所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ahtks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功率自行车</w:t>
            </w:r>
          </w:p>
        </w:tc>
        <w:tc>
          <w:tcPr>
            <w:tcW w:w="1500" w:type="dxa"/>
          </w:tcPr>
          <w:p>
            <w:pPr>
              <w:snapToGrid/>
              <w:spacing w:before="0" w:after="0" w:line="360" w:lineRule="auto"/>
              <w:jc w:val="both"/>
              <w:rPr/>
            </w:pPr>
            <w:r>
              <w:rPr/>
              <w:t>wattbike</w:t>
            </w:r>
          </w:p>
        </w:tc>
      </w:tr>
    </w:tbl>
    <w:p>
      <w:pPr>
        <w:numPr>
          <w:ilvl w:val="0"/>
          <w:numId w:val="3"/>
        </w:numPr>
        <w:pBdr/>
        <w:snapToGrid/>
        <w:spacing w:before="0" w:after="0" w:line="360" w:lineRule="auto"/>
        <w:jc w:val="both"/>
        <w:rPr/>
      </w:pPr>
      <w:r>
        <w:rPr/>
        <w:t>设备管理</w:t>
      </w:r>
    </w:p>
    <w:p>
      <w:pPr>
        <w:numPr>
          <w:ilvl w:val="0"/>
          <w:numId w:val="4"/>
        </w:numPr>
        <w:pBdr/>
        <w:snapToGrid/>
        <w:spacing w:before="0" w:after="0" w:line="360" w:lineRule="auto"/>
        <w:jc w:val="both"/>
        <w:rPr/>
      </w:pPr>
      <w:r>
        <w:rPr/>
        <w:t>产品命名规范：环境代号_项目代号_设备代号，产品描述必填</w:t>
      </w:r>
    </w:p>
    <w:p>
      <w:pPr>
        <w:pBdr/>
        <w:snapToGrid/>
        <w:spacing w:before="0" w:after="0" w:line="360" w:lineRule="auto"/>
        <w:ind w:leftChars="0"/>
        <w:jc w:val="both"/>
        <w:rPr/>
      </w:pPr>
      <w:r>
        <w:rPr>
          <w:shd/>
        </w:rPr>
        <w:drawing>
          <wp:inline distT="0" distB="0" distL="0" distR="0">
            <wp:extent cx="5760720" cy="7372445"/>
            <wp:effectExtent l="0" t="0" r="0" b="0"/>
            <wp:docPr id="5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6" name="picture" descr="descript"/>
                    <pic:cNvPicPr/>
                  </pic:nvPicPr>
                  <pic:blipFill rotWithShape="true">
                    <a:blip r:embed="rId5"/>
                    <a:stretch/>
                  </pic:blipFill>
                  <pic:spPr>
                    <a:xfrm>
                      <a:off x="0" y="0"/>
                      <a:ext cx="5760720" cy="737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/>
        <w:snapToGrid/>
        <w:spacing w:before="0" w:after="0" w:line="360" w:lineRule="auto"/>
        <w:ind w:leftChars="0"/>
        <w:jc w:val="both"/>
        <w:rPr/>
      </w:pPr>
    </w:p>
    <w:p>
      <w:pPr>
        <w:numPr>
          <w:ilvl w:val="0"/>
          <w:numId w:val="5"/>
        </w:numPr>
        <w:pBdr/>
        <w:snapToGrid/>
        <w:spacing w:before="0" w:after="0" w:line="360" w:lineRule="auto"/>
        <w:jc w:val="both"/>
        <w:rPr/>
      </w:pPr>
      <w:r>
        <w:rPr/>
        <w:t>设备命名规范：环境代号_项目代号_设备代号，备注名称必填</w:t>
      </w:r>
    </w:p>
    <w:p>
      <w:pPr>
        <w:pBdr/>
        <w:snapToGrid/>
        <w:spacing w:before="0" w:after="0" w:line="360" w:lineRule="auto"/>
        <w:ind w:leftChars="0"/>
        <w:jc w:val="both"/>
        <w:rPr/>
      </w:pPr>
      <w:r>
        <w:rPr>
          <w:shd/>
        </w:rPr>
        <w:drawing>
          <wp:inline distT="0" distB="0" distL="0" distR="0">
            <wp:extent cx="5760720" cy="5022476"/>
            <wp:effectExtent l="0" t="0" r="0" b="0"/>
            <wp:docPr id="8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9" name="picture" descr="descript"/>
                    <pic:cNvPicPr/>
                  </pic:nvPicPr>
                  <pic:blipFill rotWithShape="true">
                    <a:blip r:embed="rId6"/>
                    <a:stretch/>
                  </pic:blipFill>
                  <pic:spPr>
                    <a:xfrm>
                      <a:off x="0" y="0"/>
                      <a:ext cx="5760720" cy="502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pBdr/>
        <w:snapToGrid/>
        <w:spacing w:before="0" w:after="0" w:line="360" w:lineRule="auto"/>
        <w:jc w:val="both"/>
        <w:rPr/>
      </w:pPr>
      <w:r>
        <w:rPr/>
        <w:t>消息转发</w:t>
      </w:r>
    </w:p>
    <w:p>
      <w:pPr>
        <w:numPr>
          <w:ilvl w:val="0"/>
          <w:numId w:val="5"/>
        </w:numPr>
        <w:pBdr/>
        <w:snapToGrid/>
        <w:spacing w:before="0" w:after="0" w:line="360" w:lineRule="auto"/>
        <w:jc w:val="both"/>
        <w:rPr/>
      </w:pPr>
      <w:r>
        <w:rPr/>
        <w:t>消费组命名规范：环境代号_项目代号_设备代号</w:t>
      </w:r>
    </w:p>
    <w:p>
      <w:pPr>
        <w:pBdr/>
        <w:snapToGrid/>
        <w:spacing w:before="0" w:after="0" w:line="360" w:lineRule="auto"/>
        <w:ind w:leftChars="0"/>
        <w:jc w:val="both"/>
        <w:rPr/>
      </w:pPr>
      <w:r>
        <w:rPr>
          <w:shd/>
        </w:rPr>
        <w:drawing>
          <wp:inline distT="0" distB="0" distL="0" distR="0">
            <wp:extent cx="5760720" cy="2385391"/>
            <wp:effectExtent l="0" t="0" r="0" b="0"/>
            <wp:docPr id="11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12" name="picture" descr="descript"/>
                    <pic:cNvPicPr/>
                  </pic:nvPicPr>
                  <pic:blipFill rotWithShape="true">
                    <a:blip r:embed="rId7"/>
                    <a:stretch/>
                  </pic:blipFill>
                  <pic:spPr>
                    <a:xfrm>
                      <a:off x="0" y="0"/>
                      <a:ext cx="5760720" cy="2385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/>
        <w:spacing w:before="0" w:after="0" w:line="360" w:lineRule="auto"/>
        <w:ind w:leftChars="0"/>
        <w:jc w:val="both"/>
        <w:rPr/>
      </w:pPr>
    </w:p>
    <w:p>
      <w:pPr>
        <w:numPr>
          <w:ilvl w:val="0"/>
          <w:numId w:val="7"/>
        </w:numPr>
        <w:pBdr/>
        <w:snapToGrid/>
        <w:spacing w:before="0" w:after="0" w:line="360" w:lineRule="auto"/>
        <w:ind/>
        <w:rPr/>
      </w:pPr>
      <w:r>
        <w:rPr/>
        <w:t>数据源命名规范：环境代号_项目代号_设备代号，数据源描述必填</w:t>
      </w:r>
    </w:p>
    <w:p>
      <w:pPr>
        <w:pStyle w:val="io3p3e"/>
        <w:pBdr/>
        <w:ind w:left="0" w:firstLineChars="0"/>
        <w:rPr/>
      </w:pPr>
      <w:r>
        <w:rPr>
          <w:shd/>
        </w:rPr>
        <w:drawing>
          <wp:inline distT="0" distB="0" distL="0" distR="0">
            <wp:extent cx="5760720" cy="4074951"/>
            <wp:effectExtent l="0" t="0" r="0" b="0"/>
            <wp:docPr id="14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15" name="picture" descr="descript"/>
                    <pic:cNvPicPr/>
                  </pic:nvPicPr>
                  <pic:blipFill rotWithShape="true">
                    <a:blip r:embed="rId8"/>
                    <a:stretch/>
                  </pic:blipFill>
                  <pic:spPr>
                    <a:xfrm>
                      <a:off x="0" y="0"/>
                      <a:ext cx="5760720" cy="407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io3p3e"/>
        <w:pBdr/>
        <w:ind w:left="0" w:firstLineChars="0"/>
        <w:rPr/>
      </w:pPr>
      <w:r>
        <w:rPr/>
        <w:t>数据目的命名规范：环境代号_项目代号_设备代号，数据目的描述必填</w:t>
      </w:r>
    </w:p>
    <w:p>
      <w:pPr>
        <w:pStyle w:val="io3p3e"/>
        <w:pBdr/>
        <w:ind w:left="0" w:firstLineChars="0"/>
        <w:rPr/>
      </w:pPr>
      <w:r>
        <w:rPr>
          <w:shd/>
        </w:rPr>
        <w:drawing>
          <wp:inline distT="0" distB="0" distL="0" distR="0">
            <wp:extent cx="5760720" cy="5360502"/>
            <wp:effectExtent l="0" t="0" r="0" b="0"/>
            <wp:docPr id="17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18" name="picture" descr="descript"/>
                    <pic:cNvPicPr/>
                  </pic:nvPicPr>
                  <pic:blipFill rotWithShape="true">
                    <a:blip r:embed="rId9"/>
                    <a:stretch/>
                  </pic:blipFill>
                  <pic:spPr>
                    <a:xfrm>
                      <a:off x="0" y="0"/>
                      <a:ext cx="5760720" cy="536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pBdr/>
        <w:snapToGrid/>
        <w:spacing w:before="0" w:after="0" w:line="360" w:lineRule="auto"/>
        <w:ind/>
        <w:rPr/>
      </w:pPr>
      <w:r>
        <w:rPr/>
        <w:t>解析器命名规范：环境代号_项目代号_设备代号，解析器描述必填</w:t>
      </w:r>
    </w:p>
    <w:p>
      <w:pPr>
        <w:pStyle w:val="io3p3e"/>
        <w:pBdr/>
        <w:ind w:left="0" w:firstLineChars="0"/>
        <w:rPr/>
      </w:pPr>
      <w:r>
        <w:rPr/>
        <w:drawing>
          <wp:inline distT="0" distB="0" distL="0" distR="0">
            <wp:extent cx="5760720" cy="4905048"/>
            <wp:effectExtent l="0" t="0" r="0" b="0"/>
            <wp:docPr id="20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21" name="picture" descr="descript"/>
                    <pic:cNvPicPr/>
                  </pic:nvPicPr>
                  <pic:blipFill rotWithShape="true"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5760720" cy="4905048"/>
                    </a:xfrm>
                    <a:prstGeom prst="rect">
                      <a:avLst/>
                    </a:prstGeom>
                    <a:solidFill/>
                    <a:ln/>
                  </pic:spPr>
                </pic:pic>
              </a:graphicData>
            </a:graphic>
          </wp:inline>
        </w:drawing>
      </w:r>
    </w:p>
    <w:p>
      <w:pPr>
        <w:pStyle w:val="io3p3e"/>
        <w:numPr>
          <w:ilvl w:val="0"/>
          <w:numId w:val="9"/>
        </w:numPr>
        <w:pBdr/>
        <w:rPr/>
      </w:pPr>
      <w:r>
        <w:rPr/>
        <w:t>TableStore</w:t>
      </w:r>
    </w:p>
    <w:p>
      <w:pPr>
        <w:pStyle w:val="io3p3e"/>
        <w:numPr>
          <w:ilvl w:val="0"/>
          <w:numId w:val="10"/>
        </w:numPr>
        <w:pBdr/>
        <w:rPr/>
      </w:pPr>
      <w:r>
        <w:rPr/>
        <w:t>TableStore实例命名规范：项目代号，实例注释必填</w:t>
      </w:r>
    </w:p>
    <w:p>
      <w:pPr>
        <w:pStyle w:val="io3p3e"/>
        <w:pBdr/>
        <w:ind w:left="0" w:firstLineChars="0"/>
        <w:jc w:val="center"/>
        <w:rPr/>
      </w:pPr>
      <w:r>
        <w:rPr>
          <w:shd/>
        </w:rPr>
        <w:drawing>
          <wp:inline distT="0" distB="0" distL="0" distR="0">
            <wp:extent cx="5760720" cy="5770418"/>
            <wp:effectExtent l="0" t="0" r="0" b="0"/>
            <wp:docPr id="23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24" name="picture" descr="descript"/>
                    <pic:cNvPicPr/>
                  </pic:nvPicPr>
                  <pic:blipFill rotWithShape="true">
                    <a:blip r:embed="rId11"/>
                    <a:stretch/>
                  </pic:blipFill>
                  <pic:spPr>
                    <a:xfrm>
                      <a:off x="0" y="0"/>
                      <a:ext cx="5760720" cy="577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io3p3e"/>
        <w:numPr>
          <w:ilvl w:val="0"/>
          <w:numId w:val="11"/>
        </w:numPr>
        <w:pBdr/>
        <w:rPr/>
      </w:pPr>
      <w:r>
        <w:rPr/>
        <w:t>数据表命名规范：环境代号_设备代号</w:t>
      </w:r>
    </w:p>
    <w:p>
      <w:pPr>
        <w:pStyle w:val="io3p3e"/>
        <w:ind w:left="336"/>
        <w:rPr/>
      </w:pPr>
      <w:r>
        <w:rPr>
          <w:shd/>
        </w:rPr>
        <w:drawing>
          <wp:inline distT="0" distB="0" distL="0" distR="0">
            <wp:extent cx="5547360" cy="3306078"/>
            <wp:effectExtent l="0" t="0" r="0" b="0"/>
            <wp:docPr id="26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27" name="picture" descr="descript"/>
                    <pic:cNvPicPr/>
                  </pic:nvPicPr>
                  <pic:blipFill rotWithShape="true">
                    <a:blip r:embed="rId12"/>
                    <a:stretch/>
                  </pic:blipFill>
                  <pic:spPr>
                    <a:xfrm>
                      <a:off x="0" y="0"/>
                      <a:ext cx="5547360" cy="330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lc5qw"/>
        <w:numPr>
          <w:ilvl w:val="0"/>
          <w:numId w:val="1"/>
        </w:numPr>
        <w:ind w:left="0" w:leftChars="0" w:hanging="0" w:hangingChars="160"/>
        <w:rPr>
          <w:rFonts w:ascii="" w:hAnsi="" w:eastAsia="" w:cs=""/>
        </w:rPr>
      </w:pPr>
      <w:r>
        <w:rPr/>
        <w:t>交付物</w:t>
      </w:r>
    </w:p>
    <w:p>
      <w:pPr>
        <w:pStyle w:val="wvvxdu"/>
        <w:rPr/>
      </w:pPr>
      <w:r>
        <w:rPr/>
        <w:t>3.1、产品设计</w:t>
      </w:r>
    </w:p>
    <w:p>
      <w:pPr>
        <w:rPr/>
      </w:pPr>
      <w:r>
        <w:rPr>
          <w:color w:val="000000"/>
          <w:sz w:val="21"/>
        </w:rPr>
        <w:t>1）原型</w:t>
      </w:r>
    </w:p>
    <w:p>
      <w:pPr>
        <w:snapToGrid w:val="false"/>
        <w:spacing w:line="420" w:lineRule="auto"/>
        <w:jc w:val="left"/>
        <w:rPr/>
      </w:pPr>
      <w:r>
        <w:rPr>
          <w:color w:val="000000"/>
          <w:sz w:val="21"/>
        </w:rPr>
        <w:t>2）ui图</w:t>
      </w:r>
    </w:p>
    <w:p>
      <w:pPr>
        <w:snapToGrid w:val="false"/>
        <w:spacing w:line="420" w:lineRule="auto"/>
        <w:jc w:val="left"/>
        <w:rPr/>
      </w:pPr>
      <w:r>
        <w:rPr>
          <w:color w:val="000000"/>
          <w:sz w:val="21"/>
        </w:rPr>
        <w:t>3）产品prd文档或uc文档</w:t>
      </w:r>
    </w:p>
    <w:p>
      <w:pPr>
        <w:snapToGrid w:val="false"/>
        <w:spacing w:line="420" w:lineRule="auto"/>
        <w:jc w:val="left"/>
        <w:rPr/>
      </w:pPr>
      <w:r>
        <w:rPr>
          <w:color w:val="000000"/>
          <w:sz w:val="21"/>
        </w:rPr>
        <w:t>4）上线公告</w:t>
      </w:r>
    </w:p>
    <w:p>
      <w:pPr>
        <w:snapToGrid w:val="false"/>
        <w:spacing w:line="420" w:lineRule="auto"/>
        <w:jc w:val="left"/>
        <w:rPr>
          <w:color w:val="000000"/>
          <w:sz w:val="21"/>
        </w:rPr>
      </w:pPr>
      <w:r>
        <w:rPr>
          <w:color w:val="000000"/>
          <w:sz w:val="21"/>
        </w:rPr>
        <w:t>5）用户手册与功能小视频归类</w:t>
      </w:r>
    </w:p>
    <w:p>
      <w:pPr>
        <w:snapToGrid w:val="false"/>
        <w:spacing w:line="420" w:lineRule="auto"/>
        <w:jc w:val="left"/>
        <w:rPr/>
      </w:pPr>
      <w:r>
        <w:rPr>
          <w:color w:val="000000"/>
          <w:sz w:val="21"/>
        </w:rPr>
        <w:t>6）业务创新点</w:t>
      </w:r>
    </w:p>
    <w:p>
      <w:pPr>
        <w:pStyle w:val="wvvxdu"/>
        <w:snapToGrid w:val="false"/>
        <w:spacing w:line="420" w:lineRule="auto"/>
        <w:jc w:val="left"/>
        <w:rPr>
          <w:sz w:val="28"/>
        </w:rPr>
      </w:pPr>
      <w:r>
        <w:rPr>
          <w:color w:val="000000"/>
          <w:sz w:val="28"/>
        </w:rPr>
        <w:t>3.2、开发相关</w:t>
      </w:r>
    </w:p>
    <w:p>
      <w:pPr>
        <w:snapToGrid w:val="false"/>
        <w:spacing w:line="420" w:lineRule="auto"/>
        <w:jc w:val="left"/>
        <w:rPr/>
      </w:pPr>
      <w:r>
        <w:rPr>
          <w:color w:val="000000"/>
          <w:sz w:val="21"/>
        </w:rPr>
        <w:t>1）关键业务的详细设计</w:t>
      </w:r>
    </w:p>
    <w:p>
      <w:pPr>
        <w:snapToGrid w:val="false"/>
        <w:spacing w:line="420" w:lineRule="auto"/>
        <w:jc w:val="left"/>
        <w:rPr/>
      </w:pPr>
      <w:r>
        <w:rPr>
          <w:color w:val="000000"/>
          <w:sz w:val="21"/>
        </w:rPr>
        <w:t>2）sql文档（含ER图）</w:t>
      </w:r>
    </w:p>
    <w:p>
      <w:pPr>
        <w:snapToGrid w:val="false"/>
        <w:spacing w:line="420" w:lineRule="auto"/>
        <w:jc w:val="left"/>
        <w:rPr/>
      </w:pPr>
      <w:r>
        <w:rPr>
          <w:color w:val="000000"/>
          <w:sz w:val="21"/>
        </w:rPr>
        <w:t>3）代码关联任务</w:t>
      </w:r>
    </w:p>
    <w:p>
      <w:pPr>
        <w:snapToGrid w:val="false"/>
        <w:spacing w:line="420" w:lineRule="auto"/>
        <w:jc w:val="left"/>
        <w:rPr/>
      </w:pPr>
      <w:r>
        <w:rPr>
          <w:color w:val="000000"/>
          <w:sz w:val="21"/>
        </w:rPr>
        <w:t>4）自动化上线脚本（devcloud或Jenkins）</w:t>
      </w:r>
    </w:p>
    <w:p>
      <w:pPr>
        <w:snapToGrid w:val="false"/>
        <w:spacing w:line="420" w:lineRule="auto"/>
        <w:jc w:val="left"/>
        <w:rPr/>
      </w:pPr>
      <w:r>
        <w:rPr>
          <w:color w:val="000000"/>
          <w:sz w:val="21"/>
        </w:rPr>
        <w:t>5）技术创新点</w:t>
      </w:r>
    </w:p>
    <w:p>
      <w:pPr>
        <w:snapToGrid w:val="false"/>
        <w:spacing w:line="420" w:lineRule="auto"/>
        <w:jc w:val="left"/>
        <w:rPr>
          <w:color w:val="000000"/>
          <w:sz w:val="21"/>
        </w:rPr>
      </w:pPr>
      <w:r>
        <w:rPr>
          <w:color w:val="000000"/>
          <w:sz w:val="21"/>
        </w:rPr>
        <w:t>6）软著文档-源代码</w:t>
      </w:r>
    </w:p>
    <w:p>
      <w:pPr>
        <w:snapToGrid w:val="false"/>
        <w:spacing w:line="420" w:lineRule="auto"/>
        <w:jc w:val="left"/>
        <w:rPr>
          <w:color w:val="000000"/>
          <w:sz w:val="21"/>
        </w:rPr>
      </w:pPr>
      <w:r>
        <w:rPr>
          <w:color w:val="000000"/>
          <w:sz w:val="21"/>
        </w:rPr>
        <w:t>7）apifox接口</w:t>
      </w:r>
    </w:p>
    <w:p>
      <w:pPr>
        <w:snapToGrid w:val="false"/>
        <w:spacing w:line="420" w:lineRule="auto"/>
        <w:jc w:val="left"/>
        <w:rPr>
          <w:color w:val="000000"/>
          <w:sz w:val="21"/>
        </w:rPr>
      </w:pPr>
      <w:r>
        <w:rPr>
          <w:color w:val="000000"/>
          <w:sz w:val="21"/>
        </w:rPr>
        <w:t>8）访问日志</w:t>
      </w:r>
    </w:p>
    <w:p>
      <w:pPr>
        <w:snapToGrid w:val="false"/>
        <w:spacing w:line="420" w:lineRule="auto"/>
        <w:jc w:val="left"/>
        <w:rPr>
          <w:color w:val="000000"/>
          <w:sz w:val="21"/>
        </w:rPr>
      </w:pPr>
      <w:r>
        <w:rPr>
          <w:color w:val="000000"/>
          <w:sz w:val="21"/>
        </w:rPr>
        <w:t>9）监控错误日志</w:t>
      </w:r>
    </w:p>
    <w:p>
      <w:pPr>
        <w:snapToGrid w:val="false"/>
        <w:spacing w:line="420" w:lineRule="auto"/>
        <w:jc w:val="left"/>
        <w:rPr>
          <w:color w:val="000000"/>
          <w:sz w:val="21"/>
        </w:rPr>
      </w:pPr>
      <w:r>
        <w:rPr>
          <w:color w:val="000000"/>
          <w:sz w:val="21"/>
        </w:rPr>
        <w:t>10）用户行为日志</w:t>
      </w:r>
    </w:p>
    <w:p>
      <w:pPr>
        <w:snapToGrid w:val="false"/>
        <w:spacing w:line="420" w:lineRule="auto"/>
        <w:jc w:val="left"/>
        <w:rPr/>
      </w:pPr>
      <w:r>
        <w:rPr>
          <w:color w:val="000000"/>
          <w:sz w:val="21"/>
        </w:rPr>
        <w:t>11）skywalking接口监控</w:t>
      </w:r>
    </w:p>
    <w:p>
      <w:pPr>
        <w:pStyle w:val="wvvxdu"/>
        <w:snapToGrid w:val="false"/>
        <w:spacing w:line="420" w:lineRule="auto"/>
        <w:jc w:val="left"/>
        <w:rPr>
          <w:sz w:val="28"/>
        </w:rPr>
      </w:pPr>
      <w:r>
        <w:rPr>
          <w:color w:val="000000"/>
          <w:sz w:val="28"/>
        </w:rPr>
        <w:t>3.3、测试相关</w:t>
      </w:r>
    </w:p>
    <w:p>
      <w:pPr>
        <w:snapToGrid w:val="false"/>
        <w:spacing w:line="420" w:lineRule="auto"/>
        <w:jc w:val="left"/>
        <w:rPr/>
      </w:pPr>
      <w:r>
        <w:rPr>
          <w:color w:val="000000"/>
          <w:sz w:val="21"/>
        </w:rPr>
        <w:t>1）测试用例</w:t>
      </w:r>
    </w:p>
    <w:p>
      <w:pPr>
        <w:snapToGrid w:val="false"/>
        <w:spacing w:line="420" w:lineRule="auto"/>
        <w:jc w:val="left"/>
        <w:rPr/>
      </w:pPr>
      <w:r>
        <w:rPr>
          <w:color w:val="000000"/>
          <w:sz w:val="21"/>
        </w:rPr>
        <w:t>2）性能测试报告</w:t>
      </w:r>
    </w:p>
    <w:p>
      <w:pPr>
        <w:snapToGrid w:val="false"/>
        <w:spacing w:line="420" w:lineRule="auto"/>
        <w:jc w:val="left"/>
        <w:rPr/>
      </w:pPr>
      <w:r>
        <w:rPr>
          <w:color w:val="000000"/>
          <w:sz w:val="21"/>
        </w:rPr>
        <w:t>3）接口测试报告</w:t>
      </w:r>
    </w:p>
    <w:p>
      <w:pPr>
        <w:snapToGrid w:val="false"/>
        <w:spacing w:line="420" w:lineRule="auto"/>
        <w:jc w:val="left"/>
        <w:rPr/>
      </w:pPr>
      <w:r>
        <w:rPr>
          <w:color w:val="000000"/>
          <w:sz w:val="21"/>
        </w:rPr>
        <w:t>4）软著文档-用户手册</w:t>
      </w:r>
    </w:p>
    <w:p>
      <w:pPr>
        <w:snapToGrid w:val="false"/>
        <w:spacing w:line="420" w:lineRule="auto"/>
        <w:jc w:val="left"/>
        <w:rPr/>
      </w:pPr>
      <w:r>
        <w:rPr>
          <w:color w:val="000000"/>
          <w:sz w:val="21"/>
        </w:rPr>
        <w:t>5）功能小视频</w:t>
      </w:r>
    </w:p>
    <w:p>
      <w:pPr>
        <w:snapToGrid w:val="false"/>
        <w:spacing w:line="420" w:lineRule="auto"/>
        <w:jc w:val="left"/>
        <w:rPr/>
      </w:pPr>
    </w:p>
    <w:p>
      <w:pPr>
        <w:pStyle w:val="5lc5qw"/>
        <w:numPr>
          <w:ilvl w:val="0"/>
          <w:numId w:val="1"/>
        </w:numPr>
        <w:snapToGrid w:val="false"/>
        <w:spacing w:line="420" w:lineRule="auto"/>
        <w:ind w:left="0" w:leftChars="0" w:hanging="0" w:hangingChars="160"/>
        <w:jc w:val="left"/>
        <w:rPr>
          <w:rFonts w:ascii="" w:hAnsi="" w:eastAsia="" w:cs=""/>
        </w:rPr>
      </w:pPr>
      <w:r>
        <w:rPr/>
        <w:t>会议</w:t>
      </w:r>
    </w:p>
    <w:p>
      <w:pPr>
        <w:pStyle w:val="io3p3e"/>
        <w:pBdr/>
        <w:ind w:leftChars="160"/>
        <w:rPr/>
      </w:pPr>
      <w:r>
        <w:rPr/>
        <w:t>按照频次归类会议：</w:t>
      </w:r>
    </w:p>
    <w:p>
      <w:pPr>
        <w:pStyle w:val="wvvxdu"/>
        <w:pBdr/>
        <w:rPr/>
      </w:pPr>
      <w:r>
        <w:rPr/>
        <w:t>4.1、每天</w:t>
      </w:r>
    </w:p>
    <w:p>
      <w:pPr>
        <w:pStyle w:val="7pewbr"/>
        <w:numPr/>
        <w:pBdr>
          <w:bottom/>
        </w:pBdr>
        <w:ind w:leftChars="160"/>
        <w:rPr/>
      </w:pPr>
      <w:r>
        <w:rPr/>
        <w:t>每日站会</w:t>
      </w:r>
    </w:p>
    <w:p>
      <w:pPr>
        <w:pStyle w:val="wvvxdu"/>
        <w:pBdr/>
        <w:rPr/>
      </w:pPr>
      <w:r>
        <w:rPr/>
        <w:t>4.2、每周</w:t>
      </w:r>
    </w:p>
    <w:p>
      <w:pPr>
        <w:pStyle w:val="buw6g8"/>
        <w:pBdr/>
        <w:ind w:left="0" w:firstLineChars="200"/>
        <w:rPr/>
      </w:pPr>
      <w:r>
        <w:rPr/>
        <w:t>组长会</w:t>
      </w:r>
    </w:p>
    <w:p>
      <w:pPr>
        <w:pStyle w:val="wvvxdu"/>
        <w:pBdr/>
        <w:rPr/>
      </w:pPr>
      <w:r>
        <w:rPr/>
        <w:t>4.3、每半月</w:t>
      </w:r>
    </w:p>
    <w:p>
      <w:pPr>
        <w:pStyle w:val="buw6g8"/>
        <w:ind w:left="0" w:firstLineChars="200"/>
        <w:rPr/>
      </w:pPr>
      <w:r>
        <w:rPr/>
        <w:t>技术分享会</w:t>
      </w:r>
    </w:p>
    <w:p>
      <w:pPr>
        <w:pStyle w:val="wvvxdu"/>
        <w:pBdr/>
        <w:rPr/>
      </w:pPr>
      <w:r>
        <w:rPr/>
        <w:t>4.3、每月</w:t>
      </w:r>
    </w:p>
    <w:p>
      <w:pPr>
        <w:pStyle w:val="buw6g8"/>
        <w:pBdr/>
        <w:ind w:left="0" w:firstLineChars="200"/>
        <w:rPr/>
      </w:pPr>
      <w:r>
        <w:rPr/>
        <w:t>部门分享会</w:t>
      </w:r>
    </w:p>
    <w:p>
      <w:pPr>
        <w:pStyle w:val="wvvxdu"/>
        <w:pBdr>
          <w:bottom/>
        </w:pBdr>
        <w:rPr/>
      </w:pPr>
      <w:r>
        <w:rPr/>
        <w:t xml:space="preserve">4.4、不定期 </w:t>
      </w:r>
    </w:p>
    <w:p>
      <w:pPr>
        <w:pStyle w:val="io3p3e"/>
        <w:ind w:leftChars="160"/>
        <w:rPr/>
      </w:pPr>
      <w:r>
        <w:rPr/>
        <w:t>原型评审会议</w:t>
      </w:r>
    </w:p>
    <w:p>
      <w:pPr>
        <w:pStyle w:val="io3p3e"/>
        <w:ind w:leftChars="160"/>
        <w:rPr/>
      </w:pPr>
      <w:r>
        <w:rPr/>
        <w:t>估时评审会议</w:t>
      </w:r>
    </w:p>
    <w:p>
      <w:pPr>
        <w:pStyle w:val="io3p3e"/>
        <w:ind w:leftChars="160"/>
        <w:rPr/>
      </w:pPr>
      <w:r>
        <w:rPr/>
        <w:t>接口评审会议</w:t>
      </w:r>
    </w:p>
    <w:p>
      <w:pPr>
        <w:pStyle w:val="io3p3e"/>
        <w:ind w:leftChars="160"/>
        <w:rPr/>
      </w:pPr>
      <w:r>
        <w:rPr/>
        <w:t>测试用例评审会议</w:t>
      </w:r>
    </w:p>
    <w:p>
      <w:pPr>
        <w:pStyle w:val="5lc5qw"/>
        <w:numPr>
          <w:ilvl w:val="0"/>
          <w:numId w:val="1"/>
        </w:numPr>
        <w:ind w:left="0" w:leftChars="0" w:hanging="0" w:hangingChars="160"/>
        <w:rPr>
          <w:rFonts w:ascii="" w:hAnsi="" w:eastAsia="" w:cs=""/>
        </w:rPr>
      </w:pPr>
      <w:r>
        <w:rPr/>
        <w:t>规范</w:t>
      </w:r>
    </w:p>
    <w:p>
      <w:pPr>
        <w:pStyle w:val="io3p3e"/>
        <w:rPr/>
      </w:pPr>
      <w:r>
        <w:rPr/>
        <w:fldChar w:fldCharType="begin"/>
      </w:r>
      <w:r>
        <w:rPr/>
        <w:instrText xml:space="preserve">HYPERLINK https://doc.weixin.qq.com/doc/w3_Ac0AJgaVAEYtvC1pxlvQVuCM5X0Qq?scode=AEIAwQdFAAc9kljm4mAc0AJgaVAEY docLink \tdfid s.1970324958986562.665398590BEf_w3.671527302nVmV \tdfn Git%u5DE5%u5177%u4EE3%u7801%u5206%u652F%u7BA1%u7406%u548C%u4E0A%u7EBF%u53D1%u5E03%u6D41%u7A0B%u89C4%u8303 \tdfu https://doc.weixin.qq.com/doc/w3_Ac0AJgaVAEYtvC1pxlvQVuCM5X0Qq?scode=AEIAwQdFAAc9kljm4mAc0AJgaVAEY \tdfe 0 \tdft Doc \tdlt inline </w:instrText>
      </w:r>
      <w:r>
        <w:rPr/>
        <w:fldChar w:fldCharType="separate"/>
      </w:r>
      <w:r>
        <w:rPr>
          <w:rStyle w:val="js56a9"/>
        </w:rPr>
        <w:t>Git工具代码分支管理和上线发布流程规范</w:t>
      </w:r>
      <w:r>
        <w:rPr/>
        <w:fldChar w:fldCharType="end"/>
      </w:r>
    </w:p>
    <w:p>
      <w:pPr>
        <w:pStyle w:val="io3p3e"/>
        <w:rPr/>
      </w:pPr>
      <w:r>
        <w:rPr/>
        <w:t>前端开发规范</w:t>
      </w:r>
    </w:p>
    <w:p>
      <w:pPr>
        <w:pStyle w:val="io3p3e"/>
        <w:rPr/>
      </w:pPr>
      <w:r>
        <w:rPr/>
        <w:t>Java开发规范</w:t>
      </w:r>
    </w:p>
    <w:p>
      <w:pPr>
        <w:pStyle w:val="io3p3e"/>
        <w:rPr/>
      </w:pPr>
      <w:r>
        <w:rPr/>
        <w:t>PHP开发规范</w:t>
      </w:r>
    </w:p>
    <w:p>
      <w:pPr>
        <w:pStyle w:val="io3p3e"/>
        <w:rPr/>
      </w:pPr>
      <w:r>
        <w:rPr/>
        <w:t>.net开发规范</w:t>
      </w:r>
    </w:p>
    <w:p>
      <w:pPr>
        <w:pStyle w:val="5lc5qw"/>
        <w:numPr>
          <w:ilvl w:val="0"/>
          <w:numId w:val="1"/>
        </w:numPr>
        <w:ind w:left="0" w:leftChars="0" w:hanging="0" w:hangingChars="160"/>
        <w:rPr>
          <w:rFonts w:ascii="" w:hAnsi="" w:eastAsia="" w:cs=""/>
        </w:rPr>
      </w:pPr>
      <w:r>
        <w:rPr/>
        <w:t>产品结构定义</w:t>
      </w:r>
    </w:p>
    <w:p>
      <w:pPr>
        <w:pStyle w:val="io3p3e"/>
        <w:rPr/>
      </w:pPr>
      <w:r>
        <w:rPr/>
        <w:t>按照层级定义产品结构：平台--&gt;系统--&gt;子系统--&gt;一级模块--&gt;二级模块--&gt;三级模块--&gt;功能点，如下示例：</w:t>
      </w:r>
    </w:p>
    <w:p>
      <w:pPr>
        <w:pStyle w:val="io3p3e"/>
        <w:rPr>
          <w:b/>
        </w:rPr>
      </w:pPr>
      <w:r>
        <w:rPr/>
        <w:drawing>
          <wp:inline distT="0" distB="0" distL="0" distR="0">
            <wp:extent cx="5722620" cy="1982611"/>
            <wp:effectExtent l="0" t="0" r="0" b="0"/>
            <wp:docPr id="29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30" name="picture" descr="descript"/>
                    <pic:cNvPicPr/>
                  </pic:nvPicPr>
                  <pic:blipFill rotWithShape="true">
                    <a:blip r:embed="rId13"/>
                    <a:srcRect l="0" t="0" r="0" b="0"/>
                    <a:stretch/>
                  </pic:blipFill>
                  <pic:spPr>
                    <a:xfrm rot="21600000">
                      <a:off x="0" y="0"/>
                      <a:ext cx="5722620" cy="198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lc5qw"/>
        <w:numPr>
          <w:ilvl w:val="0"/>
          <w:numId w:val="1"/>
        </w:numPr>
        <w:ind w:left="0" w:leftChars="0" w:hanging="0" w:hangingChars="160"/>
        <w:rPr>
          <w:rFonts w:ascii="" w:hAnsi="" w:eastAsia="" w:cs=""/>
        </w:rPr>
      </w:pPr>
      <w:r>
        <w:rPr>
          <w:b/>
        </w:rPr>
        <w:t>上线公告规范</w:t>
      </w:r>
    </w:p>
    <w:p>
      <w:pPr>
        <w:pStyle w:val="wvvxdu"/>
        <w:rPr/>
      </w:pPr>
      <w:r>
        <w:rPr>
          <w:b/>
        </w:rPr>
        <w:t>7.1、</w:t>
      </w:r>
      <w:r>
        <w:rPr>
          <w:color w:val="000000"/>
          <w:sz w:val="21"/>
        </w:rPr>
        <w:t>上线公告如何和代码仓库版本保持一致？</w:t>
      </w:r>
    </w:p>
    <w:p>
      <w:pPr>
        <w:snapToGrid w:val="false"/>
        <w:spacing w:line="420" w:lineRule="auto"/>
        <w:ind w:firstLine="420"/>
        <w:jc w:val="left"/>
        <w:rPr/>
      </w:pPr>
      <w:r>
        <w:rPr>
          <w:color w:val="000000"/>
          <w:sz w:val="21"/>
        </w:rPr>
        <w:t>基于阿里云云效codeup创建发行版本，并在版本中编写版本公告。</w:t>
      </w:r>
    </w:p>
    <w:p>
      <w:pPr>
        <w:snapToGrid w:val="false"/>
        <w:spacing w:line="420" w:lineRule="auto"/>
        <w:jc w:val="left"/>
        <w:rPr/>
      </w:pPr>
      <w:r>
        <w:rPr/>
        <w:fldChar w:fldCharType="begin"/>
      </w:r>
      <w:r>
        <w:rPr/>
        <w:instrText xml:space="preserve">HYPERLINK https://codeup.aliyun.com/60069db88deaa14d9e02b875/kx/kxxl/tags/release/create docLink \tdfu https://codeup.aliyun.com/60069db88deaa14d9e02b875/kx/kxxl/tags/release/create \tdfn https%3A//codeup.aliyun.com/60069db88deaa14d9e02b875/kx/kxxl/tags/release/create \tdfe -10 \tdlt inline </w:instrText>
      </w:r>
      <w:r>
        <w:rPr/>
        <w:fldChar w:fldCharType="separate"/>
      </w:r>
      <w:r>
        <w:rPr>
          <w:rStyle w:val="js56a9"/>
        </w:rPr>
        <w:t>https://codeup.aliyun.com/60069db88deaa14d9e02b875/kx/kxxl/tags/release/create</w:t>
      </w:r>
      <w:r>
        <w:rPr/>
        <w:fldChar w:fldCharType="end"/>
      </w:r>
    </w:p>
    <w:p>
      <w:pPr>
        <w:snapToGrid w:val="false"/>
        <w:spacing w:line="420" w:lineRule="auto"/>
        <w:jc w:val="left"/>
        <w:rPr/>
      </w:pPr>
      <w:r>
        <w:rPr/>
        <w:fldChar w:fldCharType="begin"/>
      </w:r>
      <w:r>
        <w:rPr/>
        <w:instrText xml:space="preserve">HYPERLINK https://semver.org/lang/zh-CN/?spm=a2cl9.codeup_devops2020_goldlog_projectTags.0.0.1462bae7CezdtU docLink \tdfu https://semver.org/lang/zh-CN/?spm=a2cl9.codeup_devops2020_goldlog_projectTags.0.0.1462bae7CezdtU \tdfn https%3A//semver.org/lang/zh-CN/%3Fspm%3Da2cl9.codeup_devops2020_goldlog_projectTags.0.0.1462bae7CezdtU \tdfe -10 \tdlt inline </w:instrText>
      </w:r>
      <w:r>
        <w:rPr/>
        <w:fldChar w:fldCharType="separate"/>
      </w:r>
      <w:r>
        <w:rPr>
          <w:rStyle w:val="js56a9"/>
        </w:rPr>
        <w:t>https://semver.org/lang/zh-CN/?spm=a2cl9.codeup_devops2020_goldlog_projectTags.0.0.1462bae7CezdtU</w:t>
      </w:r>
      <w:r>
        <w:rPr/>
        <w:fldChar w:fldCharType="end"/>
      </w:r>
    </w:p>
    <w:p>
      <w:pPr>
        <w:rPr/>
      </w:pPr>
      <w:r>
        <w:rPr/>
        <w:drawing>
          <wp:inline distT="0" distB="0" distL="0" distR="0">
            <wp:extent cx="5722620" cy="4466314"/>
            <wp:effectExtent l="0" t="0" r="0" b="0"/>
            <wp:docPr id="32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33" name="picture" descr="descript"/>
                    <pic:cNvPicPr/>
                  </pic:nvPicPr>
                  <pic:blipFill rotWithShape="true">
                    <a:blip r:embed="rId14"/>
                    <a:srcRect l="0" t="0" r="0" b="0"/>
                    <a:stretch/>
                  </pic:blipFill>
                  <pic:spPr>
                    <a:xfrm rot="21600000">
                      <a:off x="0" y="0"/>
                      <a:ext cx="5722620" cy="446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wvvxdu"/>
        <w:snapToGrid w:val="false"/>
        <w:spacing w:line="420" w:lineRule="auto"/>
        <w:jc w:val="left"/>
        <w:rPr/>
      </w:pPr>
      <w:r>
        <w:rPr>
          <w:color w:val="000000"/>
          <w:sz w:val="21"/>
        </w:rPr>
        <w:t>7.2、上线公告放哪里？</w:t>
      </w:r>
    </w:p>
    <w:p>
      <w:pPr>
        <w:pStyle w:val="wvvxdu"/>
        <w:snapToGrid w:val="false"/>
        <w:spacing w:line="420" w:lineRule="auto"/>
        <w:ind w:firstLineChars="200"/>
        <w:jc w:val="left"/>
        <w:rPr>
          <w:b w:val="false"/>
          <w:color w:val="000000"/>
          <w:sz w:val="21"/>
        </w:rPr>
      </w:pPr>
      <w:r>
        <w:rPr>
          <w:b w:val="false"/>
          <w:color w:val="000000"/>
          <w:sz w:val="21"/>
        </w:rPr>
        <w:t>上线公告由产品人员编写完成后，发给开发人员放到代码仓库中，并且在上线前基于代码仓库创建发行版本。</w:t>
      </w:r>
    </w:p>
    <w:p>
      <w:pPr>
        <w:pStyle w:val="io3p3e"/>
        <w:rPr/>
      </w:pPr>
    </w:p>
    <w:p>
      <w:pPr>
        <w:pStyle w:val="wvvxdu"/>
        <w:snapToGrid w:val="false"/>
        <w:spacing w:line="420" w:lineRule="auto"/>
        <w:jc w:val="left"/>
        <w:rPr>
          <w:color w:val="000000"/>
          <w:sz w:val="21"/>
        </w:rPr>
      </w:pPr>
      <w:r>
        <w:rPr>
          <w:color w:val="000000"/>
          <w:sz w:val="21"/>
        </w:rPr>
        <w:t>7.3、如何从版本视角查看各个客户使用的版本？</w:t>
      </w:r>
    </w:p>
    <w:p>
      <w:pPr>
        <w:pStyle w:val="io3p3e"/>
        <w:ind w:firstLineChars="200"/>
        <w:rPr/>
      </w:pPr>
      <w:r>
        <w:rPr/>
        <w:t>上线完成后在各产品版本记录表中登记当前客户使用的版本情况。</w:t>
      </w:r>
    </w:p>
    <w:p>
      <w:pPr>
        <w:pStyle w:val="io3p3e"/>
        <w:rPr/>
      </w:pPr>
    </w:p>
    <w:p>
      <w:pPr>
        <w:pStyle w:val="wvvxdu"/>
        <w:snapToGrid w:val="false"/>
        <w:spacing w:line="420" w:lineRule="auto"/>
        <w:jc w:val="left"/>
        <w:rPr>
          <w:color w:val="000000"/>
          <w:sz w:val="21"/>
        </w:rPr>
      </w:pPr>
      <w:r>
        <w:rPr>
          <w:color w:val="000000"/>
          <w:sz w:val="21"/>
        </w:rPr>
        <w:t>7.4、如何从客户视角查看当前使用的版本？</w:t>
      </w:r>
    </w:p>
    <w:p>
      <w:pPr>
        <w:pStyle w:val="io3p3e"/>
        <w:pBdr/>
        <w:ind w:firstLineChars="200"/>
        <w:rPr/>
      </w:pPr>
      <w:r>
        <w:rPr/>
        <w:t>登录客户使用的系统，能够查看客户当前使用系统的版本及更新说明。</w:t>
      </w:r>
    </w:p>
    <w:p>
      <w:pPr>
        <w:pStyle w:val="5lc5qw"/>
        <w:numPr>
          <w:ilvl w:val="0"/>
          <w:numId w:val="1"/>
        </w:numPr>
        <w:pBdr/>
        <w:ind/>
        <w:rPr>
          <w:rFonts w:ascii="" w:hAnsi="" w:eastAsia="" w:cs=""/>
        </w:rPr>
      </w:pPr>
      <w:r>
        <w:rPr>
          <w:rFonts w:ascii="" w:hAnsi="" w:eastAsia="" w:cs=""/>
        </w:rPr>
        <w:t>企业微信群</w:t>
      </w:r>
    </w:p>
    <w:p>
      <w:pPr>
        <w:pStyle w:val="t0n8td"/>
        <w:pBdr/>
        <w:rPr/>
      </w:pPr>
      <w:r>
        <w:rPr/>
        <w:t>8.1 生产环境</w:t>
      </w:r>
    </w:p>
    <w:p>
      <w:pPr>
        <w:pStyle w:val="zamnp3"/>
        <w:numPr>
          <w:ilvl w:val="0"/>
          <w:numId w:val="12"/>
        </w:numPr>
        <w:pBdr>
          <w:bottom/>
        </w:pBdr>
        <w:rPr/>
      </w:pPr>
      <w:r>
        <w:rPr/>
        <w:t>【部署】【生产环境】通知消息</w:t>
      </w:r>
    </w:p>
    <w:p>
      <w:pPr>
        <w:pStyle w:val="zamnp3"/>
        <w:pBdr>
          <w:bottom/>
        </w:pBdr>
        <w:rPr/>
      </w:pPr>
      <w:r>
        <w:rPr/>
        <w:t>云效生产环境流水线部署成功后的消息通知</w:t>
      </w:r>
    </w:p>
    <w:p>
      <w:pPr>
        <w:pStyle w:val="zamnp3"/>
        <w:numPr>
          <w:ilvl w:val="0"/>
          <w:numId w:val="12"/>
        </w:numPr>
        <w:pBdr>
          <w:bottom/>
        </w:pBdr>
        <w:rPr/>
      </w:pPr>
      <w:r>
        <w:rPr/>
        <w:t>【生产环境】报警消息提醒</w:t>
      </w:r>
    </w:p>
    <w:p>
      <w:pPr>
        <w:pStyle w:val="zamnp3"/>
        <w:rPr/>
      </w:pPr>
      <w:r>
        <w:rPr/>
        <w:t>生产环境异常报警消息</w:t>
      </w:r>
    </w:p>
    <w:p>
      <w:pPr>
        <w:pStyle w:val="zamnp3"/>
        <w:numPr>
          <w:ilvl w:val="0"/>
          <w:numId w:val="12"/>
        </w:numPr>
        <w:pBdr>
          <w:bottom/>
        </w:pBdr>
        <w:rPr/>
      </w:pPr>
      <w:r>
        <w:rPr/>
        <w:t>【生产环境】通知消息提醒</w:t>
      </w:r>
    </w:p>
    <w:p>
      <w:pPr>
        <w:pStyle w:val="zamnp3"/>
        <w:numPr/>
        <w:pBdr/>
        <w:rPr/>
      </w:pPr>
      <w:r>
        <w:rPr/>
        <w:t>生产环境日常通知消息</w:t>
      </w:r>
    </w:p>
    <w:p>
      <w:pPr>
        <w:pStyle w:val="zamnp3"/>
        <w:numPr>
          <w:ilvl w:val="0"/>
          <w:numId w:val="12"/>
        </w:numPr>
        <w:pBdr>
          <w:bottom/>
        </w:pBdr>
        <w:rPr/>
      </w:pPr>
      <w:r>
        <w:rPr/>
        <w:t>【生产环境】前端监控</w:t>
      </w:r>
    </w:p>
    <w:p>
      <w:pPr>
        <w:pStyle w:val="zamnp3"/>
        <w:numPr>
          <w:ilvl w:val="0"/>
          <w:numId w:val="12"/>
        </w:numPr>
        <w:pBdr>
          <w:bottom/>
        </w:pBdr>
        <w:rPr/>
      </w:pPr>
      <w:r>
        <w:rPr/>
        <w:t>【生产环境】【服务器监控】报警提示</w:t>
      </w:r>
    </w:p>
    <w:p>
      <w:pPr>
        <w:pStyle w:val="zamnp3"/>
        <w:numPr>
          <w:ilvl w:val="0"/>
          <w:numId w:val="12"/>
        </w:numPr>
        <w:pBdr>
          <w:bottom/>
        </w:pBdr>
        <w:rPr/>
      </w:pPr>
      <w:r>
        <w:rPr/>
        <w:t>【生产环境】膳食数据监控群</w:t>
      </w:r>
    </w:p>
    <w:p>
      <w:pPr>
        <w:pStyle w:val="zamnp3"/>
        <w:numPr>
          <w:ilvl w:val="0"/>
          <w:numId w:val="13"/>
        </w:numPr>
        <w:pBdr/>
        <w:rPr/>
      </w:pPr>
      <w:r>
        <w:rPr/>
        <w:t>【生产环境】膳食菜谱数据失败通知群</w:t>
      </w:r>
    </w:p>
    <w:p>
      <w:pPr>
        <w:pStyle w:val="zamnp3"/>
        <w:numPr>
          <w:ilvl w:val="0"/>
          <w:numId w:val="13"/>
        </w:numPr>
        <w:pBdr>
          <w:bottom/>
        </w:pBdr>
        <w:rPr/>
      </w:pPr>
      <w:r>
        <w:rPr>
          <w:b w:val="false"/>
          <w:i w:val="false"/>
          <w:strike w:val="false"/>
          <w:spacing w:val="0"/>
          <w:u w:val="none"/>
        </w:rPr>
        <w:t>【生产环境】接口自动化定时执行通知</w:t>
      </w:r>
    </w:p>
    <w:p>
      <w:pPr>
        <w:pStyle w:val="t0n8td"/>
        <w:rPr/>
      </w:pPr>
      <w:r>
        <w:rPr/>
        <w:t>8.2 测试环境</w:t>
      </w:r>
    </w:p>
    <w:p>
      <w:pPr>
        <w:pStyle w:val="zamnp3"/>
        <w:numPr>
          <w:ilvl w:val="0"/>
          <w:numId w:val="14"/>
        </w:numPr>
        <w:pBdr>
          <w:bottom/>
        </w:pBdr>
        <w:rPr/>
      </w:pPr>
      <w:r>
        <w:rPr/>
        <w:t>【测试环境】报警消息提醒</w:t>
      </w:r>
    </w:p>
    <w:p>
      <w:pPr>
        <w:pStyle w:val="zamnp3"/>
        <w:numPr/>
        <w:rPr/>
      </w:pPr>
      <w:r>
        <w:rPr/>
        <w:t>测试环境异常报警消息</w:t>
      </w:r>
    </w:p>
    <w:p>
      <w:pPr>
        <w:pStyle w:val="zamnp3"/>
        <w:numPr>
          <w:ilvl w:val="0"/>
          <w:numId w:val="14"/>
        </w:numPr>
        <w:pBdr>
          <w:bottom/>
        </w:pBdr>
        <w:rPr/>
      </w:pPr>
      <w:r>
        <w:rPr/>
        <w:t>【测试环境】通知消息提醒</w:t>
      </w:r>
    </w:p>
    <w:p>
      <w:pPr>
        <w:pStyle w:val="zamnp3"/>
        <w:numPr/>
        <w:pBdr>
          <w:bottom/>
        </w:pBdr>
        <w:rPr/>
      </w:pPr>
      <w:r>
        <w:rPr/>
        <w:t>测试环境日常通知消息</w:t>
      </w:r>
    </w:p>
    <w:p>
      <w:pPr>
        <w:pStyle w:val="zamnp3"/>
        <w:numPr>
          <w:ilvl w:val="0"/>
          <w:numId w:val="14"/>
        </w:numPr>
        <w:pBdr>
          <w:bottom/>
        </w:pBdr>
        <w:rPr/>
      </w:pPr>
      <w:r>
        <w:rPr/>
        <w:t>【测试环境】前端监控报警群</w:t>
      </w:r>
    </w:p>
    <w:p>
      <w:pPr>
        <w:pStyle w:val="zamnp3"/>
        <w:rPr/>
      </w:pPr>
    </w:p>
    <w:p>
      <w:pPr>
        <w:pStyle w:val="zamnp3"/>
        <w:pBdr/>
        <w:ind/>
        <w:rPr>
          <w:b w:val="false"/>
          <w:i w:val="false"/>
          <w:strike w:val="false"/>
          <w:spacing w:val="0"/>
          <w:u w:val="none"/>
        </w:rPr>
      </w:pPr>
    </w:p>
    <w:p>
      <w:pPr>
        <w:pStyle w:val="zamnp3"/>
        <w:pBdr/>
        <w:ind/>
        <w:rPr>
          <w:b w:val="false"/>
          <w:i w:val="false"/>
          <w:strike w:val="false"/>
          <w:spacing w:val="0"/>
          <w:u w:val="none"/>
        </w:rPr>
      </w:pPr>
    </w:p>
    <w:p>
      <w:pPr>
        <w:pStyle w:val="zamnp3"/>
        <w:ind/>
        <w:rPr/>
      </w:pPr>
    </w:p>
    <w:p>
      <w:pPr>
        <w:pStyle w:val="io3p3e"/>
        <w:ind w:firstLineChars="200"/>
        <w:rPr/>
      </w:pPr>
    </w:p>
    <w:p>
      <w:pPr>
        <w:pStyle w:val="io3p3e"/>
        <w:rPr/>
      </w:pPr>
    </w:p>
    <w:p>
      <w:pPr>
        <w:rPr/>
      </w:pPr>
    </w:p>
    <w:p>
      <w:pPr>
        <w:pStyle w:val="io3p3e"/>
        <w:ind w:firstLineChars="200"/>
        <w:rPr/>
      </w:pPr>
    </w:p>
    <w:sectPr>
      <w:pgSz w:w="11906" w:h="16838"/>
      <w:pgMar w:top="1361" w:right="1417" w:bottom="1361" w:left="1417" w:header="712" w:footer="853"/>
    </w:sectPr>
  </w:body>
</w:document>
</file>

<file path=word/fontTable.xml><?xml version="1.0" encoding="utf-8"?>
<w:fonts xmlns:w="http://schemas.openxmlformats.org/wordprocessingml/2006/main"/>
</file>

<file path=word/numbering.xml><?xml version="1.0" encoding="utf-8"?>
<w:numbering xmlns:w="http://schemas.openxmlformats.org/wordprocessingml/2006/main">
  <w:abstractNum w:abstractNumId="1">
    <w:lvl w:ilvl="5">
      <w:start w:val="1"/>
      <w:numFmt w:val="lowerRoman"/>
      <w:lvlText w:val="%6."/>
      <w:lvlJc w:val="left"/>
      <w:pPr>
        <w:ind w:left="253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0">
      <w:start w:val="7"/>
      <w:numFmt w:val="decimal"/>
      <w:lvlText w:val="%1."/>
      <w:lvlJc w:val="left"/>
      <w:pPr>
        <w:ind w:left="336" w:hanging="336"/>
      </w:pPr>
      <w:rPr/>
    </w:lvl>
    <w:lvl w:ilvl="6">
      <w:start w:val="1"/>
      <w:numFmt w:val="decimal"/>
      <w:lvlText w:val="%7."/>
      <w:lvlJc w:val="left"/>
      <w:pPr>
        <w:ind w:left="2976" w:hanging="336"/>
      </w:pPr>
    </w:lvl>
    <w:lvl w:ilvl="7">
      <w:start w:val="1"/>
      <w:numFmt w:val="lowerLetter"/>
      <w:lvlText w:val="%8."/>
      <w:lvlJc w:val="left"/>
      <w:pPr>
        <w:ind w:left="3416" w:hanging="336"/>
      </w:pPr>
    </w:lvl>
    <w:lvl w:ilvl="3">
      <w:start w:val="1"/>
      <w:numFmt w:val="decimal"/>
      <w:lvlText w:val="%4."/>
      <w:lvlJc w:val="left"/>
      <w:pPr>
        <w:ind w:left="1656" w:hanging="336"/>
      </w:pPr>
    </w:lvl>
  </w:abstractNum>
  <w:abstractNum w:abstractNumId="2">
    <w:lvl w:ilvl="7">
      <w:start w:val="1"/>
      <w:numFmt w:val="lowerLetter"/>
      <w:lvlText w:val="%8."/>
      <w:lvlJc w:val="left"/>
      <w:pPr>
        <w:ind w:left="341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  <w:lvl w:ilvl="5">
      <w:start w:val="1"/>
      <w:numFmt w:val="lowerRoman"/>
      <w:lvlText w:val="%6."/>
      <w:lvlJc w:val="left"/>
      <w:pPr>
        <w:ind w:left="253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  <w:lvl w:ilvl="1">
      <w:start w:val="1"/>
      <w:numFmt w:val="lowerLetter"/>
      <w:lvlText w:val="%2."/>
      <w:lvlJc w:val="left"/>
      <w:pPr>
        <w:ind w:left="77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3">
      <w:start w:val="1"/>
      <w:numFmt w:val="decimal"/>
      <w:lvlText w:val="%4."/>
      <w:lvlJc w:val="left"/>
      <w:pPr>
        <w:ind w:left="1656" w:hanging="336"/>
      </w:pPr>
    </w:lvl>
  </w:abstractNum>
  <w:abstractNum w:abstractNumId="3">
    <w:lvl w:ilvl="5">
      <w:start w:val="1"/>
      <w:numFmt w:val="lowerRoman"/>
      <w:lvlText w:val="%6."/>
      <w:lvlJc w:val="left"/>
      <w:pPr>
        <w:ind w:left="2976" w:hanging="336"/>
      </w:pPr>
    </w:lvl>
    <w:lvl w:ilvl="0">
      <w:start w:val="1"/>
      <w:numFmt w:val="decimal"/>
      <w:lvlText w:val="%1."/>
      <w:lvlJc w:val="left"/>
      <w:pPr>
        <w:ind w:left="776" w:hanging="336"/>
      </w:pPr>
      <w:rPr/>
    </w:lvl>
    <w:lvl w:ilvl="3">
      <w:start w:val="1"/>
      <w:numFmt w:val="decimal"/>
      <w:lvlText w:val="%4."/>
      <w:lvlJc w:val="left"/>
      <w:pPr>
        <w:ind w:left="2096" w:hanging="336"/>
      </w:pPr>
    </w:lvl>
    <w:lvl w:ilvl="4">
      <w:start w:val="1"/>
      <w:numFmt w:val="lowerLetter"/>
      <w:lvlText w:val="%5."/>
      <w:lvlJc w:val="left"/>
      <w:pPr>
        <w:ind w:left="2536" w:hanging="336"/>
      </w:pPr>
    </w:lvl>
    <w:lvl w:ilvl="1">
      <w:start w:val="1"/>
      <w:numFmt w:val="lowerLetter"/>
      <w:lvlText w:val="%2."/>
      <w:lvlJc w:val="left"/>
      <w:pPr>
        <w:ind w:left="1216" w:hanging="336"/>
      </w:pPr>
    </w:lvl>
    <w:lvl w:ilvl="6">
      <w:start w:val="1"/>
      <w:numFmt w:val="decimal"/>
      <w:lvlText w:val="%7."/>
      <w:lvlJc w:val="left"/>
      <w:pPr>
        <w:ind w:left="3416" w:hanging="336"/>
      </w:pPr>
    </w:lvl>
    <w:lvl w:ilvl="7">
      <w:start w:val="1"/>
      <w:numFmt w:val="lowerLetter"/>
      <w:lvlText w:val="%8."/>
      <w:lvlJc w:val="left"/>
      <w:pPr>
        <w:ind w:left="3856" w:hanging="336"/>
      </w:pPr>
    </w:lvl>
    <w:lvl w:ilvl="2">
      <w:start w:val="1"/>
      <w:numFmt w:val="lowerRoman"/>
      <w:lvlText w:val="%3."/>
      <w:lvlJc w:val="left"/>
      <w:pPr>
        <w:ind w:left="1656" w:hanging="336"/>
      </w:pPr>
    </w:lvl>
  </w:abstractNum>
  <w:abstractNum w:abstractNumId="4">
    <w:lvl w:ilvl="3">
      <w:start w:val="1"/>
      <w:numFmt w:val="bullet"/>
      <w:lvlText w:val=""/>
      <w:pPr>
        <w:ind w:left="1656" w:hanging="336"/>
      </w:pPr>
      <w:rPr>
        <w:rFonts w:hint="default" w:ascii="wingdings" w:hAnsi="wingdings" w:eastAsia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eastAsia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eastAsia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eastAsia="wingdings" w:cs="wingdings"/>
      </w:rPr>
    </w:lvl>
    <w:lvl w:ilvl="0">
      <w:start w:val="1"/>
      <w:numFmt w:val="bullet"/>
      <w:lvlText w:val=""/>
      <w:lvlJc w:val="left"/>
      <w:pPr>
        <w:ind w:left="336" w:hanging="336"/>
      </w:pPr>
      <w:rPr>
        <w:rFonts w:hint="default" w:ascii="wingdings" w:hAnsi="wingdings" w:eastAsia="wingdings" w:cs="wingdings"/>
        <w:u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eastAsia="wingdings" w:cs="wingdings"/>
      </w:rPr>
    </w:lvl>
    <w:lvl w:ilvl="6">
      <w:start w:val="1"/>
      <w:numFmt w:val="bullet"/>
      <w:lvlText w:val=""/>
      <w:pPr>
        <w:ind w:left="2976" w:hanging="336"/>
      </w:pPr>
      <w:rPr>
        <w:rFonts w:hint="default" w:ascii="wingdings" w:hAnsi="wingdings" w:eastAsia="wingdings" w:cs="wingdings"/>
      </w:rPr>
    </w:lvl>
  </w:abstractNum>
  <w:abstractNum w:abstractNumId="5">
    <w:lvl w:ilvl="1">
      <w:start w:val="1"/>
      <w:numFmt w:val="bullet"/>
      <w:lvlText w:val="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7">
      <w:start w:val="1"/>
      <w:numFmt w:val="bullet"/>
      <w:lvlText w:val=""/>
      <w:pPr>
        <w:ind w:left="3416" w:hanging="336"/>
      </w:pPr>
      <w:rPr>
        <w:rFonts w:hint="default" w:ascii="wingdings" w:hAnsi="wingdings" w:eastAsia="wingdings" w:cs="wingdings"/>
      </w:rPr>
    </w:lvl>
    <w:lvl w:ilvl="3">
      <w:start w:val="1"/>
      <w:numFmt w:val="bullet"/>
      <w:lvlText w:val=""/>
      <w:pPr>
        <w:ind w:left="1656" w:hanging="336"/>
      </w:pPr>
      <w:rPr>
        <w:rFonts w:hint="default" w:ascii="wingdings" w:hAnsi="wingdings" w:eastAsia="wingdings" w:cs="wingdings"/>
      </w:rPr>
    </w:lvl>
    <w:lvl w:ilvl="0">
      <w:start w:val="1"/>
      <w:numFmt w:val="bullet"/>
      <w:lvlText w:val="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5">
      <w:start w:val="1"/>
      <w:numFmt w:val="bullet"/>
      <w:lvlText w:val=""/>
      <w:pPr>
        <w:ind w:left="2536" w:hanging="336"/>
      </w:pPr>
      <w:rPr>
        <w:rFonts w:hint="default" w:ascii="wingdings" w:hAnsi="wingdings" w:eastAsia="wingdings" w:cs="wingdings"/>
      </w:rPr>
    </w:lvl>
    <w:lvl w:ilvl="6">
      <w:start w:val="1"/>
      <w:numFmt w:val="bullet"/>
      <w:lvlText w:val=""/>
      <w:pPr>
        <w:ind w:left="2976" w:hanging="336"/>
      </w:pPr>
      <w:rPr>
        <w:rFonts w:hint="default" w:ascii="wingdings" w:hAnsi="wingdings" w:eastAsia="wingdings" w:cs="wingdings"/>
      </w:rPr>
    </w:lvl>
    <w:lvl w:ilvl="8">
      <w:start w:val="1"/>
      <w:numFmt w:val="bullet"/>
      <w:lvlText w:val=""/>
      <w:pPr>
        <w:ind w:left="3856" w:hanging="336"/>
      </w:pPr>
      <w:rPr>
        <w:rFonts w:hint="default" w:ascii="wingdings" w:hAnsi="wingdings" w:eastAsia="wingdings" w:cs="wingdings"/>
      </w:rPr>
    </w:lvl>
    <w:lvl w:ilvl="2">
      <w:start w:val="1"/>
      <w:numFmt w:val="bullet"/>
      <w:lvlText w:val="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4">
      <w:start w:val="1"/>
      <w:numFmt w:val="bullet"/>
      <w:lvlText w:val=""/>
      <w:pPr>
        <w:ind w:left="2096" w:hanging="336"/>
      </w:pPr>
      <w:rPr>
        <w:rFonts w:hint="default" w:ascii="wingdings" w:hAnsi="wingdings" w:eastAsia="wingdings" w:cs="wingdings"/>
      </w:rPr>
    </w:lvl>
  </w:abstractNum>
  <w:abstractNum w:abstractNumId="6">
    <w:lvl w:ilvl="0">
      <w:start w:val="1"/>
      <w:numFmt w:val="bullet"/>
      <w:lvlText w:val="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eastAsia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eastAsia="wingdings" w:cs="wingdings"/>
      </w:rPr>
    </w:lvl>
    <w:lvl w:ilvl="3">
      <w:start w:val="1"/>
      <w:numFmt w:val="bullet"/>
      <w:lvlText w:val=""/>
      <w:pPr>
        <w:ind w:left="1656" w:hanging="336"/>
      </w:pPr>
      <w:rPr>
        <w:rFonts w:hint="default" w:ascii="wingdings" w:hAnsi="wingdings" w:eastAsia="wingdings" w:cs="wingdings"/>
      </w:rPr>
    </w:lvl>
    <w:lvl w:ilvl="6">
      <w:start w:val="1"/>
      <w:numFmt w:val="bullet"/>
      <w:lvlText w:val=""/>
      <w:pPr>
        <w:ind w:left="2976" w:hanging="336"/>
      </w:pPr>
      <w:rPr>
        <w:rFonts w:hint="default" w:ascii="wingdings" w:hAnsi="wingdings" w:eastAsia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eastAsia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7">
    <w:lvl w:ilvl="1">
      <w:start w:val="1"/>
      <w:numFmt w:val="bullet"/>
      <w:lvlText w:val="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6">
      <w:start w:val="1"/>
      <w:numFmt w:val="bullet"/>
      <w:lvlText w:val=""/>
      <w:pPr>
        <w:ind w:left="2976" w:hanging="336"/>
      </w:pPr>
      <w:rPr>
        <w:rFonts w:hint="default" w:ascii="wingdings" w:hAnsi="wingdings" w:eastAsia="wingdings" w:cs="wingdings"/>
      </w:rPr>
    </w:lvl>
    <w:lvl w:ilvl="8">
      <w:start w:val="1"/>
      <w:numFmt w:val="bullet"/>
      <w:lvlText w:val=""/>
      <w:pPr>
        <w:ind w:left="3856" w:hanging="336"/>
      </w:pPr>
      <w:rPr>
        <w:rFonts w:hint="default" w:ascii="wingdings" w:hAnsi="wingdings" w:eastAsia="wingdings" w:cs="wingdings"/>
      </w:rPr>
    </w:lvl>
    <w:lvl w:ilvl="3">
      <w:start w:val="1"/>
      <w:numFmt w:val="bullet"/>
      <w:lvlText w:val=""/>
      <w:pPr>
        <w:ind w:left="1656" w:hanging="336"/>
      </w:pPr>
      <w:rPr>
        <w:rFonts w:hint="default" w:ascii="wingdings" w:hAnsi="wingdings" w:eastAsia="wingdings" w:cs="wingdings"/>
      </w:rPr>
    </w:lvl>
    <w:lvl w:ilvl="2">
      <w:start w:val="1"/>
      <w:numFmt w:val="bullet"/>
      <w:lvlText w:val="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5">
      <w:start w:val="1"/>
      <w:numFmt w:val="bullet"/>
      <w:lvlText w:val=""/>
      <w:pPr>
        <w:ind w:left="2536" w:hanging="336"/>
      </w:pPr>
      <w:rPr>
        <w:rFonts w:hint="default" w:ascii="wingdings" w:hAnsi="wingdings" w:eastAsia="wingdings" w:cs="wingdings"/>
      </w:rPr>
    </w:lvl>
    <w:lvl w:ilvl="4">
      <w:start w:val="1"/>
      <w:numFmt w:val="bullet"/>
      <w:lvlText w:val=""/>
      <w:pPr>
        <w:ind w:left="2096" w:hanging="336"/>
      </w:pPr>
      <w:rPr>
        <w:rFonts w:hint="default" w:ascii="wingdings" w:hAnsi="wingdings" w:eastAsia="wingdings" w:cs="wingdings"/>
      </w:rPr>
    </w:lvl>
    <w:lvl w:ilvl="7">
      <w:start w:val="1"/>
      <w:numFmt w:val="bullet"/>
      <w:lvlText w:val=""/>
      <w:pPr>
        <w:ind w:left="3416" w:hanging="336"/>
      </w:pPr>
      <w:rPr>
        <w:rFonts w:hint="default" w:ascii="wingdings" w:hAnsi="wingdings" w:eastAsia="wingdings" w:cs="wingdings"/>
      </w:rPr>
    </w:lvl>
    <w:lvl w:ilvl="0">
      <w:start w:val="1"/>
      <w:numFmt w:val="bullet"/>
      <w:lvlText w:val=""/>
      <w:lvlJc w:val="left"/>
      <w:pPr>
        <w:ind w:left="336" w:hanging="336"/>
      </w:pPr>
      <w:rPr>
        <w:rFonts w:hint="default" w:ascii="wingdings" w:hAnsi="wingdings" w:eastAsia="wingdings" w:cs="wingdings"/>
      </w:rPr>
    </w:lvl>
  </w:abstractNum>
  <w:abstractNum w:abstractNumId="8">
    <w:lvl w:ilvl="2">
      <w:start w:val="1"/>
      <w:numFmt w:val="lowerRoman"/>
      <w:lvlText w:val="%3)"/>
      <w:lvlJc w:val="left"/>
      <w:pPr>
        <w:ind w:left="1216" w:hanging="336"/>
      </w:pPr>
    </w:lvl>
    <w:lvl w:ilvl="7">
      <w:start w:val="1"/>
      <w:numFmt w:val="lowerLetter"/>
      <w:lvlText w:val="%8)"/>
      <w:lvlJc w:val="left"/>
      <w:pPr>
        <w:ind w:left="3416" w:hanging="336"/>
      </w:pPr>
    </w:lvl>
    <w:lvl w:ilvl="0">
      <w:start w:val="1"/>
      <w:numFmt w:val="decimal"/>
      <w:lvlText w:val="%1、"/>
      <w:lvlJc w:val="left"/>
      <w:pPr>
        <w:ind w:left="336" w:hanging="336"/>
      </w:pPr>
      <w:rPr/>
    </w:lvl>
    <w:lvl w:ilvl="1">
      <w:start w:val="1"/>
      <w:numFmt w:val="lowerLetter"/>
      <w:lvlText w:val="%2)"/>
      <w:lvlJc w:val="left"/>
      <w:pPr>
        <w:ind w:left="776" w:hanging="336"/>
      </w:pPr>
    </w:lvl>
    <w:lvl w:ilvl="3">
      <w:start w:val="1"/>
      <w:numFmt w:val="decimal"/>
      <w:lvlText w:val="%4、"/>
      <w:lvlJc w:val="left"/>
      <w:pPr>
        <w:ind w:left="1656" w:hanging="336"/>
      </w:pPr>
    </w:lvl>
    <w:lvl w:ilvl="4">
      <w:start w:val="1"/>
      <w:numFmt w:val="lowerLetter"/>
      <w:lvlText w:val="%5)"/>
      <w:lvlJc w:val="left"/>
      <w:pPr>
        <w:ind w:left="2096" w:hanging="336"/>
      </w:pPr>
    </w:lvl>
    <w:lvl w:ilvl="6">
      <w:start w:val="1"/>
      <w:numFmt w:val="decimal"/>
      <w:lvlText w:val="%7、"/>
      <w:lvlJc w:val="left"/>
      <w:pPr>
        <w:ind w:left="2976" w:hanging="336"/>
      </w:pPr>
    </w:lvl>
    <w:lvl w:ilvl="5">
      <w:start w:val="1"/>
      <w:numFmt w:val="lowerRoman"/>
      <w:lvlText w:val="%6)"/>
      <w:lvlJc w:val="left"/>
      <w:pPr>
        <w:ind w:left="2536" w:hanging="336"/>
      </w:pPr>
    </w:lvl>
  </w:abstractNum>
  <w:abstractNum w:abstractNumId="9"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eastAsia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eastAsia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eastAsia="wingdings" w:cs="wingdings"/>
      </w:rPr>
    </w:lvl>
    <w:lvl w:ilvl="0">
      <w:start w:val="1"/>
      <w:numFmt w:val="bullet"/>
      <w:lvlText w:val=""/>
      <w:lvlJc w:val="left"/>
      <w:pPr>
        <w:ind w:left="336" w:hanging="336"/>
      </w:pPr>
      <w:rPr>
        <w:rFonts w:hint="default" w:ascii="wingdings" w:hAnsi="wingdings" w:eastAsia="wingdings" w:cs="wingdings"/>
        <w:u/>
      </w:rPr>
    </w:lvl>
    <w:lvl w:ilvl="6">
      <w:start w:val="1"/>
      <w:numFmt w:val="bullet"/>
      <w:lvlText w:val=""/>
      <w:pPr>
        <w:ind w:left="2976" w:hanging="336"/>
      </w:pPr>
      <w:rPr>
        <w:rFonts w:hint="default" w:ascii="wingdings" w:hAnsi="wingdings" w:eastAsia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eastAsia="wingdings" w:cs="wingdings"/>
      </w:rPr>
    </w:lvl>
    <w:lvl w:ilvl="3">
      <w:start w:val="1"/>
      <w:numFmt w:val="bullet"/>
      <w:lvlText w:val=""/>
      <w:pPr>
        <w:ind w:left="1656" w:hanging="336"/>
      </w:pPr>
      <w:rPr>
        <w:rFonts w:hint="default" w:ascii="wingdings" w:hAnsi="wingdings" w:eastAsia="wingdings" w:cs="wingdings"/>
      </w:rPr>
    </w:lvl>
  </w:abstractNum>
  <w:abstractNum w:abstractNumId="10">
    <w:lvl w:ilvl="1">
      <w:start w:val="1"/>
      <w:numFmt w:val="lowerLetter"/>
      <w:lvlText w:val="%2."/>
      <w:lvlJc w:val="left"/>
      <w:pPr>
        <w:ind w:left="776" w:hanging="336"/>
      </w:pPr>
    </w:lvl>
    <w:lvl w:ilvl="5">
      <w:start w:val="1"/>
      <w:numFmt w:val="lowerRoman"/>
      <w:lvlText w:val="%6."/>
      <w:lvlJc w:val="left"/>
      <w:pPr>
        <w:ind w:left="253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3">
      <w:start w:val="1"/>
      <w:numFmt w:val="decimal"/>
      <w:lvlText w:val="%4."/>
      <w:lvlJc w:val="left"/>
      <w:pPr>
        <w:ind w:left="165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7">
      <w:start w:val="1"/>
      <w:numFmt w:val="lowerLetter"/>
      <w:lvlText w:val="%8."/>
      <w:lvlJc w:val="left"/>
      <w:pPr>
        <w:ind w:left="341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</w:abstractNum>
  <w:abstractNum w:abstractNumId="11">
    <w:lvl w:ilvl="0">
      <w:start w:val="1"/>
      <w:numFmt w:val="bullet"/>
      <w:lvlText w:val="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6">
      <w:start w:val="1"/>
      <w:numFmt w:val="bullet"/>
      <w:lvlText w:val=""/>
      <w:pPr>
        <w:ind w:left="2976" w:hanging="336"/>
      </w:pPr>
      <w:rPr>
        <w:rFonts w:hint="default" w:ascii="wingdings" w:hAnsi="wingdings" w:eastAsia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eastAsia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eastAsia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eastAsia="wingdings" w:cs="wingdings"/>
      </w:rPr>
    </w:lvl>
    <w:lvl w:ilvl="3">
      <w:start w:val="1"/>
      <w:numFmt w:val="bullet"/>
      <w:lvlText w:val=""/>
      <w:pPr>
        <w:ind w:left="1656" w:hanging="336"/>
      </w:pPr>
      <w:rPr>
        <w:rFonts w:hint="default" w:ascii="wingdings" w:hAnsi="wingdings" w:eastAsia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eastAsia="wingdings" w:cs="wingdings"/>
      </w:rPr>
    </w:lvl>
  </w:abstractNum>
  <w:abstractNum w:abstractNumId="12">
    <w:lvl w:ilvl="8">
      <w:start w:val="1"/>
      <w:numFmt w:val="bullet"/>
      <w:lvlText w:val=""/>
      <w:pPr>
        <w:ind w:left="3856" w:hanging="336"/>
      </w:pPr>
      <w:rPr>
        <w:rFonts w:hint="default" w:ascii="wingdings" w:hAnsi="wingdings" w:eastAsia="wingdings" w:cs="wingdings"/>
      </w:rPr>
    </w:lvl>
    <w:lvl w:ilvl="5">
      <w:start w:val="1"/>
      <w:numFmt w:val="bullet"/>
      <w:lvlText w:val=""/>
      <w:pPr>
        <w:ind w:left="2536" w:hanging="336"/>
      </w:pPr>
      <w:rPr>
        <w:rFonts w:hint="default" w:ascii="wingdings" w:hAnsi="wingdings" w:eastAsia="wingdings" w:cs="wingdings"/>
      </w:rPr>
    </w:lvl>
    <w:lvl w:ilvl="2">
      <w:start w:val="1"/>
      <w:numFmt w:val="bullet"/>
      <w:lvlText w:val="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>
      <w:start w:val="1"/>
      <w:numFmt w:val="bullet"/>
      <w:lvlText w:val=""/>
      <w:pPr>
        <w:ind w:left="1656" w:hanging="336"/>
      </w:pPr>
      <w:rPr>
        <w:rFonts w:hint="default" w:ascii="wingdings" w:hAnsi="wingdings" w:eastAsia="wingdings" w:cs="wingdings"/>
      </w:rPr>
    </w:lvl>
    <w:lvl w:ilvl="1">
      <w:start w:val="1"/>
      <w:numFmt w:val="bullet"/>
      <w:lvlText w:val="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6">
      <w:start w:val="1"/>
      <w:numFmt w:val="bullet"/>
      <w:lvlText w:val=""/>
      <w:pPr>
        <w:ind w:left="2976" w:hanging="336"/>
      </w:pPr>
      <w:rPr>
        <w:rFonts w:hint="default" w:ascii="wingdings" w:hAnsi="wingdings" w:eastAsia="wingdings" w:cs="wingdings"/>
      </w:rPr>
    </w:lvl>
    <w:lvl w:ilvl="0">
      <w:start w:val="1"/>
      <w:numFmt w:val="bullet"/>
      <w:lvlText w:val="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4">
      <w:start w:val="1"/>
      <w:numFmt w:val="bullet"/>
      <w:lvlText w:val=""/>
      <w:pPr>
        <w:ind w:left="2096" w:hanging="336"/>
      </w:pPr>
      <w:rPr>
        <w:rFonts w:hint="default" w:ascii="wingdings" w:hAnsi="wingdings" w:eastAsia="wingdings" w:cs="wingdings"/>
      </w:rPr>
    </w:lvl>
    <w:lvl w:ilvl="7">
      <w:start w:val="1"/>
      <w:numFmt w:val="bullet"/>
      <w:lvlText w:val="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13">
    <w:lvl w:ilvl="3">
      <w:start w:val="1"/>
      <w:numFmt w:val="bullet"/>
      <w:lvlText w:val=""/>
      <w:pPr>
        <w:ind w:left="1656" w:hanging="336"/>
      </w:pPr>
      <w:rPr>
        <w:rFonts w:hint="default" w:ascii="wingdings" w:hAnsi="wingdings" w:eastAsia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eastAsia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eastAsia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eastAsia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eastAsia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6">
      <w:start w:val="1"/>
      <w:numFmt w:val="bullet"/>
      <w:lvlText w:val=""/>
      <w:pPr>
        <w:ind w:left="2976" w:hanging="336"/>
      </w:pPr>
      <w:rPr>
        <w:rFonts w:hint="default" w:ascii="wingdings" w:hAnsi="wingdings" w:eastAsia="wingdings" w:cs="wingdings"/>
      </w:rPr>
    </w:lvl>
    <w:lvl w:ilvl="0">
      <w:start w:val="1"/>
      <w:numFmt w:val="bullet"/>
      <w:lvlText w:val="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</w:abstractNum>
  <w:abstractNum w:abstractNumId="14">
    <w:lvl w:ilvl="0">
      <w:start w:val="1"/>
      <w:numFmt w:val="bullet"/>
      <w:lvlText w:val="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3">
      <w:start w:val="1"/>
      <w:numFmt w:val="bullet"/>
      <w:lvlText w:val=""/>
      <w:pPr>
        <w:ind w:left="1656" w:hanging="336"/>
      </w:pPr>
      <w:rPr>
        <w:rFonts w:hint="default" w:ascii="wingdings" w:hAnsi="wingdings" w:eastAsia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eastAsia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eastAsia="wingdings" w:cs="wingdings"/>
      </w:rPr>
    </w:lvl>
    <w:lvl w:ilvl="6">
      <w:start w:val="1"/>
      <w:numFmt w:val="bullet"/>
      <w:lvlText w:val=""/>
      <w:pPr>
        <w:ind w:left="2976" w:hanging="336"/>
      </w:pPr>
      <w:rPr>
        <w:rFonts w:hint="default" w:ascii="wingdings" w:hAnsi="wingdings" w:eastAsia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eastAsia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eastAsia="wingdings" w:cs="wingdings"/>
      </w:rPr>
    </w:lvl>
  </w:abstractNum>
  <w:num w:numId="12">
    <w:abstractNumId w:val="10"/>
  </w:num>
  <w:num w:numId="5">
    <w:abstractNumId w:val="13"/>
  </w:num>
  <w:num w:numId="7">
    <w:abstractNumId w:val="4"/>
  </w:num>
  <w:num w:numId="3">
    <w:abstractNumId w:val="5"/>
  </w:num>
  <w:num w:numId="11">
    <w:abstractNumId w:val="6"/>
  </w:num>
  <w:num w:numId="10">
    <w:abstractNumId w:val="11"/>
  </w:num>
  <w:num w:numId="9">
    <w:abstractNumId w:val="12"/>
  </w:num>
  <w:num w:numId="14">
    <w:abstractNumId w:val="2"/>
  </w:num>
  <w:num w:numId="2">
    <w:abstractNumId w:val="3"/>
  </w:num>
  <w:num w:numId="1">
    <w:abstractNumId w:val="8"/>
  </w:num>
  <w:num w:numId="4">
    <w:abstractNumId w:val="14"/>
  </w:num>
  <w:num w:numId="13">
    <w:abstractNumId w:val="1"/>
  </w:num>
  <w:num w:numId="6">
    <w:abstractNumId w:val="7"/>
  </w:num>
  <w:num w:numId="8">
    <w:abstractNumId w:val="9"/>
  </w:num>
</w:numbering>
</file>

<file path=word/settings.xml><?xml version="1.0" encoding="utf-8"?>
<w:settings xmlns:w="http://schemas.openxmlformats.org/wordprocessingml/2006/main"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w="http://schemas.openxmlformats.org/wordprocessingml/2006/main">
  <w:docDefaults>
    <w:rPrDefault>
      <w:rPr>
        <w:rFonts w:ascii="minorHAnsi" w:hAnsi="minorHAnsi" w:eastAsia="minorEastAsia" w:cstheme="minorBidi"/>
        <w:color w:val="333333"/>
        <w:kern w:val="2"/>
        <w:sz w:val="22"/>
        <w:szCs w:val="22"/>
      </w:rPr>
    </w:rPrDefault>
    <w:pPrDefault>
      <w:pPr>
        <w:snapToGrid w:val="false"/>
        <w:spacing w:before="60" w:after="60" w:line="312" w:lineRule="auto"/>
      </w:pPr>
    </w:pPrDefault>
  </w:docDefaults>
  <w:style w:type="paragraph" w:styleId="7di2qh" w:default="true">
    <w:name w:val="Normal"/>
    <w:basedOn w:val=""/>
    <w:next w:val=""/>
    <w:pPr>
      <w:widowControl w:val="false"/>
      <w:jc w:val="left"/>
    </w:pPr>
  </w:style>
  <w:style w:type="character" w:styleId="js56a9">
    <w:name w:val="Hyperlink"/>
    <w:basedOn w:val=""/>
    <w:next w:val=""/>
    <w:uiPriority w:val="99"/>
    <w:unhideWhenUsed/>
    <w:pPr/>
    <w:rPr>
      <w:color w:val="1E6FFF" w:themeColor="hyperlink"/>
      <w:u w:val="single"/>
    </w:rPr>
  </w:style>
  <w:style w:type="paragraph" w:styleId="5lc5qw">
    <w:name w:val="heading 2"/>
    <w:basedOn w:val="7di2qh"/>
    <w:next w:val="zamnp3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table" w:styleId="i5ozhl">
    <w:name w:val="Table Grid"/>
    <w:basedOn w:val="vnfzjw"/>
    <w:next w:val="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nbip3r" w:default="true">
    <w:name w:val="Normal"/>
    <w:basedOn w:val=""/>
    <w:next w:val=""/>
    <w:pPr>
      <w:widowControl w:val="false"/>
      <w:jc w:val="left"/>
    </w:pPr>
  </w:style>
  <w:style w:type="paragraph" w:styleId="t0n8td">
    <w:name w:val="heading 4"/>
    <w:basedOn w:val="zamnp3"/>
    <w:next w:val="zamnp3"/>
    <w:uiPriority w:val="9"/>
    <w:qFormat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paragraph" w:styleId="zamnp3" w:default="true">
    <w:name w:val="Normal"/>
    <w:basedOn w:val=""/>
    <w:next w:val=""/>
    <w:pPr>
      <w:widowControl w:val="false"/>
      <w:jc w:val="left"/>
    </w:pPr>
  </w:style>
  <w:style w:type="paragraph" w:styleId="io3p3e" w:default="true">
    <w:name w:val="Normal"/>
    <w:basedOn w:val=""/>
    <w:next w:val=""/>
    <w:pPr>
      <w:widowControl w:val="false"/>
      <w:jc w:val="left"/>
    </w:pPr>
  </w:style>
  <w:style w:type="paragraph" w:styleId="35otrp">
    <w:name w:val="heading 1"/>
    <w:basedOn w:val="7di2qh"/>
    <w:next w:val="7di2qh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jzu6bj">
    <w:name w:val="Title"/>
    <w:basedOn w:val="nbip3r"/>
    <w:next w:val="7pewbr"/>
    <w:uiPriority w:val="9"/>
    <w:qFormat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paragraph" w:styleId="buw6g8" w:default="true">
    <w:name w:val="Normal"/>
    <w:basedOn w:val=""/>
    <w:next w:val=""/>
    <w:pPr>
      <w:widowControl w:val="false"/>
      <w:jc w:val="left"/>
    </w:pPr>
  </w:style>
  <w:style w:type="paragraph" w:styleId="wvvxdu">
    <w:name w:val="heading 3"/>
    <w:basedOn w:val="i3iela"/>
    <w:next w:val="buw6g8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i3iela" w:default="true">
    <w:name w:val="Normal"/>
    <w:basedOn w:val=""/>
    <w:next w:val=""/>
    <w:pPr>
      <w:widowControl w:val="false"/>
      <w:jc w:val="left"/>
    </w:pPr>
  </w:style>
  <w:style w:type="table" w:styleId="vnfzjw" w:default="true">
    <w:name w:val="Normal Table"/>
    <w:basedOn w:val=""/>
    <w:next w:val="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7pewbr" w:default="true">
    <w:name w:val="Normal"/>
    <w:basedOn w:val=""/>
    <w:next w:val=""/>
    <w:pPr>
      <w:widowControl w:val="false"/>
      <w:jc w:val="left"/>
    </w:pPr>
  </w:style>
  <w:style w:type="character" w:styleId="lnyhqb" w:default="true">
    <w:name w:val="Default Paragraph Font"/>
    <w:basedOn w:val=""/>
    <w:next w:val=""/>
    <w:uiPriority w:val="1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image" Target="media/image6.png" /><Relationship Id="rId8" Type="http://schemas.openxmlformats.org/officeDocument/2006/relationships/image" Target="media/image5.png" /><Relationship Id="rId7" Type="http://schemas.openxmlformats.org/officeDocument/2006/relationships/image" Target="media/image4.png" /><Relationship Id="rId6" Type="http://schemas.openxmlformats.org/officeDocument/2006/relationships/image" Target="media/image3.png" /><Relationship Id="rId4" Type="http://schemas.openxmlformats.org/officeDocument/2006/relationships/image" Target="media/image1.png" /><Relationship Id="rId3" Type="http://schemas.openxmlformats.org/officeDocument/2006/relationships/numbering" Target="numbering.xml" /><Relationship Id="rId2" Type="http://schemas.openxmlformats.org/officeDocument/2006/relationships/fontTable" Target="fontTable.xml" /><Relationship Id="rId14" Type="http://schemas.openxmlformats.org/officeDocument/2006/relationships/image" Target="media/image11.png" /><Relationship Id="rId1" Type="http://schemas.openxmlformats.org/officeDocument/2006/relationships/settings" Target="settings.xml" /><Relationship Id="rId5" Type="http://schemas.openxmlformats.org/officeDocument/2006/relationships/image" Target="media/image2.png" /><Relationship Id="rId0" Type="http://schemas.openxmlformats.org/officeDocument/2006/relationships/styles" Target="styles.xml" /><Relationship Id="rId12" Type="http://schemas.openxmlformats.org/officeDocument/2006/relationships/image" Target="media/image9.png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3" Type="http://schemas.openxmlformats.org/officeDocument/2006/relationships/image" Target="media/image10.png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2026-05-13T09:48:20Z</dcterms:created>
  <dcterms:modified xsi:type="dcterms:W3CDTF">2026-05-13T09:48:20Z</dcterms:modified>
</cp:coreProperties>
</file>