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100" w:after="160"/>
      </w:pPr>
      <w:r>
        <w:rPr>
          <w:b/>
          <w:color w:val="E45B2B"/>
          <w:sz w:val="20"/>
        </w:rPr>
        <w:t>CPT · SMART CANTEEN</w:t>
      </w:r>
    </w:p>
    <w:p>
      <w:pPr>
        <w:spacing w:after="200"/>
      </w:pPr>
      <w:r>
        <w:rPr>
          <w:b/>
          <w:color w:val="123F34"/>
          <w:sz w:val="56"/>
        </w:rPr>
        <w:t>政企智慧营养健康食堂一页式产品介绍</w:t>
      </w:r>
    </w:p>
    <w:p>
      <w:pPr>
        <w:spacing w:after="440"/>
      </w:pPr>
      <w:r>
        <w:rPr>
          <w:color w:val="66736E"/>
          <w:sz w:val="26"/>
        </w:rPr>
        <w:t>让职工吃得健康、后勤管得透明、财务对得清楚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997"/>
        <w:gridCol w:w="4997"/>
      </w:tblGrid>
      <w:tr>
        <w:tc>
          <w:tcPr>
            <w:tcW w:type="dxa" w:w="1728"/>
            <w:shd w:fill="EAF4E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b/>
              </w:rPr>
              <w:t>适用对象</w:t>
            </w:r>
          </w:p>
        </w:tc>
        <w:tc>
          <w:tcPr>
            <w:tcW w:type="dxa" w:w="73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t>客户领导 / 后勤 / 信息化 / 业务负责人</w:t>
            </w:r>
          </w:p>
        </w:tc>
      </w:tr>
      <w:tr>
        <w:tc>
          <w:tcPr>
            <w:tcW w:type="dxa" w:w="1728"/>
            <w:shd w:fill="EAF4E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b/>
              </w:rPr>
              <w:t>使用级别</w:t>
            </w:r>
          </w:p>
        </w:tc>
        <w:tc>
          <w:tcPr>
            <w:tcW w:type="dxa" w:w="73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t>公开可发（案例与数字需审核）</w:t>
            </w:r>
          </w:p>
        </w:tc>
      </w:tr>
      <w:tr>
        <w:tc>
          <w:tcPr>
            <w:tcW w:type="dxa" w:w="1728"/>
            <w:shd w:fill="EAF4E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b/>
              </w:rPr>
              <w:t>版本日期</w:t>
            </w:r>
          </w:p>
        </w:tc>
        <w:tc>
          <w:tcPr>
            <w:tcW w:type="dxa" w:w="73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t>2026-08-05</w:t>
            </w:r>
          </w:p>
        </w:tc>
      </w:tr>
    </w:tbl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FFF0E8"/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r>
              <w:rPr>
                <w:b/>
                <w:color w:val="0B6B57"/>
              </w:rPr>
              <w:t>产品定位</w:t>
              <w:br/>
            </w:r>
            <w:r>
              <w:t>政企智慧营养健康食堂以统一数据平台连接营养结算、智慧食安和采购库存，把食堂从设备与台账的集合，升级为可持续优化的业务闭环。</w:t>
            </w:r>
          </w:p>
        </w:tc>
      </w:tr>
    </w:tbl>
    <w:p>
      <w:pPr>
        <w:spacing w:after="40"/>
      </w:pPr>
    </w:p>
    <w:p>
      <w:pPr>
        <w:pStyle w:val="Heading1"/>
      </w:pPr>
      <w:r>
        <w:t>四项核心能力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328"/>
        <w:gridCol w:w="5328"/>
      </w:tblGrid>
      <w:tr>
        <w:trPr>
          <w:tblHeader w:val="true"/>
        </w:trPr>
        <w:tc>
          <w:tcPr>
            <w:tcW w:type="dxa" w:w="2448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b/>
                <w:color w:val="123F34"/>
                <w:sz w:val="17"/>
              </w:rPr>
              <w:t>能力</w:t>
            </w:r>
          </w:p>
        </w:tc>
        <w:tc>
          <w:tcPr>
            <w:tcW w:type="dxa" w:w="7344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b/>
                <w:color w:val="123F34"/>
                <w:sz w:val="17"/>
              </w:rPr>
              <w:t>客户获得的结果</w:t>
            </w:r>
          </w:p>
        </w:tc>
      </w:tr>
      <w:tr>
        <w:tc>
          <w:tcPr>
            <w:tcW w:type="dxa" w:w="24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7"/>
              </w:rPr>
              <w:t>职工智慧就餐</w:t>
            </w:r>
          </w:p>
        </w:tc>
        <w:tc>
          <w:tcPr>
            <w:tcW w:type="dxa" w:w="73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7"/>
              </w:rPr>
              <w:t>覆盖称重自助、小碗菜、风味档口、线上订餐等场景，支持刷脸、刷卡、扫码。</w:t>
            </w:r>
          </w:p>
        </w:tc>
      </w:tr>
      <w:tr>
        <w:tc>
          <w:tcPr>
            <w:tcW w:type="dxa" w:w="24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7"/>
              </w:rPr>
              <w:t>营养健康服务</w:t>
            </w:r>
          </w:p>
        </w:tc>
        <w:tc>
          <w:tcPr>
            <w:tcW w:type="dxa" w:w="73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7"/>
              </w:rPr>
              <w:t>餐前目标与食谱建议、餐中营养提示、餐后个人/部门膳食分析与健康反馈。</w:t>
            </w:r>
          </w:p>
        </w:tc>
      </w:tr>
      <w:tr>
        <w:tc>
          <w:tcPr>
            <w:tcW w:type="dxa" w:w="24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7"/>
              </w:rPr>
              <w:t>运营与餐补</w:t>
            </w:r>
          </w:p>
        </w:tc>
        <w:tc>
          <w:tcPr>
            <w:tcW w:type="dxa" w:w="73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7"/>
              </w:rPr>
              <w:t>人员账户、补贴规则、订单、营收和对账数据统一管理。</w:t>
            </w:r>
          </w:p>
        </w:tc>
      </w:tr>
      <w:tr>
        <w:tc>
          <w:tcPr>
            <w:tcW w:type="dxa" w:w="24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7"/>
              </w:rPr>
              <w:t>食安与供应链</w:t>
            </w:r>
          </w:p>
        </w:tc>
        <w:tc>
          <w:tcPr>
            <w:tcW w:type="dxa" w:w="73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7"/>
              </w:rPr>
              <w:t>AI明厨亮灶、晨检留样、采购验收、库存成本可按需组合。</w:t>
            </w:r>
          </w:p>
        </w:tc>
      </w:tr>
    </w:tbl>
    <w:p>
      <w:pPr>
        <w:spacing w:after="40"/>
      </w:pPr>
    </w:p>
    <w:p>
      <w:pPr>
        <w:pStyle w:val="Heading1"/>
      </w:pPr>
      <w:r>
        <w:t>适用对象</w:t>
      </w:r>
    </w:p>
    <w:p>
      <w:pPr>
        <w:pStyle w:val="ListBullet"/>
        <w:spacing w:after="80" w:line="300" w:lineRule="auto"/>
        <w:ind w:left="540" w:hanging="271"/>
      </w:pPr>
      <w:r>
        <w:t>机关与事业单位</w:t>
      </w:r>
    </w:p>
    <w:p>
      <w:pPr>
        <w:pStyle w:val="ListBullet"/>
        <w:spacing w:after="80" w:line="300" w:lineRule="auto"/>
        <w:ind w:left="540" w:hanging="271"/>
      </w:pPr>
      <w:r>
        <w:t>国企与集团企业</w:t>
      </w:r>
    </w:p>
    <w:p>
      <w:pPr>
        <w:pStyle w:val="ListBullet"/>
        <w:spacing w:after="80" w:line="300" w:lineRule="auto"/>
        <w:ind w:left="540" w:hanging="271"/>
      </w:pPr>
      <w:r>
        <w:t>产业园区</w:t>
      </w:r>
    </w:p>
    <w:p>
      <w:pPr>
        <w:pStyle w:val="ListBullet"/>
        <w:spacing w:after="80" w:line="300" w:lineRule="auto"/>
        <w:ind w:left="540" w:hanging="271"/>
      </w:pPr>
      <w:r>
        <w:t>多食堂后勤</w:t>
      </w:r>
    </w:p>
    <w:p>
      <w:pPr>
        <w:pStyle w:val="Heading1"/>
      </w:pPr>
      <w:r>
        <w:t>参考案例</w:t>
      </w:r>
    </w:p>
    <w:p>
      <w:pPr>
        <w:pStyle w:val="ListBullet"/>
        <w:spacing w:after="80" w:line="300" w:lineRule="auto"/>
        <w:ind w:left="540" w:hanging="271"/>
      </w:pPr>
      <w:r>
        <w:t>无锡新吴区人民政府：AI结算、电子菜牌和营养大屏。</w:t>
      </w:r>
    </w:p>
    <w:p>
      <w:pPr>
        <w:pStyle w:val="ListBullet"/>
        <w:spacing w:after="80" w:line="300" w:lineRule="auto"/>
        <w:ind w:left="540" w:hanging="271"/>
      </w:pPr>
      <w:r>
        <w:t>中央网信办秘书局：营养结算、食安监管、进销存三产品线。</w:t>
      </w:r>
    </w:p>
    <w:p>
      <w:pPr>
        <w:pStyle w:val="ListBullet"/>
        <w:spacing w:after="80" w:line="300" w:lineRule="auto"/>
        <w:ind w:left="540" w:hanging="271"/>
      </w:pPr>
      <w:r>
        <w:t>北京首都国际机场：多档口、轮班制和全时段就餐。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EAF4EF"/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r>
              <w:rPr>
                <w:b/>
                <w:color w:val="0B6B57"/>
              </w:rPr>
              <w:t>建议下一步</w:t>
              <w:br/>
            </w:r>
            <w:r>
              <w:t>安排一次30分钟需求交流，确认食堂数量、就餐人数、餐线模式、现有系统、重点问题、部署方式和计划时间，再输出标准配置建议。</w:t>
            </w:r>
          </w:p>
        </w:tc>
      </w:tr>
    </w:tbl>
    <w:p>
      <w:pPr>
        <w:spacing w:after="40"/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648" w:right="792" w:bottom="648" w:left="792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736E"/>
        <w:sz w:val="16"/>
      </w:rPr>
      <w:t>内部统一版本 · 2026-08-05 · 对外使用前请核对证据与客户授权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color w:val="66736E"/>
        <w:sz w:val="17"/>
      </w:rPr>
      <w:t>康比特智慧营养健康餐厅 · 标准助销材料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Heiti SC" w:hAnsi="Heiti SC" w:eastAsia="Heiti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Heiti SC" w:hAnsi="Heiti SC" w:eastAsia="Heiti SC"/>
      <w:b/>
      <w:bCs/>
      <w:color w:val="245C8A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Heiti SC" w:hAnsi="Heiti SC" w:eastAsia="Heiti SC"/>
      <w:b/>
      <w:bCs/>
      <w:color w:val="245C8A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Heiti SC" w:hAnsi="Heiti SC" w:eastAsia="Heiti SC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