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Microsoft YaHei" w:hAnsi="Microsoft YaHei" w:eastAsia="Microsoft YaHei"/>
          <w:b/>
          <w:color w:val="0B2545"/>
          <w:sz w:val="44"/>
        </w:rPr>
        <w:t>江苏国信智慧食堂项目</w:t>
      </w:r>
    </w:p>
    <w:p>
      <w:r>
        <w:rPr>
          <w:rFonts w:ascii="Microsoft YaHei" w:hAnsi="Microsoft YaHei" w:eastAsia="Microsoft YaHei"/>
          <w:b/>
          <w:color w:val="555555"/>
          <w:sz w:val="28"/>
        </w:rPr>
        <w:t>客户需求分析与工期评估（客户沟通版）</w:t>
      </w:r>
    </w:p>
    <w:p>
      <w:r>
        <w:rPr>
          <w:rFonts w:ascii="Microsoft YaHei" w:hAnsi="Microsoft YaHei" w:eastAsia="Microsoft YaHei"/>
          <w:b w:val="0"/>
          <w:color w:val="555555"/>
          <w:sz w:val="20"/>
        </w:rPr>
        <w:t>整理日期：2026-05-21    目标节点：2026-06-15 完成部署，2026-07-01 正式运行</w:t>
      </w: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一、结论摘要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本项目可按“本地服务器 + 固定公网 IP/专线 + 客户二级域名 + H5 嵌入国信优享小程序”的方案推进；核心风险不在基础系统能力，而在客户侧域名、网络、安全、账号体系和历史数据确认速度。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系统已有能力覆盖人员、部门、账户、补贴、订单、消费报表、消费策略、消费限制、菜谱菜品、人脸、设备、手机端余额/订单/菜谱/人脸等基础功能，可作为首批上线底座。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需新增或定制的重点为：H5 免登录接入、token/加密鉴权、人员与余额数据同步、历史数据迁移、预约/代预约/外部人员预约、错峰就餐、非预约差异扣费、生日提醒、明厨亮灶预警接入等。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建议首批上线以“刷脸消费、余额/订单查询、菜谱展示、基础线上订餐、财务充值、报表对账、人员/人脸管理”为目标；外部人员预约、复杂奖惩、视频预警和多消费场景可分阶段上线。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若客户在 2026-05-23 前确认接口、网络、域名、历史数据和业务规则，按并行开发与实施推进，2026-06-15 完成部署具备可行性；若确认延后或安全测评范围扩大，需要顺延联调和试运行周期。</w:t>
      </w: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二、需求分类与系统匹配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8"/>
        <w:gridCol w:w="3028"/>
        <w:gridCol w:w="3028"/>
        <w:gridCol w:w="3028"/>
        <w:gridCol w:w="3028"/>
      </w:tblGrid>
      <w:tr>
        <w:tc>
          <w:tcPr>
            <w:tcW w:type="dxa" w:w="3402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客户需求</w:t>
            </w:r>
          </w:p>
        </w:tc>
        <w:tc>
          <w:tcPr>
            <w:tcW w:type="dxa" w:w="1417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匹配结论</w:t>
            </w:r>
          </w:p>
        </w:tc>
        <w:tc>
          <w:tcPr>
            <w:tcW w:type="dxa" w:w="4535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说明</w:t>
            </w:r>
          </w:p>
        </w:tc>
        <w:tc>
          <w:tcPr>
            <w:tcW w:type="dxa" w:w="907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风险</w:t>
            </w:r>
          </w:p>
        </w:tc>
        <w:tc>
          <w:tcPr>
            <w:tcW w:type="dxa" w:w="1474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建议批次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人员、部门、人脸、账户、现金/补贴、订单查询、菜谱、食堂切换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系统已有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按现有 PC/手机端能力配置与部署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低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首批上线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财务充值权限、补贴发放审核、消费订单/充值/退款/补贴统计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系统已有/需配置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配置角色、权限、账户规则和报表口径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低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首批上线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按餐次、身份、部门、档口设置消费策略和消费限制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系统已有/局部扩展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现有消费策略可承载基础定价；非预约奖惩需与预约状态联动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中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首批或第二批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H5 嵌入国信优享小程序、免登录、token 鉴权、手机号映射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需开发/联调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需我方 H5 改造、接口文档、客户小程序白名单和曹工团队联调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首批必须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人员、余额、消费记录、订单数据与客户侧同步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需开发/联调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需明确数据流向、字段、频率、加密方式和失败重试机制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首批必须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历史余额和人员数据迁移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需实施/数据治理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需客户提供原系统唯一标识及余额明细，建议以手机号为统一标识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首批必须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本人预约、内部代预约、外部人员预约、取消时间、月度上限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需开发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当前标准能力不足以完整覆盖外部人员和代预约规则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建议首批基础版，二批增强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错峰就餐：按单位/部门设置就餐时段并动态调整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需开发/配置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需与消费校验、提示和后台排班维护联动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中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首批基础版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线上订餐自提、菜品分类筛选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已有基础/需 H5 化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已有订餐链路和菜品分类基础，需适配客户 H5 入口与规则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中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首批或第二批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生日祝福推送、后台提前查看生日名单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需开发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需补充生日字段维护、定时任务、消息渠道和后台列表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中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第二批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明厨亮灶：口罩/帽子识别和后台预警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需集成/视现场设备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算法能力可支持口罩帽子，需摄像头/视频流/预警通道接入；动火离人不在现有能力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第二批或专项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咖啡、理发、泳池前台等多消费场景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部分可配置/局部开发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可按餐厅/档口/零售商品建模；若需独立结算报表需扩展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中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分阶段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广告机、消费机、服务器、专线、布线、无线 AP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硬件/网络</w:t>
            </w:r>
          </w:p>
        </w:tc>
        <w:tc>
          <w:tcPr>
            <w:tcW w:type="dxa" w:w="45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需客户、施工和设备方配合，不属于纯软件开发</w:t>
            </w:r>
          </w:p>
        </w:tc>
        <w:tc>
          <w:tcPr>
            <w:tcW w:type="dxa" w:w="90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高</w:t>
            </w:r>
          </w:p>
        </w:tc>
        <w:tc>
          <w:tcPr>
            <w:tcW w:type="dxa" w:w="1474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与软件并行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三、系统功能外/需定制事项工期评估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2721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定制/扩展事项</w:t>
            </w:r>
          </w:p>
        </w:tc>
        <w:tc>
          <w:tcPr>
            <w:tcW w:type="dxa" w:w="4082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工作内容</w:t>
            </w:r>
          </w:p>
        </w:tc>
        <w:tc>
          <w:tcPr>
            <w:tcW w:type="dxa" w:w="1417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预计工期</w:t>
            </w:r>
          </w:p>
        </w:tc>
        <w:tc>
          <w:tcPr>
            <w:tcW w:type="dxa" w:w="5102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前置条件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H5 嵌入与免登录接入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H5 入口、token 获取/校验、手机号/openId 映射、登录态保持、接口文档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4-6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客户提供域名、白名单、小程序跳转方式、对接人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接口加密与数据同步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人员、余额、订单/消费记录接口；HTTPS；必要的应用层加密；重试和日志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5-8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客户确认字段、方向、频率、密钥管理和错误处理口径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历史数据迁移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人员、部门、人脸、余额、卡号/工号等历史数据清洗、导入、核对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3-5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客户提供可匹配唯一标识，推荐手机号；需至少一次迁移演练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预约/报餐规则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本人预约、取消截止、未预约差异扣费、月度次数统计、后台配置、订单状态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6-10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需客户书面确认奖惩规则、餐次、价格、取消时间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代预约/外部人员预约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内部代预约、外部人员登记、每月 10 次限制、扣预约人账户、现场核验提示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5-8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需明确按预约人还是被预约人统计、外部人员身份核验方式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错峰就餐管控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按部门/单位配置用餐时段、消费校验、后台维护、终端提示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3-5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客户提供单位排班表及例外规则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线上订餐 H5 化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自提订餐入口、分类筛选、下单/取消/支付、订单查询与取餐状态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4-7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需明确是否只自提、下单截止、取消、库存/限量规则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生日提醒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生日字段维护、前一天后台名单、当天祝福推送或站内消息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2-4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推送渠道需确认；若走小程序模板消息需客户侧配合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明厨亮灶预警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视频流接入、口罩/帽子识别、后台预警、短信/消息通知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5-8 个工作日起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依赖摄像头协议、视频流质量、短信通道；动火离人需另立专项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多消费场景扩展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咖啡、理发等零售商品/服务消费、设备点位、报表分类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3-6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基础消费可配置；若需独立账期/挂账/报表则扩展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跨单位挂账与月度对账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子公司人员身份、挂账消费、月度对账汇总导出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4-7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需客户提供单位编码、结算主体、账单格式</w:t>
            </w:r>
          </w:p>
        </w:tc>
      </w:tr>
      <w:tr>
        <w:tc>
          <w:tcPr>
            <w:tcW w:type="dxa" w:w="272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安全合规资料与验收配合</w:t>
            </w:r>
          </w:p>
        </w:tc>
        <w:tc>
          <w:tcPr>
            <w:tcW w:type="dxa" w:w="408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部署拓扑、端口、日志、账号权限、加密说明、漏洞扫描整改配合</w:t>
            </w:r>
          </w:p>
        </w:tc>
        <w:tc>
          <w:tcPr>
            <w:tcW w:type="dxa" w:w="141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3-5 个工作日</w:t>
            </w:r>
          </w:p>
        </w:tc>
        <w:tc>
          <w:tcPr>
            <w:tcW w:type="dxa" w:w="5102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正式等保或第三方测评周期不计入软件开发工期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四、建议上线批次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1701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批次</w:t>
            </w:r>
          </w:p>
        </w:tc>
        <w:tc>
          <w:tcPr>
            <w:tcW w:type="dxa" w:w="2381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时间</w:t>
            </w:r>
          </w:p>
        </w:tc>
        <w:tc>
          <w:tcPr>
            <w:tcW w:type="dxa" w:w="6803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范围</w:t>
            </w:r>
          </w:p>
        </w:tc>
        <w:tc>
          <w:tcPr>
            <w:tcW w:type="dxa" w:w="2835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目标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一期必上线</w:t>
            </w:r>
          </w:p>
        </w:tc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2026-06-15 前部署，2026-07-01 正式运行</w:t>
            </w:r>
          </w:p>
        </w:tc>
        <w:tc>
          <w:tcPr>
            <w:tcW w:type="dxa" w:w="6803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人员/部门导入、人脸录入、账户/补贴、刷脸消费、订单/余额/菜谱查询、财务充值、基础报表、H5 嵌入与免登录、基础数据同步、消费终端点位接入</w:t>
            </w:r>
          </w:p>
        </w:tc>
        <w:tc>
          <w:tcPr>
            <w:tcW w:type="dxa" w:w="28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保障餐厅正式运行和基础对账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一期增强</w:t>
            </w:r>
          </w:p>
        </w:tc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2026-06-16 至 2026-06-30 试运行中完成</w:t>
            </w:r>
          </w:p>
        </w:tc>
        <w:tc>
          <w:tcPr>
            <w:tcW w:type="dxa" w:w="6803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基础预约/报餐、非预约差异扣费、错峰就餐、线上订餐自提、历史余额核对修正、操作培训</w:t>
            </w:r>
          </w:p>
        </w:tc>
        <w:tc>
          <w:tcPr>
            <w:tcW w:type="dxa" w:w="28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根据试运行反馈调优规则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二期优化</w:t>
            </w:r>
          </w:p>
        </w:tc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2026-07-01 后 2-4 周</w:t>
            </w:r>
          </w:p>
        </w:tc>
        <w:tc>
          <w:tcPr>
            <w:tcW w:type="dxa" w:w="6803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代预约、外部人员预约月度限制、跨单位挂账、生日提醒、多消费场景报表、复杂奖惩</w:t>
            </w:r>
          </w:p>
        </w:tc>
        <w:tc>
          <w:tcPr>
            <w:tcW w:type="dxa" w:w="28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运营规则稳定后再固化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专项能力</w:t>
            </w:r>
          </w:p>
        </w:tc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另行确认周期</w:t>
            </w:r>
          </w:p>
        </w:tc>
        <w:tc>
          <w:tcPr>
            <w:tcW w:type="dxa" w:w="6803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明厨亮灶视频预警、短信通知、等保/第三方安全测评、动火离人等 AI 模型能力</w:t>
            </w:r>
          </w:p>
        </w:tc>
        <w:tc>
          <w:tcPr>
            <w:tcW w:type="dxa" w:w="2835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依赖第三方设备、安全测评和算法训练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五、倒排计划建议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2381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时间</w:t>
            </w:r>
          </w:p>
        </w:tc>
        <w:tc>
          <w:tcPr>
            <w:tcW w:type="dxa" w:w="2268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阶段</w:t>
            </w:r>
          </w:p>
        </w:tc>
        <w:tc>
          <w:tcPr>
            <w:tcW w:type="dxa" w:w="8957"/>
            <w:vAlign w:val="center"/>
            <w:shd w:fill="E8EEF5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/>
                <w:color w:val="0B2545"/>
                <w:sz w:val="18"/>
              </w:rPr>
              <w:t>主要事项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2026-05-21 至 2026-05-23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范围冻结与规则确认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确认唯一标识、历史数据、域名/IP/专线、防火墙、H5 接入方式、预约/扣费/错峰规则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2026-05-24 至 2026-05-27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方案与接口输出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输出 H5 功能清单、接口字段、鉴权加密方案、部署拓扑、客户侧配合清单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2026-05-28 至 2026-06-05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开发与内部联调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完成 H5 接入、数据同步、基础预约/错峰/线上订餐改造、历史数据导入工具与内部测试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2026-06-06 至 2026-06-10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客户联调与现场准备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客户小程序嵌入联调、域名 HTTPS、专线/防火墙/白名单、服务器和终端准备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2026-06-11 至 2026-06-15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部署与首轮验收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生产部署、人员/余额导入、人脸采集、终端连通、核心消费链路验收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2026-06-16 至 2026-06-24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试运行与规则调优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试运行问题修复、报表核对、预约/错峰规则调整、财务对账演练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2026-06-25 至 2026-06-30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上线准备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培训、操作手册、应急预案、最终数据核对、上线检查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2026-07-01</w:t>
            </w:r>
          </w:p>
        </w:tc>
        <w:tc>
          <w:tcPr>
            <w:tcW w:type="dxa" w:w="2268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正式运行</w:t>
            </w:r>
          </w:p>
        </w:tc>
        <w:tc>
          <w:tcPr>
            <w:tcW w:type="dxa" w:w="8957"/>
            <w:vAlign w:val="center"/>
          </w:tcPr>
          <w:p>
            <w:pPr>
              <w:spacing w:after="0" w:line="264" w:lineRule="auto"/>
            </w:pPr>
            <w:r/>
            <w:r>
              <w:rPr>
                <w:rFonts w:ascii="Microsoft YaHei" w:hAnsi="Microsoft YaHei" w:eastAsia="Microsoft YaHei"/>
                <w:b w:val="0"/>
                <w:color w:val="000000"/>
                <w:sz w:val="18"/>
              </w:rPr>
              <w:t>正式启用刷脸就餐与相关 H5 查询/订餐能力</w:t>
            </w:r>
          </w:p>
        </w:tc>
      </w:tr>
    </w:tbl>
    <w:p>
      <w:pPr>
        <w:spacing w:after="40"/>
      </w:pP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六、需客户尽快确认事项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原消费系统唯一标识：身份证号、手机号、工号、卡号是否完整且可唯一匹配；历史余额、补贴余额和消费流水导出格式。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H5 接入方式：客户二级域名、HTTPS 证书、固定公网 IP、端口开放、小程序业务域名白名单、嵌入方式和跳转限制。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接口鉴权：token 生成方、有效期、手机号/openId 传递规则、是否要求应用层加密、密钥交付和轮换方式。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预约规则：本人预约、内部代预约、外部人员预约、取消截止时间、月度 10 次限制按谁统计、未预约是否上调费用及上调金额。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扣费规则：按次还是按金额、早中晚三餐价格、内部/外部/跨单位/特殊人员价格，1000 元预充值和 200 元补贴/福利的具体口径。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错峰就餐排班：各单位/部门用餐时段、例外人员、迟到/提前是否允许消费、现场提示方式。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线上订餐：是否仅自提、菜单分类、下单截止、取消、库存/限量、取餐号、小票打印和退款规则。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明厨亮灶：摄像头品牌、协议、点位、是否已有视频平台、预警接收人、短信/消息通道；动火离人如需实现需另行评估。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硬件网络：广告机数量、消费机点位、备用服务器、布线、50M 专线、防火墙、无线 AP、服务器到终端白名单。</w:t>
      </w: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七、风险与边界说明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进度边界：以上工期按客户资料及时提供、规则及时确认、客户侧小程序对接人可同步联调估算；若客户确认延后，联调和试运行时间将被压缩。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安全边界：本地部署加公网访问仍需客户信息部门确认安全要求；若要求正式等保、第三方测评或集团安全整改，测评周期需另行排期。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能力边界：口罩、帽子识别可按现有视觉能力评估接入；动火离人不属于现有训练模型和本次标准交付范围。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商务边界：硬件、专线、域名、备案/证书、防火墙、安全测评、短信通道、第三方小程序改造等应单独列项，避免混入软件定制开发费用。</w:t>
      </w:r>
    </w:p>
    <w:p>
      <w:pPr>
        <w:pStyle w:val="ListBullet"/>
        <w:spacing w:after="6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上线策略：建议客户先确认一期范围，保证 2026-07-01 可运行；复杂运营规则在试运行中确认后分阶段固化。</w:t>
      </w:r>
    </w:p>
    <w:p>
      <w:pPr>
        <w:pStyle w:val="Heading1"/>
        <w:spacing w:before="160" w:after="100"/>
      </w:pPr>
      <w:r>
        <w:rPr>
          <w:rFonts w:ascii="Microsoft YaHei" w:hAnsi="Microsoft YaHei" w:eastAsia="Microsoft YaHei"/>
          <w:b/>
          <w:color w:val="2E74B5"/>
          <w:sz w:val="30"/>
        </w:rPr>
        <w:t>八、建议给客户的确认口径</w:t>
      </w:r>
    </w:p>
    <w:p>
      <w:pPr>
        <w:spacing w:after="10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基于现有沟通材料和系统能力，本项目核心业务可在现有智慧食堂平台基础上完成交付。为保障 2026 年 7 月 1 日正式运行，建议将首批范围锁定为人员与账户初始化、刷脸消费、财务充值、余额/订单/菜谱查询、H5 嵌入、基础数据同步、核心报表和现场终端接入；预约、错峰、线上订餐等可先交付基础规则，再在试运行中根据客户运营口径调优。</w:t>
      </w:r>
    </w:p>
    <w:p>
      <w:pPr>
        <w:spacing w:after="100" w:line="276" w:lineRule="auto"/>
      </w:pPr>
      <w:r>
        <w:rPr>
          <w:rFonts w:ascii="Microsoft YaHei" w:hAnsi="Microsoft YaHei" w:eastAsia="Microsoft YaHei"/>
          <w:b w:val="0"/>
          <w:color w:val="000000"/>
          <w:sz w:val="21"/>
        </w:rPr>
        <w:t>外部人员预约、复杂奖惩、多消费场景、明厨亮灶预警和安全测评属于新增或依赖第三方的事项，需在客户确认规则、接口、网络、安全条件后排期实施。若客户能在 2026 年 5 月 23 日前确认关键前置条件，我方可按 6 月 15 日完成部署、6 月 16 日至 6 月 30 日试运行、7 月 1 日正式运行的节奏推进。</w:t>
      </w:r>
    </w:p>
    <w:sectPr w:rsidR="00FC693F" w:rsidRPr="0006063C" w:rsidSect="00034616">
      <w:pgSz w:w="16838" w:h="11906" w:orient="landscape"/>
      <w:pgMar w:top="907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Microsoft YaHei" w:hAnsi="Microsoft YaHei" w:eastAsia="Microsoft YaHei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Microsoft YaHei" w:hAnsi="Microsoft YaHei" w:eastAsia="Microsoft YaHei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