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rFonts w:ascii="Calibri" w:hAnsi="Calibri" w:eastAsia="Microsoft YaHei"/>
          <w:b/>
          <w:color w:val="0B2545"/>
          <w:sz w:val="52"/>
        </w:rPr>
        <w:t>国信集团员工餐厅</w:t>
        <w:br/>
        <w:t>招待餐产品方案</w:t>
      </w:r>
    </w:p>
    <w:p>
      <w:pPr>
        <w:spacing w:before="360"/>
        <w:jc w:val="center"/>
      </w:pPr>
      <w:r>
        <w:rPr>
          <w:rFonts w:ascii="Calibri" w:hAnsi="Calibri" w:eastAsia="Microsoft YaHei"/>
          <w:color w:val="555555"/>
          <w:sz w:val="24"/>
        </w:rPr>
        <w:t>适用于部门接待负责人、部门账户、招待餐预约、二维码核销与后台统计闭环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cantSplit/>
        </w:trPr>
        <w:tc>
          <w:tcPr>
            <w:tcW w:type="dxa" w:w="2016"/>
            <w:vAlign w:val="center"/>
            <w:shd w:fill="F2F4F7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20"/>
              </w:rPr>
              <w:t>项目</w:t>
            </w:r>
          </w:p>
        </w:tc>
        <w:tc>
          <w:tcPr>
            <w:tcW w:type="dxa" w:w="5472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20"/>
              </w:rPr>
              <w:t>江苏国信智慧食堂 / 国信集团员工餐厅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4F7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20"/>
              </w:rPr>
              <w:t>文档类型</w:t>
            </w:r>
          </w:p>
        </w:tc>
        <w:tc>
          <w:tcPr>
            <w:tcW w:type="dxa" w:w="5472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20"/>
              </w:rPr>
              <w:t>产品方案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4F7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20"/>
              </w:rPr>
              <w:t>版本</w:t>
            </w:r>
          </w:p>
        </w:tc>
        <w:tc>
          <w:tcPr>
            <w:tcW w:type="dxa" w:w="5472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20"/>
              </w:rPr>
              <w:t>V1.0 草案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4F7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20"/>
              </w:rPr>
              <w:t>日期</w:t>
            </w:r>
          </w:p>
        </w:tc>
        <w:tc>
          <w:tcPr>
            <w:tcW w:type="dxa" w:w="5472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20"/>
              </w:rPr>
              <w:t>2026-06-08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1. 方案结论</w:t>
      </w: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招待餐不是普通员工帮别人订餐，也不是给某个接待负责人个人设置一条消费策略。它应按“角色权限 + 部门接待负责人 + 部门账户 + 招待餐消费策略 + 二维码核销 + PC 可追溯记录”形成闭环。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部门接待负责人可以正常发起本人订餐；本人订餐看个人账户、走本人订餐策略。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只有进入招待餐时，才使用部门接待权限和部门账户。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招待餐允许部门账户负数订餐，因此手机端不展示部门账户余额。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招待餐支持多人预约，但后台按一人一单、一人一码生成核销记录。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费用归属部门账户，PC 端用于追溯、统计和后续月结。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2. 业务边界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rPr>
          <w:cantSplit/>
        </w:trPr>
        <w:tc>
          <w:tcPr>
            <w:tcW w:type="dxa" w:w="1440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类型</w:t>
            </w:r>
          </w:p>
        </w:tc>
        <w:tc>
          <w:tcPr>
            <w:tcW w:type="dxa" w:w="1800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发起人</w:t>
            </w:r>
          </w:p>
        </w:tc>
        <w:tc>
          <w:tcPr>
            <w:tcW w:type="dxa" w:w="2232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就餐人</w:t>
            </w:r>
          </w:p>
        </w:tc>
        <w:tc>
          <w:tcPr>
            <w:tcW w:type="dxa" w:w="1800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账户</w:t>
            </w:r>
          </w:p>
        </w:tc>
        <w:tc>
          <w:tcPr>
            <w:tcW w:type="dxa" w:w="2808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核销方式</w:t>
            </w:r>
          </w:p>
        </w:tc>
      </w:tr>
      <w:tr>
        <w:trPr>
          <w:cantSplit/>
        </w:trPr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本人订餐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员工本人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员工本人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个人账户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本人刷脸核销</w:t>
            </w:r>
          </w:p>
        </w:tc>
      </w:tr>
      <w:tr>
        <w:trPr>
          <w:cantSplit/>
        </w:trPr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亲友餐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员工本人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亲友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按规则归属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二维码核销，一人一码</w:t>
            </w:r>
          </w:p>
        </w:tc>
      </w:tr>
      <w:tr>
        <w:trPr>
          <w:cantSplit/>
        </w:trPr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招待餐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部门接待负责人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外部来访/公务接待对象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部门账户</w:t>
            </w:r>
          </w:p>
        </w:tc>
        <w:tc>
          <w:tcPr>
            <w:tcW w:type="dxa" w:w="1930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二维码核销，一人一码</w:t>
            </w:r>
          </w:p>
        </w:tc>
      </w:tr>
    </w:tbl>
    <w:p>
      <w:pPr>
        <w:spacing w:after="40"/>
      </w:pP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重点边界：部门接待负责人这个身份只决定“能不能发起招待餐”，不改变他本人的订餐逻辑。他点本人订餐时仍使用个人账户；只有进入招待餐时才使用部门账户。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3. 涉及模块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rPr>
          <w:cantSplit/>
        </w:trPr>
        <w:tc>
          <w:tcPr>
            <w:tcW w:type="dxa" w:w="1008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端</w:t>
            </w:r>
          </w:p>
        </w:tc>
        <w:tc>
          <w:tcPr>
            <w:tcW w:type="dxa" w:w="2304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模块</w:t>
            </w:r>
          </w:p>
        </w:tc>
        <w:tc>
          <w:tcPr>
            <w:tcW w:type="dxa" w:w="6192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作用</w:t>
            </w:r>
          </w:p>
        </w:tc>
      </w:tr>
      <w:tr>
        <w:trPr>
          <w:cantSplit/>
        </w:trPr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PC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角色设置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新增“部门接待负责人”角色，并授权“招待餐发起”。</w:t>
            </w:r>
          </w:p>
        </w:tc>
      </w:tr>
      <w:tr>
        <w:trPr>
          <w:cantSplit/>
        </w:trPr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PC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账号设置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给张丽等具体账号分配部门接待负责人角色。</w:t>
            </w:r>
          </w:p>
        </w:tc>
      </w:tr>
      <w:tr>
        <w:trPr>
          <w:cantSplit/>
        </w:trPr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PC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部门档案/部门设置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配置接待负责人、负责人手机号、部门账户、单次接待上限。</w:t>
            </w:r>
          </w:p>
        </w:tc>
      </w:tr>
      <w:tr>
        <w:trPr>
          <w:cantSplit/>
        </w:trPr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PC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消费规则-消费策略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配置招待餐价格、部门、档口、餐次、核销规则。</w:t>
            </w:r>
          </w:p>
        </w:tc>
      </w:tr>
      <w:tr>
        <w:trPr>
          <w:cantSplit/>
        </w:trPr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PC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订餐管理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查看招待餐订单、费用归属、核销码、状态和支付方式。</w:t>
            </w:r>
          </w:p>
        </w:tc>
      </w:tr>
      <w:tr>
        <w:trPr>
          <w:cantSplit/>
        </w:trPr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PC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统计报表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按人员、部门、设备统计招待餐人次和金额。</w:t>
            </w:r>
          </w:p>
        </w:tc>
      </w:tr>
      <w:tr>
        <w:trPr>
          <w:cantSplit/>
        </w:trPr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手机端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订餐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接待负责人进入招待餐预约，多人提交后生成多个二维码记录。</w:t>
            </w:r>
          </w:p>
        </w:tc>
      </w:tr>
      <w:tr>
        <w:trPr>
          <w:cantSplit/>
        </w:trPr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手机端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订餐记录</w:t>
            </w:r>
          </w:p>
        </w:tc>
        <w:tc>
          <w:tcPr>
            <w:tcW w:type="dxa" w:w="3216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查看招待餐记录、核销状态和取消状态。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4. 权限与部门账户配置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4.1 角色权限</w:t>
      </w: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PC 端角色设置新增“部门接待负责人”角色，功能权限中增加“招待餐发起”。该权限只控制手机端是否能进入招待餐流程，不代表费用从个人账户扣款。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4.2 部门绑定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rPr>
          <w:cantSplit/>
        </w:trPr>
        <w:tc>
          <w:tcPr>
            <w:tcW w:type="dxa" w:w="1800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字段</w:t>
            </w:r>
          </w:p>
        </w:tc>
        <w:tc>
          <w:tcPr>
            <w:tcW w:type="dxa" w:w="1080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是否必填</w:t>
            </w:r>
          </w:p>
        </w:tc>
        <w:tc>
          <w:tcPr>
            <w:tcW w:type="dxa" w:w="2304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示例</w:t>
            </w:r>
          </w:p>
        </w:tc>
        <w:tc>
          <w:tcPr>
            <w:tcW w:type="dxa" w:w="4032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说明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部门/单位名称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是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综合管理部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费用归属和统计维度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接待负责人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是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张丽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下拉搜索人员选择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负责人手机号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是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18311062961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用于手机端登录识别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部门账户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是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综合管理部接待账户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招待餐费用归属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单次接待上限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是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50 人/次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手机端提交校验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状态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是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启用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停用后不可发起招待餐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4.3 判断逻辑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用户登录手机端后，系统识别账号和手机号。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系统判断该用户是否拥有“招待餐发起”权限。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系统判断该用户是否是某个启用部门的接待负责人。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两者都满足，允许进入招待餐；否则隐藏入口或提示无权限。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5. 消费策略设置</w:t>
      </w: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消费策略设置的是“招待餐这种订餐类型的价格和核销规则”，不是设置“张丽这个人”的消费策略。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cantSplit/>
        </w:trPr>
        <w:tc>
          <w:tcPr>
            <w:tcW w:type="dxa" w:w="2592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字段</w:t>
            </w:r>
          </w:p>
        </w:tc>
        <w:tc>
          <w:tcPr>
            <w:tcW w:type="dxa" w:w="6768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推荐值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策略名称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招待餐消费策略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应用部门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全部部门，或综合管理部、运营保障部等具体部门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应用档口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国信员工餐厅-1号档口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餐次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早餐、午餐、晚餐，按客户实际开放范围选择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订餐类型/身份类别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招待餐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价格设置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招待餐价 30 元/人，必要时支持 38 元/人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核销规则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二维码核销，一人一码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统计方式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按实际用餐人次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策略状态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启用</w:t>
            </w:r>
          </w:p>
        </w:tc>
      </w:tr>
    </w:tbl>
    <w:p>
      <w:pPr>
        <w:spacing w:after="40"/>
      </w:pP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命中逻辑：手机端提交招待餐后，系统按“接待部门 + 订餐类型 = 招待餐 + 餐次 + 档口”命中对应消费策略，生成招待餐价、费用归属、核销方式和统计口径。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6. 手机端流程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接待负责人进入手机端订餐页面。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点击“本人订餐”时，走个人账户和本人订餐策略。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点击“招待餐”时，系统校验招待餐发起权限。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校验通过后，自动带出接待部门、预定人和部门账户。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用户填写接待对象、手机号、用餐人数、日期、餐段和用餐时间。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提交后按用餐人数生成核销记录，一人一单、一人一码。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订餐记录中展示待核销、已完成、已取消三类状态。</w:t>
      </w: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手机端不展示部门账户余额、不展示价格类型、不展示核销方式选择。招待餐固定走部门账户归属和二维码核销。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7. 订单与核销</w:t>
      </w: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接待 5 人时，手机端可以是一次预约动作，但后台应生成 5 条核销记录、5 个二维码、5 个人次。这样既方便接待负责人操作，也便于核销和统计。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rPr>
          <w:cantSplit/>
        </w:trPr>
        <w:tc>
          <w:tcPr>
            <w:tcW w:type="dxa" w:w="1584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订餐类型</w:t>
            </w:r>
          </w:p>
        </w:tc>
        <w:tc>
          <w:tcPr>
            <w:tcW w:type="dxa" w:w="2016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订单生成</w:t>
            </w:r>
          </w:p>
        </w:tc>
        <w:tc>
          <w:tcPr>
            <w:tcW w:type="dxa" w:w="3168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核销方式</w:t>
            </w:r>
          </w:p>
        </w:tc>
        <w:tc>
          <w:tcPr>
            <w:tcW w:type="dxa" w:w="2592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统计口径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本人订餐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一人一单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本人刷脸核销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按实际用餐人次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亲友餐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一人一单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二维码核销，一人一码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按实际用餐人次</w:t>
            </w:r>
          </w:p>
        </w:tc>
      </w:tr>
      <w:tr>
        <w:trPr>
          <w:cantSplit/>
        </w:trPr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招待餐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一人一单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二维码核销，一人一码</w:t>
            </w:r>
          </w:p>
        </w:tc>
        <w:tc>
          <w:tcPr>
            <w:tcW w:type="dxa" w:w="2412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按实际用餐人次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8. 取消与状态</w:t>
      </w: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招待餐取消建议沿用餐厅/档口取消时间规则，例如开餐前 30 分钟可取消。超过取消时间后，手机端按钮置灰或显示“不可取消”，并提示已超过取消时间。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cantSplit/>
        </w:trPr>
        <w:tc>
          <w:tcPr>
            <w:tcW w:type="dxa" w:w="1872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状态</w:t>
            </w:r>
          </w:p>
        </w:tc>
        <w:tc>
          <w:tcPr>
            <w:tcW w:type="dxa" w:w="7488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含义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待核销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已预约，未扫码核销。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已完成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已扫码核销并完成就餐。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已取消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在可取消时间内取消，二维码失效。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9. PC 管理与统计</w:t>
      </w:r>
    </w:p>
    <w:p>
      <w:pPr>
        <w:spacing w:after="120" w:line="264" w:lineRule="auto"/>
      </w:pPr>
      <w:r>
        <w:rPr>
          <w:rFonts w:ascii="Calibri" w:hAnsi="Calibri" w:eastAsia="Microsoft YaHei"/>
          <w:sz w:val="22"/>
        </w:rPr>
        <w:t>PC 端订餐管理和报表需要围绕“费用归属”和“人次”追溯招待餐，不需要让接待负责人在手机端处理财务余额。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cantSplit/>
        </w:trPr>
        <w:tc>
          <w:tcPr>
            <w:tcW w:type="dxa" w:w="1728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页面</w:t>
            </w:r>
          </w:p>
        </w:tc>
        <w:tc>
          <w:tcPr>
            <w:tcW w:type="dxa" w:w="7632"/>
            <w:tcMar>
              <w:top w:w="100" w:type="dxa"/>
              <w:bottom w:w="100" w:type="dxa"/>
              <w:start w:w="100" w:type="dxa"/>
              <w:end w:w="100" w:type="dxa"/>
            </w:tcMar>
            <w:shd w:fill="F2F4F7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关键展示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订餐管理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订餐编号、部门、接待部门/单位、预定人、就餐对象、订餐类型、订餐金额、实付金额、费用归属、核销码、订餐状态、支付方式。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消费策略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招待餐消费策略、招待餐价、二维码核销、按实际用餐人次、部门允许就餐时间。</w:t>
            </w:r>
          </w:p>
        </w:tc>
      </w:tr>
      <w:tr>
        <w:trPr>
          <w:cantSplit/>
        </w:trPr>
        <w:tc>
          <w:tcPr>
            <w:tcW w:type="dxa" w:w="4824"/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统计报表</w:t>
            </w:r>
          </w:p>
        </w:tc>
        <w:tc>
          <w:tcPr>
            <w:tcW w:type="dxa" w:w="4824"/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Microsoft YaHei"/>
                <w:b w:val="0"/>
                <w:color w:val="222222"/>
                <w:sz w:val="18"/>
              </w:rPr>
              <w:t>订餐类别筛选、预约人次、核销人次、取消人次、金额、费用归属。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10. 验收标准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张丽拥有“部门接待负责人”角色，并在综合管理部部门档案中被设为接待负责人。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张丽手机端可以发起本人订餐，本人订餐不显示部门账户。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张丽手机端可以进入招待餐，自动显示综合管理部和综合管理部接待账户。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普通员工手机端不能发起招待餐。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张丽提交 5 人招待餐后，PC 端订餐管理出现 5 条招待餐核销记录。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每条招待餐记录都有独立核销码。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统计报表中综合管理部招待餐人次增加 5。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招待餐费用归属为综合管理部接待账户，不扣张丽个人账户。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部门账户允许负数订餐，手机端不展示余额，不因余额不足阻断提交。</w:t>
      </w:r>
    </w:p>
    <w:p>
      <w:pPr>
        <w:pStyle w:val="ListNumber"/>
        <w:spacing w:after="80" w:line="264" w:lineRule="auto"/>
      </w:pPr>
      <w:r>
        <w:rPr>
          <w:rFonts w:ascii="Calibri" w:hAnsi="Calibri" w:eastAsia="Microsoft YaHei"/>
          <w:sz w:val="21"/>
        </w:rPr>
        <w:t>招待餐消费策略编辑后，列表价格、核销方式、手机端订单金额同步变化。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11. 待客户确认项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招待餐价格是否固定 30 元，还是分 30 元、38 元两档。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招待餐是否必须线上确认，还是仅部门账户记账。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招待餐取消时间是否和档口取消时间一致。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部门账户是否需要授信额度、月结账单和导出对账。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接待负责人是否允许负责多个部门。</w:t>
      </w:r>
    </w:p>
    <w:p>
      <w:pPr>
        <w:pStyle w:val="ListBullet"/>
        <w:spacing w:after="80" w:line="264" w:lineRule="auto"/>
      </w:pPr>
      <w:r>
        <w:rPr>
          <w:rFonts w:ascii="Calibri" w:hAnsi="Calibri" w:eastAsia="Microsoft YaHei"/>
          <w:sz w:val="21"/>
        </w:rPr>
        <w:t>招待餐二维码是否由每位就餐人分别持有，还是由接待负责人统一分发。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296" w:bottom="1080" w:left="1296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Microsoft YaHei"/>
        <w:color w:val="777777"/>
        <w:sz w:val="18"/>
      </w:rPr>
      <w:t>产品方案草案 · 2026-06-08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Microsoft YaHei"/>
        <w:color w:val="666666"/>
        <w:sz w:val="18"/>
      </w:rPr>
      <w:t>国信集团员工餐厅｜招待餐产品方案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