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rPr>
          <w:rFonts w:ascii="STHeiti" w:hAnsi="STHeiti" w:eastAsia="STHeiti"/>
          <w:b/>
          <w:color w:val="24302A"/>
          <w:sz w:val="36"/>
        </w:rPr>
        <w:t>营养结算服务系统销售培训测试题</w:t>
      </w:r>
    </w:p>
    <w:p>
      <w:r>
        <w:rPr>
          <w:rFonts w:ascii="STHeiti" w:hAnsi="STHeiti" w:eastAsia="STHeiti"/>
          <w:b w:val="0"/>
          <w:color w:val="24302A"/>
          <w:sz w:val="19"/>
        </w:rPr>
        <w:t>20 题  ·  单选 10 题  ·  多选 10 题  ·  每题 5 分  ·  满分 100 分</w:t>
      </w:r>
    </w:p>
    <w:p>
      <w:pPr>
        <w:spacing w:after="160"/>
      </w:pPr>
      <w:r>
        <w:rPr>
          <w:rFonts w:ascii="STHeiti" w:hAnsi="STHeiti" w:eastAsia="STHeiti"/>
          <w:b w:val="0"/>
          <w:color w:val="24302A"/>
          <w:sz w:val="20"/>
        </w:rPr>
        <w:t>姓名：________________  部门：________________  得分：________</w:t>
      </w:r>
    </w:p>
    <w:p>
      <w:pPr>
        <w:spacing w:after="240"/>
      </w:pPr>
      <w:r>
        <w:rPr>
          <w:rFonts w:ascii="STHeiti" w:hAnsi="STHeiti" w:eastAsia="STHeiti"/>
          <w:b w:val="0"/>
          <w:color w:val="24302A"/>
          <w:sz w:val="19"/>
        </w:rPr>
        <w:t>请结合客户现场选择答案。多选题须选全且无错选；标准答案与解析附后。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01  一个食堂有多条打餐线，应选哪个软件版本？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企业版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集团版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每条打餐线单独买一个集团版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只买选配软件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02  食堂要管理日常运营，可用哪些功能？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人员与账户管理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充值和补贴管理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订单流水与经营报表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体质测试仪自动控制炉具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03  食堂发布菜谱前，应先做什么？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先发布空白菜谱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建立菜品和营养数据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先收集支付订单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只录入菜品价格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04  午餐排队太长，哪些方式有助于减少等候？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手机点餐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自助点餐机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叫号大屏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取餐柜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E.  体质测试仪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05  “膳识智能台”包括哪些设备？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称重台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绑盘机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餐盘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布菲炉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E.  电子菜牌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06  客户想用原有电视展示电子菜牌，先核对什么？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电视与软件的兼容性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员工体质数据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取餐柜数量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食堂座椅数量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07  打餐时，哪些设备可展示营养信息？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消费机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点餐机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称重台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小票打印机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08  智能结算台的菜品识别率参考值是多少？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80%以上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98%以上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100%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没有参考值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09  智能结算台结算时，应核对哪些内容？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菜品名称和数量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合计金额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识别结果是否有误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员工体检报告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10  不接入系统，只想更换纸质价格牌，应选什么？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独立模式电子价签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叫号大屏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N460称重台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体质测试仪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11  食堂常用的支付方式有哪些？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刷卡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扫码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刷脸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布菲炉支付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12  N460称重台目前支持哪种身份绑定？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刷卡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扫码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刷脸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指纹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13  客户需要双秤称重台，应选哪个型号？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N410单秤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N450双秤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尚未适配的N460双秤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电子价签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14  营养闭环包括哪些环节？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菜品营养建档与排菜建议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就餐选择、摄入与反馈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菜谱诊断与下阶段优化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长期查看员工体质趋势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E.  保证一次就餐治愈疾病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15  员工餐前想看个人营养建议，应使用哪项功能？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个人营养建议与健康目标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订单退款报表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服务器安装日志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叫号大屏排队记录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16  智能结算台的通行量会受哪些现场条件影响？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菜品情况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光照条件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通行动线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员工生日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17  客户硬件利旧时，软件适配如何收费？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只要硬件利旧，软件必然免费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先评估硬件兼容性，软件适配单独报价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不检查型号直接承诺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只报设备价格即可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18  私有化部署前，需要核对哪些条件？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部署位置与网络环境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已有服务器和硬件接口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第三方系统对接范围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实施与后续服务范围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E.  仅凭食堂照片即可承诺全部功能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19  客户关注员工健康，应重点介绍什么？</w:t>
      </w:r>
      <w:r>
        <w:rPr>
          <w:rFonts w:ascii="STHeiti" w:hAnsi="STHeiti" w:eastAsia="STHeiti"/>
          <w:b w:val="0"/>
          <w:color w:val="E6591A"/>
          <w:sz w:val="19"/>
        </w:rPr>
        <w:t xml:space="preserve">  （单选）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普通收银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营养健康服务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叫号展示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厨房炉具</w:t>
      </w:r>
    </w:p>
    <w:p>
      <w:pPr>
        <w:keepNext/>
        <w:spacing w:before="180" w:after="80"/>
      </w:pPr>
      <w:r>
        <w:rPr>
          <w:rFonts w:ascii="STHeiti" w:hAnsi="STHeiti" w:eastAsia="STHeiti"/>
          <w:b/>
          <w:color w:val="24302A"/>
          <w:sz w:val="21"/>
        </w:rPr>
        <w:t>20  报价前，应了解客户的哪些情况？</w:t>
      </w:r>
      <w:r>
        <w:rPr>
          <w:rFonts w:ascii="STHeiti" w:hAnsi="STHeiti" w:eastAsia="STHeiti"/>
          <w:b w:val="0"/>
          <w:color w:val="E6591A"/>
          <w:sz w:val="19"/>
        </w:rPr>
        <w:t xml:space="preserve">  （多选）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A.  食堂数量、窗口和就餐高峰人数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B.  当前点餐、支付和取餐流程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C.  现有设备、网络与部署条件</w:t>
      </w:r>
    </w:p>
    <w:p>
      <w:pPr>
        <w:keepNext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D.  是否需要营养展示及健康服务</w:t>
      </w:r>
    </w:p>
    <w:p>
      <w:pPr>
        <w:keepNext w:val="0"/>
        <w:spacing w:after="20"/>
        <w:ind w:left="312"/>
      </w:pPr>
      <w:r>
        <w:rPr>
          <w:rFonts w:ascii="STHeiti" w:hAnsi="STHeiti" w:eastAsia="STHeiti"/>
          <w:b w:val="0"/>
          <w:color w:val="24302A"/>
          <w:sz w:val="19"/>
        </w:rPr>
        <w:t>E.  未核实需求就承诺固定型号和最终价</w:t>
      </w:r>
    </w:p>
    <w:p>
      <w:r>
        <w:br w:type="page"/>
      </w:r>
    </w:p>
    <w:p>
      <w:pPr>
        <w:pStyle w:val="Heading1"/>
      </w:pPr>
      <w:r>
        <w:rPr>
          <w:rFonts w:ascii="STHeiti" w:hAnsi="STHeiti" w:eastAsia="STHeiti"/>
          <w:b/>
          <w:color w:val="24302A"/>
          <w:sz w:val="30"/>
        </w:rPr>
        <w:t>标准答案与解析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01  A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企业版适用于单食堂、多条打餐线；多食堂再评估集团版。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02  A、B、C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前三项属于运营管理；炉具控制不在所述能力内。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03  B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菜品库及营养数据是排菜、发布和后续分析的基础。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04  A、B、C、D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手机或自助点餐分流下单；叫号与取餐设备减少等待和交接时间。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05  A、B、C、D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膳识智能台按称重台、绑盘机、餐盘、布菲炉四类介绍。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06  A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先核实电视兼容性，可提供电子菜牌软件适配，软件费用单列。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07  A、B、C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消费机、点餐机和称重台都可在相应场景提供选餐与营养信息。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08  B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培训材料中的识别率参考值为98%以上。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09  A、B、C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结算要核对菜品、数量、金额，并处理识别异常；体检结论不属于结算核对。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10  A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电子价签可独立使用，通过手机蓝牙下发内容；联动模式另需核实系统对接。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11  A、B、C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食堂常见支付方式包括刷卡、扫码和刷脸。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12  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会议纪要所述N460当前使用人脸绑定。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13  B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现有双秤方案对应N450；会议纪要明确N460双秤尚未完成适配。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14  A、B、C、D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营养闭环覆盖供餐、就餐、反馈和长期趋势，不作疾病治疗承诺。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15  A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餐前可结合个人信息与目标展示营养建议，供员工选餐参考。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16  A、B、C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单通道半小时一般约支持200至250人就餐；现场通行量还受菜品、光照和动线影响。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17  B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硬件利旧应核实型号和接口，软件适配仍需单独核算费用。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18  A、B、C、D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部署、服务器、对接、实施与服务范围均影响方案和费用。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19  B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营养健康服务贯穿供餐、就餐和长期反馈，是方案的重要价值。</w:t>
      </w:r>
    </w:p>
    <w:p>
      <w:pPr>
        <w:keepNext/>
        <w:spacing w:before="160" w:after="40"/>
      </w:pPr>
      <w:r>
        <w:rPr>
          <w:rFonts w:ascii="STHeiti" w:hAnsi="STHeiti" w:eastAsia="STHeiti"/>
          <w:b/>
          <w:color w:val="E6591A"/>
          <w:sz w:val="21"/>
        </w:rPr>
        <w:t>20  A、B、C、D</w:t>
      </w:r>
    </w:p>
    <w:p>
      <w:pPr>
        <w:spacing w:after="60"/>
      </w:pPr>
      <w:r>
        <w:rPr>
          <w:rFonts w:ascii="STHeiti" w:hAnsi="STHeiti" w:eastAsia="STHeiti"/>
          <w:b w:val="0"/>
          <w:color w:val="24302A"/>
          <w:sz w:val="19"/>
        </w:rPr>
        <w:t>先弄清业务规模、现场流程、利旧条件及营养需求，再配置设备并报价。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营养结算服务系统销售培训测试题及答案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