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535A2">
      <w:pPr>
        <w:spacing w:before="1920" w:after="240"/>
        <w:jc w:val="center"/>
      </w:pPr>
      <w:r>
        <w:rPr>
          <w:rFonts w:hint="eastAsia" w:ascii="Arial Unicode MS" w:hAnsi="Arial Unicode MS" w:eastAsia="Arial Unicode MS" w:cs="Arial Unicode MS"/>
          <w:b/>
          <w:color w:val="172033"/>
          <w:sz w:val="60"/>
        </w:rPr>
        <w:t>智能排菜系统</w:t>
      </w:r>
    </w:p>
    <w:p w14:paraId="2E09BF42">
      <w:pPr>
        <w:spacing w:after="560"/>
        <w:jc w:val="center"/>
      </w:pPr>
      <w:r>
        <w:rPr>
          <w:rFonts w:hint="eastAsia" w:ascii="Arial Unicode MS" w:hAnsi="Arial Unicode MS" w:eastAsia="Arial Unicode MS" w:cs="Arial Unicode MS"/>
          <w:b/>
          <w:color w:val="246BFD"/>
          <w:sz w:val="34"/>
        </w:rPr>
        <w:t>Android Pad 客户端用户操作手册</w:t>
      </w:r>
    </w:p>
    <w:p w14:paraId="5BA7BB67">
      <w:pPr>
        <w:spacing w:after="16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22"/>
        </w:rPr>
        <w:t>称重台排菜 · 档口菜谱维护 · 系统设置</w:t>
      </w:r>
    </w:p>
    <w:p w14:paraId="40B8B987">
      <w:pPr>
        <w:spacing w:after="100"/>
        <w:jc w:val="center"/>
      </w:pPr>
      <w:r>
        <w:rPr>
          <w:rFonts w:hint="eastAsia" w:ascii="Arial Unicode MS" w:hAnsi="Arial Unicode MS" w:eastAsia="Arial Unicode MS" w:cs="Arial Unicode MS"/>
          <w:color w:val="475467"/>
          <w:sz w:val="20"/>
        </w:rPr>
        <w:t>文档版本：V1.0</w:t>
      </w:r>
    </w:p>
    <w:p w14:paraId="2B06D6DA">
      <w:pPr>
        <w:spacing w:after="100"/>
        <w:jc w:val="center"/>
      </w:pPr>
      <w:r>
        <w:rPr>
          <w:rFonts w:hint="eastAsia" w:ascii="Arial Unicode MS" w:hAnsi="Arial Unicode MS" w:eastAsia="Arial Unicode MS" w:cs="Arial Unicode MS"/>
          <w:color w:val="475467"/>
          <w:sz w:val="20"/>
        </w:rPr>
        <w:t>适用角色：餐厅运营人员、店长、实施与运维人员</w:t>
      </w:r>
    </w:p>
    <w:p w14:paraId="6207E531">
      <w:pPr>
        <w:spacing w:after="100"/>
        <w:jc w:val="center"/>
      </w:pPr>
      <w:r>
        <w:rPr>
          <w:rFonts w:hint="eastAsia" w:ascii="Arial Unicode MS" w:hAnsi="Arial Unicode MS" w:eastAsia="Arial Unicode MS" w:cs="Arial Unicode MS"/>
          <w:color w:val="475467"/>
          <w:sz w:val="20"/>
        </w:rPr>
        <w:t>最后核验：2026-07-14，公开交互原型</w:t>
      </w:r>
    </w:p>
    <w:p w14:paraId="78E4DAB0">
      <w:r>
        <w:br w:type="page"/>
      </w:r>
    </w:p>
    <w:p w14:paraId="240D6B7E">
      <w:r>
        <w:rPr>
          <w:rFonts w:hint="eastAsia" w:ascii="Arial Unicode MS" w:hAnsi="Arial Unicode MS" w:eastAsia="Arial Unicode MS" w:cs="Arial Unicode MS"/>
          <w:b/>
        </w:rPr>
        <w:t>文档版本：</w:t>
      </w:r>
      <w:r>
        <w:t xml:space="preserve"> V1.0</w:t>
      </w:r>
    </w:p>
    <w:p w14:paraId="4908A877">
      <w:r>
        <w:rPr>
          <w:rFonts w:hint="eastAsia" w:ascii="Arial Unicode MS" w:hAnsi="Arial Unicode MS" w:eastAsia="Arial Unicode MS" w:cs="Arial Unicode MS"/>
          <w:b/>
        </w:rPr>
        <w:t>适用终端：</w:t>
      </w:r>
      <w:r>
        <w:t xml:space="preserve"> Android Pad 横屏客户端</w:t>
      </w:r>
    </w:p>
    <w:p w14:paraId="06DBEB29">
      <w:r>
        <w:rPr>
          <w:rFonts w:hint="eastAsia" w:ascii="Arial Unicode MS" w:hAnsi="Arial Unicode MS" w:eastAsia="Arial Unicode MS" w:cs="Arial Unicode MS"/>
          <w:b/>
        </w:rPr>
        <w:t>适用人员：</w:t>
      </w:r>
      <w:r>
        <w:t xml:space="preserve"> 餐厅现场运营人员、店长、实施与运维人员</w:t>
      </w:r>
    </w:p>
    <w:p w14:paraId="5710E301">
      <w:r>
        <w:rPr>
          <w:rFonts w:hint="eastAsia" w:ascii="Arial Unicode MS" w:hAnsi="Arial Unicode MS" w:eastAsia="Arial Unicode MS" w:cs="Arial Unicode MS"/>
          <w:b/>
        </w:rPr>
        <w:t>依据版本：</w:t>
      </w:r>
      <w:r>
        <w:t xml:space="preserve"> PRD V1.1 开发评审版及公开交互原型</w:t>
      </w:r>
    </w:p>
    <w:p w14:paraId="45E84269">
      <w:r>
        <w:rPr>
          <w:rFonts w:hint="eastAsia" w:ascii="Arial Unicode MS" w:hAnsi="Arial Unicode MS" w:eastAsia="Arial Unicode MS" w:cs="Arial Unicode MS"/>
          <w:b/>
        </w:rPr>
        <w:t>最后核验：</w:t>
      </w:r>
      <w:r>
        <w:t xml:space="preserve"> 2026-07-14，公开原型环境</w:t>
      </w:r>
    </w:p>
    <w:p w14:paraId="54B5585A">
      <w:pPr>
        <w:spacing w:before="100" w:after="200"/>
        <w:ind w:left="259" w:right="173"/>
      </w:pPr>
      <w:r>
        <w:rPr>
          <w:rFonts w:hint="eastAsia" w:ascii="Arial Unicode MS" w:hAnsi="Arial Unicode MS" w:eastAsia="Arial Unicode MS" w:cs="Arial Unicode MS"/>
          <w:color w:val="5C4032"/>
          <w:sz w:val="20"/>
        </w:rPr>
        <w:t>本手册用于说明称重台现场排菜和档口菜谱维护流程。截图为交互原型演示数据，正式系统中的项目名称、设备数量、菜品、档口、配置链接和配对码以实际部署为准。</w:t>
      </w:r>
    </w:p>
    <w:p w14:paraId="3510175E">
      <w:pPr>
        <w:pStyle w:val="3"/>
      </w:pPr>
      <w:r>
        <w:t>1. 产品用途</w:t>
      </w:r>
    </w:p>
    <w:p w14:paraId="6F5CABDE">
      <w:r>
        <w:t>智能排菜系统 Android Pad 客户端用于餐厅现场集中管理称重台排菜，并维护当天及未来日期的档口菜谱。一台 Pad 可查看约 60 台称重台的在线状态和当前菜品，支持单称与双称左右称位独立排菜。</w:t>
      </w:r>
    </w:p>
    <w:p w14:paraId="53BF5DD5">
      <w:r>
        <w:t>系统包含两个相互关联但不绑定的业务入口：</w:t>
      </w:r>
    </w:p>
    <w:p w14:paraId="6C5EFA30">
      <w:pPr>
        <w:pStyle w:val="14"/>
        <w:numPr>
          <w:ilvl w:val="0"/>
          <w:numId w:val="7"/>
        </w:numPr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排菜：</w:t>
      </w:r>
      <w:r>
        <w:t xml:space="preserve"> 把某道菜分配到具体称重台或称位，并自动保存、自动下发。</w:t>
      </w:r>
    </w:p>
    <w:p w14:paraId="7A1368D6">
      <w:pPr>
        <w:pStyle w:val="14"/>
        <w:numPr>
          <w:ilvl w:val="0"/>
          <w:numId w:val="7"/>
        </w:numPr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设置菜谱：</w:t>
      </w:r>
      <w:r>
        <w:t xml:space="preserve"> 按日期、餐次和档口维护计划菜单，可添加、移除、编辑或复制菜谱。</w:t>
      </w:r>
    </w:p>
    <w:p w14:paraId="7D3D490B">
      <w:pPr>
        <w:pStyle w:val="3"/>
      </w:pPr>
      <w:r>
        <w:t>2. 使用前准备</w:t>
      </w:r>
    </w:p>
    <w:p w14:paraId="53A683EC">
      <w:r>
        <w:t>操作前请确认：</w:t>
      </w:r>
    </w:p>
    <w:p w14:paraId="0FD57823">
      <w:pPr>
        <w:pStyle w:val="16"/>
        <w:spacing w:after="80"/>
        <w:ind w:left="540" w:hanging="271"/>
      </w:pPr>
      <w:r>
        <w:t>Pad 已接入项目允许使用的网络。</w:t>
      </w:r>
    </w:p>
    <w:p w14:paraId="3F4B4590">
      <w:pPr>
        <w:pStyle w:val="16"/>
        <w:spacing w:after="80"/>
        <w:ind w:left="540" w:hanging="271"/>
      </w:pPr>
      <w:r>
        <w:t>已取得实施人员提供的配置链接和配对码。</w:t>
      </w:r>
    </w:p>
    <w:p w14:paraId="5C85420E">
      <w:pPr>
        <w:pStyle w:val="16"/>
        <w:spacing w:after="80"/>
        <w:ind w:left="540" w:hanging="271"/>
      </w:pPr>
      <w:r>
        <w:t>称重台设备、档口和菜品基础数据已由项目端准备完成。</w:t>
      </w:r>
    </w:p>
    <w:p w14:paraId="1D97AD07">
      <w:pPr>
        <w:pStyle w:val="16"/>
        <w:spacing w:after="80"/>
        <w:ind w:left="540" w:hanging="271"/>
      </w:pPr>
      <w:r>
        <w:t xml:space="preserve">操作人员知道本地登录账号；首次部署默认演示账号为 </w:t>
      </w:r>
      <w:r>
        <w:rPr>
          <w:rFonts w:hint="eastAsia" w:ascii="Menlo" w:hAnsi="Menlo" w:eastAsia="Menlo" w:cs="Menlo"/>
          <w:color w:val="194EA8"/>
          <w:sz w:val="18"/>
        </w:rPr>
        <w:t>admin</w:t>
      </w:r>
      <w:r>
        <w:t>。</w:t>
      </w:r>
    </w:p>
    <w:p w14:paraId="2EA2E8AA">
      <w:pPr>
        <w:pStyle w:val="16"/>
        <w:spacing w:after="80"/>
        <w:ind w:left="540" w:hanging="271"/>
      </w:pPr>
      <w:r>
        <w:t>正式环境密码、配置链接和配对码不得在公开群聊或截图中传播。</w:t>
      </w:r>
    </w:p>
    <w:p w14:paraId="5C4964CC">
      <w:pPr>
        <w:pStyle w:val="3"/>
      </w:pPr>
      <w:r>
        <w:t>3. 登录系统</w:t>
      </w:r>
    </w:p>
    <w:p w14:paraId="7D002302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D3C0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登录页面</w:t>
      </w:r>
    </w:p>
    <w:p w14:paraId="28D93E6B">
      <w:r>
        <w:rPr>
          <w:rFonts w:hint="eastAsia" w:ascii="Arial Unicode MS" w:hAnsi="Arial Unicode MS" w:eastAsia="Arial Unicode MS" w:cs="Arial Unicode MS"/>
          <w:b/>
        </w:rPr>
        <w:t>操作步骤：</w:t>
      </w:r>
    </w:p>
    <w:p w14:paraId="2AF26DA2">
      <w:pPr>
        <w:pStyle w:val="14"/>
        <w:numPr>
          <w:ilvl w:val="0"/>
          <w:numId w:val="8"/>
        </w:numPr>
        <w:spacing w:after="80"/>
        <w:ind w:left="540" w:hanging="271"/>
      </w:pPr>
      <w:r>
        <w:t>启动智能排菜系统客户端，进入登录页。</w:t>
      </w:r>
    </w:p>
    <w:p w14:paraId="581C1251">
      <w:pPr>
        <w:pStyle w:val="14"/>
        <w:numPr>
          <w:ilvl w:val="0"/>
          <w:numId w:val="8"/>
        </w:numPr>
        <w:spacing w:after="80"/>
        <w:ind w:left="540" w:hanging="271"/>
      </w:pPr>
      <w:r>
        <w:t>在“账号”中输入本地账号。</w:t>
      </w:r>
    </w:p>
    <w:p w14:paraId="2163FAB1">
      <w:pPr>
        <w:pStyle w:val="14"/>
        <w:numPr>
          <w:ilvl w:val="0"/>
          <w:numId w:val="8"/>
        </w:numPr>
        <w:spacing w:after="80"/>
        <w:ind w:left="540" w:hanging="271"/>
      </w:pPr>
      <w:r>
        <w:t>在“密码”中输入本地密码。</w:t>
      </w:r>
    </w:p>
    <w:p w14:paraId="121E7B9B">
      <w:pPr>
        <w:pStyle w:val="14"/>
        <w:numPr>
          <w:ilvl w:val="0"/>
          <w:numId w:val="8"/>
        </w:numPr>
        <w:spacing w:after="80"/>
        <w:ind w:left="540" w:hanging="271"/>
      </w:pPr>
      <w:r>
        <w:t>根据需要勾选“记住登录”。</w:t>
      </w:r>
    </w:p>
    <w:p w14:paraId="2829E252">
      <w:pPr>
        <w:pStyle w:val="14"/>
        <w:numPr>
          <w:ilvl w:val="0"/>
          <w:numId w:val="8"/>
        </w:numPr>
        <w:spacing w:after="80"/>
        <w:ind w:left="540" w:hanging="271"/>
      </w:pPr>
      <w:r>
        <w:t>点击“登录”。</w:t>
      </w:r>
    </w:p>
    <w:p w14:paraId="153E461F">
      <w:r>
        <w:t xml:space="preserve">首次部署的原型账号为 </w:t>
      </w:r>
      <w:r>
        <w:rPr>
          <w:rFonts w:hint="eastAsia" w:ascii="Menlo" w:hAnsi="Menlo" w:eastAsia="Menlo" w:cs="Menlo"/>
          <w:color w:val="194EA8"/>
          <w:sz w:val="18"/>
        </w:rPr>
        <w:t>admin</w:t>
      </w:r>
      <w:r>
        <w:t xml:space="preserve">、密码为 </w:t>
      </w:r>
      <w:r>
        <w:rPr>
          <w:rFonts w:hint="eastAsia" w:ascii="Menlo" w:hAnsi="Menlo" w:eastAsia="Menlo" w:cs="Menlo"/>
          <w:color w:val="194EA8"/>
          <w:sz w:val="18"/>
        </w:rPr>
        <w:t>123456</w:t>
      </w:r>
      <w:r>
        <w:t>。正式项目应以实施人员交付的账号信息为准，并建议首次登录后修改默认密码。</w:t>
      </w:r>
    </w:p>
    <w:p w14:paraId="1A3A0737">
      <w:r>
        <w:rPr>
          <w:rFonts w:hint="eastAsia" w:ascii="Arial Unicode MS" w:hAnsi="Arial Unicode MS" w:eastAsia="Arial Unicode MS" w:cs="Arial Unicode MS"/>
          <w:b/>
        </w:rPr>
        <w:t>异常处理：</w:t>
      </w:r>
    </w:p>
    <w:p w14:paraId="256FE29D">
      <w:pPr>
        <w:pStyle w:val="16"/>
        <w:spacing w:after="80"/>
        <w:ind w:left="540" w:hanging="271"/>
      </w:pPr>
      <w:r>
        <w:t>提示账号或密码错误：检查大小写和输入内容后重试。</w:t>
      </w:r>
    </w:p>
    <w:p w14:paraId="3A582EA8">
      <w:pPr>
        <w:pStyle w:val="16"/>
        <w:spacing w:after="80"/>
        <w:ind w:left="540" w:hanging="271"/>
      </w:pPr>
      <w:r>
        <w:t>忘记密码：点击“忘记密码”，联系管理员或实施人员重置。</w:t>
      </w:r>
    </w:p>
    <w:p w14:paraId="20B32372">
      <w:pPr>
        <w:pStyle w:val="16"/>
        <w:spacing w:after="80"/>
        <w:ind w:left="540" w:hanging="271"/>
      </w:pPr>
      <w:r>
        <w:t>登录后出现“当前 Pad 尚未配对”：继续执行下一节的首次配对。</w:t>
      </w:r>
    </w:p>
    <w:p w14:paraId="1CF01BC8">
      <w:pPr>
        <w:pStyle w:val="3"/>
      </w:pPr>
      <w:r>
        <w:t>4. 首次配对 Pad</w:t>
      </w:r>
    </w:p>
    <w:p w14:paraId="233C62C8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5E1D5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未配对提示</w:t>
      </w:r>
    </w:p>
    <w:p w14:paraId="1968E2AD">
      <w:r>
        <w:t>首次登录且客户端尚未关联项目时，系统显示未配对空页面。</w:t>
      </w:r>
    </w:p>
    <w:p w14:paraId="2AD4DA56">
      <w:pPr>
        <w:pStyle w:val="14"/>
        <w:numPr>
          <w:ilvl w:val="0"/>
          <w:numId w:val="9"/>
        </w:numPr>
        <w:spacing w:after="80"/>
        <w:ind w:left="540" w:hanging="271"/>
      </w:pPr>
      <w:r>
        <w:t>点击“去系统设置”。</w:t>
      </w:r>
    </w:p>
    <w:p w14:paraId="6EA64817">
      <w:pPr>
        <w:pStyle w:val="14"/>
        <w:numPr>
          <w:ilvl w:val="0"/>
          <w:numId w:val="9"/>
        </w:numPr>
        <w:spacing w:after="80"/>
        <w:ind w:left="540" w:hanging="271"/>
      </w:pPr>
      <w:r>
        <w:t>在系统设置中填写项目配置链接。</w:t>
      </w:r>
    </w:p>
    <w:p w14:paraId="60391D98">
      <w:pPr>
        <w:pStyle w:val="14"/>
        <w:numPr>
          <w:ilvl w:val="0"/>
          <w:numId w:val="9"/>
        </w:numPr>
        <w:spacing w:after="80"/>
        <w:ind w:left="540" w:hanging="271"/>
      </w:pPr>
      <w:r>
        <w:t>输入实施人员提供的配对码。</w:t>
      </w:r>
    </w:p>
    <w:p w14:paraId="5A24D2AD">
      <w:pPr>
        <w:pStyle w:val="14"/>
        <w:numPr>
          <w:ilvl w:val="0"/>
          <w:numId w:val="9"/>
        </w:numPr>
        <w:spacing w:after="80"/>
        <w:ind w:left="540" w:hanging="271"/>
      </w:pPr>
      <w:r>
        <w:t>核对信息后点击“保存设置”。</w:t>
      </w:r>
    </w:p>
    <w:p w14:paraId="5489C62A">
      <w:pPr>
        <w:pStyle w:val="14"/>
        <w:numPr>
          <w:ilvl w:val="0"/>
          <w:numId w:val="9"/>
        </w:numPr>
        <w:spacing w:after="80"/>
        <w:ind w:left="540" w:hanging="271"/>
      </w:pPr>
      <w:r>
        <w:t>配对成功后，系统自动进入功能首页。</w:t>
      </w:r>
    </w:p>
    <w:p w14:paraId="75B10422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973D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配对设置</w:t>
      </w:r>
    </w:p>
    <w:p w14:paraId="6E9A25FE">
      <w:r>
        <w:rPr>
          <w:rFonts w:hint="eastAsia" w:ascii="Arial Unicode MS" w:hAnsi="Arial Unicode MS" w:eastAsia="Arial Unicode MS" w:cs="Arial Unicode MS"/>
          <w:b/>
        </w:rPr>
        <w:t>注意事项：</w:t>
      </w:r>
    </w:p>
    <w:p w14:paraId="2A3D4A6A">
      <w:pPr>
        <w:pStyle w:val="16"/>
        <w:spacing w:after="80"/>
        <w:ind w:left="540" w:hanging="271"/>
      </w:pPr>
      <w:r>
        <w:t>配置链接决定客户端连接的服务环境，不得随意修改。</w:t>
      </w:r>
    </w:p>
    <w:p w14:paraId="613D50CD">
      <w:pPr>
        <w:pStyle w:val="16"/>
        <w:spacing w:after="80"/>
        <w:ind w:left="540" w:hanging="271"/>
      </w:pPr>
      <w:r>
        <w:t>配对码用于绑定当前 Pad 与项目，生成方式、有效期、解绑和重置规则以项目实施方案为准。</w:t>
      </w:r>
    </w:p>
    <w:p w14:paraId="50B95E84">
      <w:pPr>
        <w:pStyle w:val="16"/>
        <w:spacing w:after="80"/>
        <w:ind w:left="540" w:hanging="271"/>
      </w:pPr>
      <w:r>
        <w:t>若保存后仍停留在未配对页面，请检查网络、配置链接和配对码，并联系实施人员确认服务状态。</w:t>
      </w:r>
    </w:p>
    <w:p w14:paraId="7050E1E1">
      <w:pPr>
        <w:pStyle w:val="3"/>
      </w:pPr>
      <w:r>
        <w:t>5. 功能首页</w:t>
      </w:r>
    </w:p>
    <w:p w14:paraId="07D19215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08A50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功能首页</w:t>
      </w:r>
    </w:p>
    <w:p w14:paraId="7721053E">
      <w:r>
        <w:t>首页展示当前日期、星期、天气和欢迎语，并提供两个主要入口：</w:t>
      </w:r>
    </w:p>
    <w:p w14:paraId="52EDCB18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排菜：</w:t>
      </w:r>
      <w:r>
        <w:t xml:space="preserve"> 查看称重台状态并为具体称位设置菜品。</w:t>
      </w:r>
    </w:p>
    <w:p w14:paraId="24D5D0E0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设置菜谱：</w:t>
      </w:r>
      <w:r>
        <w:t xml:space="preserve"> 按日期、餐次和档口维护当餐或未来菜谱。</w:t>
      </w:r>
    </w:p>
    <w:p w14:paraId="6B8D4F21">
      <w:r>
        <w:t>页面顶部还提供“功能首页”“系统设置”和当前用户入口。首页不选择餐次，餐次在对应业务页面内设置。</w:t>
      </w:r>
    </w:p>
    <w:p w14:paraId="4DB8E3D8">
      <w:pPr>
        <w:pStyle w:val="3"/>
      </w:pPr>
      <w:r>
        <w:t>6. 称重台排菜</w:t>
      </w:r>
    </w:p>
    <w:p w14:paraId="0C7298C3">
      <w:pPr>
        <w:pStyle w:val="4"/>
      </w:pPr>
      <w:r>
        <w:t>6.1 查看设备总览</w:t>
      </w:r>
    </w:p>
    <w:p w14:paraId="7778F18B">
      <w:r>
        <w:t>点击首页“排菜”，进入称重台列表。</w:t>
      </w:r>
    </w:p>
    <w:p w14:paraId="108BCD51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C979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称重台总览</w:t>
      </w:r>
    </w:p>
    <w:p w14:paraId="1555AEAD">
      <w:r>
        <w:t>页面信息说明：</w:t>
      </w:r>
    </w:p>
    <w:p w14:paraId="1D06C6DE">
      <w:pPr>
        <w:pStyle w:val="16"/>
        <w:spacing w:after="80"/>
        <w:ind w:left="540" w:hanging="271"/>
      </w:pPr>
      <w:r>
        <w:t>顶部显示当前日期、餐次和档口。</w:t>
      </w:r>
    </w:p>
    <w:p w14:paraId="023308D1">
      <w:pPr>
        <w:pStyle w:val="16"/>
        <w:spacing w:after="80"/>
        <w:ind w:left="540" w:hanging="271"/>
      </w:pPr>
      <w:r>
        <w:t>筛选项包含“全部、在线、离线、未排菜”。</w:t>
      </w:r>
    </w:p>
    <w:p w14:paraId="3C09DDE6">
      <w:pPr>
        <w:pStyle w:val="16"/>
        <w:spacing w:after="80"/>
        <w:ind w:left="540" w:hanging="271"/>
      </w:pPr>
      <w:r>
        <w:t>单称设备显示一个菜品或“暂未排菜”。</w:t>
      </w:r>
    </w:p>
    <w:p w14:paraId="1D032AAA">
      <w:pPr>
        <w:pStyle w:val="16"/>
        <w:spacing w:after="80"/>
        <w:ind w:left="540" w:hanging="271"/>
      </w:pPr>
      <w:r>
        <w:t>双称设备分别显示左称和右称，每个称位独立展示菜品。</w:t>
      </w:r>
    </w:p>
    <w:p w14:paraId="372A0CE5">
      <w:pPr>
        <w:pStyle w:val="16"/>
        <w:spacing w:after="80"/>
        <w:ind w:left="540" w:hanging="271"/>
      </w:pPr>
      <w:r>
        <w:t>在线状态表示设备可接收下发；离线设备显示“离线，恢复后可排菜”。</w:t>
      </w:r>
    </w:p>
    <w:p w14:paraId="1A3BF0A1">
      <w:pPr>
        <w:pStyle w:val="16"/>
        <w:spacing w:after="80"/>
        <w:ind w:left="540" w:hanging="271"/>
      </w:pPr>
      <w:r>
        <w:t>已排菜称位右上角的“×”为取消排菜入口。</w:t>
      </w:r>
    </w:p>
    <w:p w14:paraId="130F1285">
      <w:pPr>
        <w:pStyle w:val="4"/>
      </w:pPr>
      <w:r>
        <w:t>6.2 给称重台或称位排菜</w:t>
      </w:r>
    </w:p>
    <w:p w14:paraId="246471EE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1F1E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排菜抽屉</w:t>
      </w:r>
    </w:p>
    <w:p w14:paraId="3596026E">
      <w:pPr>
        <w:pStyle w:val="14"/>
        <w:numPr>
          <w:ilvl w:val="0"/>
          <w:numId w:val="10"/>
        </w:numPr>
        <w:spacing w:after="80"/>
        <w:ind w:left="540" w:hanging="271"/>
      </w:pPr>
      <w:r>
        <w:t>找到目标称重台。</w:t>
      </w:r>
    </w:p>
    <w:p w14:paraId="4B5BBF4B">
      <w:pPr>
        <w:pStyle w:val="14"/>
        <w:numPr>
          <w:ilvl w:val="0"/>
          <w:numId w:val="10"/>
        </w:numPr>
        <w:spacing w:after="80"/>
        <w:ind w:left="540" w:hanging="271"/>
      </w:pPr>
      <w:r>
        <w:t>单称设备点击整个菜品区域；双称设备点击目标左称或右称。</w:t>
      </w:r>
    </w:p>
    <w:p w14:paraId="4801D142">
      <w:pPr>
        <w:pStyle w:val="14"/>
        <w:numPr>
          <w:ilvl w:val="0"/>
          <w:numId w:val="10"/>
        </w:numPr>
        <w:spacing w:after="80"/>
        <w:ind w:left="540" w:hanging="271"/>
      </w:pPr>
      <w:r>
        <w:t>右侧打开排菜抽屉，左侧被选中的设备或称位显示选中状态。</w:t>
      </w:r>
    </w:p>
    <w:p w14:paraId="23C238B9">
      <w:pPr>
        <w:pStyle w:val="14"/>
        <w:numPr>
          <w:ilvl w:val="0"/>
          <w:numId w:val="10"/>
        </w:numPr>
        <w:spacing w:after="80"/>
        <w:ind w:left="540" w:hanging="271"/>
      </w:pPr>
      <w:r>
        <w:t>根据需要切换“菜谱库”或“菜品库”。</w:t>
      </w:r>
    </w:p>
    <w:p w14:paraId="6535C885">
      <w:pPr>
        <w:pStyle w:val="14"/>
        <w:numPr>
          <w:ilvl w:val="0"/>
          <w:numId w:val="10"/>
        </w:numPr>
        <w:spacing w:after="80"/>
        <w:ind w:left="540" w:hanging="271"/>
      </w:pPr>
      <w:r>
        <w:t>可通过搜索框输入菜名，也可按主食、素菜、荤菜、汤饮等分类筛选。</w:t>
      </w:r>
    </w:p>
    <w:p w14:paraId="7652EC8C">
      <w:pPr>
        <w:pStyle w:val="14"/>
        <w:numPr>
          <w:ilvl w:val="0"/>
          <w:numId w:val="10"/>
        </w:numPr>
        <w:spacing w:after="80"/>
        <w:ind w:left="540" w:hanging="271"/>
      </w:pPr>
      <w:r>
        <w:t>点击目标菜品完成选择。</w:t>
      </w:r>
    </w:p>
    <w:p w14:paraId="4937A3F0">
      <w:pPr>
        <w:pStyle w:val="14"/>
        <w:numPr>
          <w:ilvl w:val="0"/>
          <w:numId w:val="10"/>
        </w:numPr>
        <w:spacing w:after="80"/>
        <w:ind w:left="540" w:hanging="271"/>
      </w:pPr>
      <w:r>
        <w:t>系统自动保存并下发，不需要再点击手动同步按钮。</w:t>
      </w:r>
    </w:p>
    <w:p w14:paraId="24D050AD">
      <w:r>
        <w:rPr>
          <w:rFonts w:hint="eastAsia" w:ascii="Arial Unicode MS" w:hAnsi="Arial Unicode MS" w:eastAsia="Arial Unicode MS" w:cs="Arial Unicode MS"/>
          <w:b/>
        </w:rPr>
        <w:t>菜谱库与菜品库的区别：</w:t>
      </w:r>
    </w:p>
    <w:p w14:paraId="347BFBF5">
      <w:pPr>
        <w:pStyle w:val="16"/>
        <w:spacing w:after="80"/>
        <w:ind w:left="540" w:hanging="271"/>
      </w:pPr>
      <w:r>
        <w:t>菜谱库优先展示当前日期、餐次和档口已经设置的菜品。</w:t>
      </w:r>
    </w:p>
    <w:p w14:paraId="487F1857">
      <w:pPr>
        <w:pStyle w:val="16"/>
        <w:spacing w:after="80"/>
        <w:ind w:left="540" w:hanging="271"/>
      </w:pPr>
      <w:r>
        <w:t>菜品库展示系统内可用的全部菜品。</w:t>
      </w:r>
    </w:p>
    <w:p w14:paraId="3D7165C1">
      <w:pPr>
        <w:pStyle w:val="4"/>
      </w:pPr>
      <w:r>
        <w:t>6.3 替换已经排好的菜品</w:t>
      </w:r>
    </w:p>
    <w:p w14:paraId="518E5987">
      <w:r>
        <w:t>如果当前称位已有菜品，再选择其他菜品时，系统弹出替换确认。</w:t>
      </w:r>
    </w:p>
    <w:p w14:paraId="1C72320E">
      <w:pPr>
        <w:pStyle w:val="14"/>
        <w:numPr>
          <w:ilvl w:val="0"/>
          <w:numId w:val="11"/>
        </w:numPr>
        <w:spacing w:after="80"/>
        <w:ind w:left="540" w:hanging="271"/>
      </w:pPr>
      <w:r>
        <w:t>核对当前菜品和准备替换的新菜品。</w:t>
      </w:r>
    </w:p>
    <w:p w14:paraId="177421F6">
      <w:pPr>
        <w:pStyle w:val="14"/>
        <w:numPr>
          <w:ilvl w:val="0"/>
          <w:numId w:val="11"/>
        </w:numPr>
        <w:spacing w:after="80"/>
        <w:ind w:left="540" w:hanging="271"/>
      </w:pPr>
      <w:r>
        <w:t>点击“确认替换”完成替换并自动同步。</w:t>
      </w:r>
    </w:p>
    <w:p w14:paraId="0FAAFD39">
      <w:pPr>
        <w:pStyle w:val="14"/>
        <w:numPr>
          <w:ilvl w:val="0"/>
          <w:numId w:val="11"/>
        </w:numPr>
        <w:spacing w:after="80"/>
        <w:ind w:left="540" w:hanging="271"/>
      </w:pPr>
      <w:r>
        <w:t>若选择有误，点击“取消”返回。</w:t>
      </w:r>
    </w:p>
    <w:p w14:paraId="1F6DCCD1">
      <w:r>
        <w:t>替换前必须确认当前选中的是正确的设备及左右称位，避免双称设备左右菜品颠倒。</w:t>
      </w:r>
    </w:p>
    <w:p w14:paraId="18A31610">
      <w:pPr>
        <w:pStyle w:val="4"/>
      </w:pPr>
      <w:r>
        <w:t>6.4 取消排菜</w:t>
      </w:r>
    </w:p>
    <w:p w14:paraId="07F8E730">
      <w:pPr>
        <w:pStyle w:val="14"/>
        <w:numPr>
          <w:ilvl w:val="0"/>
          <w:numId w:val="12"/>
        </w:numPr>
        <w:spacing w:after="80"/>
        <w:ind w:left="540" w:hanging="271"/>
      </w:pPr>
      <w:r>
        <w:t>在左侧设备卡片中找到已排菜称位。</w:t>
      </w:r>
    </w:p>
    <w:p w14:paraId="144B1CD1">
      <w:pPr>
        <w:pStyle w:val="14"/>
        <w:numPr>
          <w:ilvl w:val="0"/>
          <w:numId w:val="12"/>
        </w:numPr>
        <w:spacing w:after="80"/>
        <w:ind w:left="540" w:hanging="271"/>
      </w:pPr>
      <w:r>
        <w:t>点击菜品区域右上角的“×”。</w:t>
      </w:r>
    </w:p>
    <w:p w14:paraId="06BBAC95">
      <w:pPr>
        <w:pStyle w:val="14"/>
        <w:numPr>
          <w:ilvl w:val="0"/>
          <w:numId w:val="12"/>
        </w:numPr>
        <w:spacing w:after="80"/>
        <w:ind w:left="540" w:hanging="271"/>
      </w:pPr>
      <w:r>
        <w:t>当前称位恢复为“暂未排菜”。</w:t>
      </w:r>
    </w:p>
    <w:p w14:paraId="2BE1B468">
      <w:pPr>
        <w:pStyle w:val="14"/>
        <w:numPr>
          <w:ilvl w:val="0"/>
          <w:numId w:val="12"/>
        </w:numPr>
        <w:spacing w:after="80"/>
        <w:ind w:left="540" w:hanging="271"/>
      </w:pPr>
      <w:r>
        <w:t>在线状态下系统自动下发取消结果；弱网或离线时进入待同步队列。</w:t>
      </w:r>
    </w:p>
    <w:p w14:paraId="4D1F470C">
      <w:r>
        <w:t>取消入口位于设备卡片中，不需要打开右侧排菜抽屉。正式版本是否提供短时间撤销，以最终上线版本为准。</w:t>
      </w:r>
    </w:p>
    <w:p w14:paraId="0323B5C0">
      <w:pPr>
        <w:pStyle w:val="4"/>
      </w:pPr>
      <w:r>
        <w:t>6.5 离线与弱网处理</w:t>
      </w:r>
    </w:p>
    <w:p w14:paraId="777330BB">
      <w:pPr>
        <w:pStyle w:val="16"/>
        <w:spacing w:after="80"/>
        <w:ind w:left="540" w:hanging="271"/>
      </w:pPr>
      <w:r>
        <w:t>设备离线时仍可查看设备和已排菜状态。</w:t>
      </w:r>
    </w:p>
    <w:p w14:paraId="568C4540">
      <w:pPr>
        <w:pStyle w:val="16"/>
        <w:spacing w:after="80"/>
        <w:ind w:left="540" w:hanging="271"/>
      </w:pPr>
      <w:r>
        <w:t>弱网操作会先保存在本地，并显示待同步状态。</w:t>
      </w:r>
    </w:p>
    <w:p w14:paraId="36B614E7">
      <w:pPr>
        <w:pStyle w:val="16"/>
        <w:spacing w:after="80"/>
        <w:ind w:left="540" w:hanging="271"/>
      </w:pPr>
      <w:r>
        <w:t>网络恢复后，系统按操作时间顺序尝试自动同步。</w:t>
      </w:r>
    </w:p>
    <w:p w14:paraId="37743544">
      <w:pPr>
        <w:pStyle w:val="16"/>
        <w:spacing w:after="80"/>
        <w:ind w:left="540" w:hanging="271"/>
      </w:pPr>
      <w:r>
        <w:t>同步期间不要连续对同一称位反复更换菜品。</w:t>
      </w:r>
    </w:p>
    <w:p w14:paraId="74EC566B">
      <w:pPr>
        <w:pStyle w:val="16"/>
        <w:spacing w:after="80"/>
        <w:ind w:left="540" w:hanging="271"/>
      </w:pPr>
      <w:r>
        <w:t>长时间未恢复或状态与设备不一致时，联系运维人员检查实时连接和设备回执。</w:t>
      </w:r>
    </w:p>
    <w:p w14:paraId="71559028">
      <w:r>
        <w:t>弱网冲突采用覆盖、刷新还是人工确认，仍需以项目最终接口策略为准。</w:t>
      </w:r>
    </w:p>
    <w:p w14:paraId="6256C915">
      <w:pPr>
        <w:pStyle w:val="3"/>
      </w:pPr>
      <w:r>
        <w:t>7. 新增菜品</w:t>
      </w:r>
    </w:p>
    <w:p w14:paraId="1BFD6C36">
      <w:r>
        <w:t>排菜时找不到目标菜品，可以在排菜抽屉点击“新增菜品”。</w:t>
      </w:r>
    </w:p>
    <w:p w14:paraId="1876B8B0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4FE6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新增菜品</w:t>
      </w:r>
    </w:p>
    <w:p w14:paraId="182BD0B6">
      <w:pPr>
        <w:pStyle w:val="14"/>
        <w:numPr>
          <w:ilvl w:val="0"/>
          <w:numId w:val="13"/>
        </w:numPr>
        <w:spacing w:after="80"/>
        <w:ind w:left="540" w:hanging="271"/>
      </w:pPr>
      <w:r>
        <w:t>点击“新增菜品”。</w:t>
      </w:r>
    </w:p>
    <w:p w14:paraId="4348ECF0">
      <w:pPr>
        <w:pStyle w:val="14"/>
        <w:numPr>
          <w:ilvl w:val="0"/>
          <w:numId w:val="13"/>
        </w:numPr>
        <w:spacing w:after="80"/>
        <w:ind w:left="540" w:hanging="271"/>
      </w:pPr>
      <w:r>
        <w:t>填写菜品名称。菜品名称为必填项。</w:t>
      </w:r>
    </w:p>
    <w:p w14:paraId="57C51335">
      <w:pPr>
        <w:pStyle w:val="14"/>
        <w:numPr>
          <w:ilvl w:val="0"/>
          <w:numId w:val="13"/>
        </w:numPr>
        <w:spacing w:after="80"/>
        <w:ind w:left="540" w:hanging="271"/>
      </w:pPr>
      <w:r>
        <w:t>根据实际情况填写价格，单位为“元”。</w:t>
      </w:r>
    </w:p>
    <w:p w14:paraId="28328030">
      <w:pPr>
        <w:pStyle w:val="14"/>
        <w:numPr>
          <w:ilvl w:val="0"/>
          <w:numId w:val="13"/>
        </w:numPr>
        <w:spacing w:after="80"/>
        <w:ind w:left="540" w:hanging="271"/>
      </w:pPr>
      <w:r>
        <w:t>填写计价克重，单位为“g”；未填写时默认按 100g。</w:t>
      </w:r>
    </w:p>
    <w:p w14:paraId="740D9E43">
      <w:pPr>
        <w:pStyle w:val="14"/>
        <w:numPr>
          <w:ilvl w:val="0"/>
          <w:numId w:val="13"/>
        </w:numPr>
        <w:spacing w:after="80"/>
        <w:ind w:left="540" w:hanging="271"/>
      </w:pPr>
      <w:r>
        <w:t>可拍照或从相册选择菜品图片，图片不是必填项。</w:t>
      </w:r>
    </w:p>
    <w:p w14:paraId="0BAEE032">
      <w:pPr>
        <w:pStyle w:val="14"/>
        <w:numPr>
          <w:ilvl w:val="0"/>
          <w:numId w:val="13"/>
        </w:numPr>
        <w:spacing w:after="80"/>
        <w:ind w:left="540" w:hanging="271"/>
      </w:pPr>
      <w:r>
        <w:t>检查页面显示的单价效果，例如“12.8元/100g”。</w:t>
      </w:r>
    </w:p>
    <w:p w14:paraId="34EAC3C1">
      <w:pPr>
        <w:pStyle w:val="14"/>
        <w:numPr>
          <w:ilvl w:val="0"/>
          <w:numId w:val="13"/>
        </w:numPr>
        <w:spacing w:after="80"/>
        <w:ind w:left="540" w:hanging="271"/>
      </w:pPr>
      <w:r>
        <w:t>点击“保存”。</w:t>
      </w:r>
    </w:p>
    <w:p w14:paraId="7856C47E">
      <w:r>
        <w:t>新增菜品直接进入菜品库，不经过审核。提交前应先搜索是否已有同名菜品，避免重复创建。菜品价格是全局价格还是当前菜谱价格，以项目最终配置为准。</w:t>
      </w:r>
    </w:p>
    <w:p w14:paraId="3F951186">
      <w:pPr>
        <w:pStyle w:val="3"/>
      </w:pPr>
      <w:r>
        <w:t>8. 设置档口菜谱</w:t>
      </w:r>
    </w:p>
    <w:p w14:paraId="46F77215">
      <w:pPr>
        <w:pStyle w:val="4"/>
      </w:pPr>
      <w:r>
        <w:t>8.1 查看当前菜谱</w:t>
      </w:r>
    </w:p>
    <w:p w14:paraId="5D5FDF6B">
      <w:r>
        <w:t>从功能首页点击“设置菜谱”。</w:t>
      </w:r>
    </w:p>
    <w:p w14:paraId="374E218D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49D27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菜谱总览</w:t>
      </w:r>
    </w:p>
    <w:p w14:paraId="595E9339">
      <w:pPr>
        <w:pStyle w:val="14"/>
        <w:numPr>
          <w:ilvl w:val="0"/>
          <w:numId w:val="14"/>
        </w:numPr>
        <w:spacing w:after="80"/>
        <w:ind w:left="540" w:hanging="271"/>
      </w:pPr>
      <w:r>
        <w:t>在日期区域选择今天或未来日期。</w:t>
      </w:r>
    </w:p>
    <w:p w14:paraId="4ECB5515">
      <w:pPr>
        <w:pStyle w:val="14"/>
        <w:numPr>
          <w:ilvl w:val="0"/>
          <w:numId w:val="14"/>
        </w:numPr>
        <w:spacing w:after="80"/>
        <w:ind w:left="540" w:hanging="271"/>
      </w:pPr>
      <w:r>
        <w:t>选择早餐、午餐或晚餐。</w:t>
      </w:r>
    </w:p>
    <w:p w14:paraId="0DAB075C">
      <w:pPr>
        <w:pStyle w:val="14"/>
        <w:numPr>
          <w:ilvl w:val="0"/>
          <w:numId w:val="14"/>
        </w:numPr>
        <w:spacing w:after="80"/>
        <w:ind w:left="540" w:hanging="271"/>
      </w:pPr>
      <w:r>
        <w:t>在档口下拉框选择热菜档、面档、小吃档、汤粥档等目标档口。</w:t>
      </w:r>
    </w:p>
    <w:p w14:paraId="132F9761">
      <w:pPr>
        <w:pStyle w:val="14"/>
        <w:numPr>
          <w:ilvl w:val="0"/>
          <w:numId w:val="14"/>
        </w:numPr>
        <w:spacing w:after="80"/>
        <w:ind w:left="540" w:hanging="271"/>
      </w:pPr>
      <w:r>
        <w:t>页面显示当前条件下已选择的菜品数量和菜品卡片。</w:t>
      </w:r>
    </w:p>
    <w:p w14:paraId="01010C22">
      <w:r>
        <w:t>历史日期置灰且不可修改。菜谱页面不选择称重台，因为菜谱属于经营计划，称重台排菜属于设备执行。</w:t>
      </w:r>
    </w:p>
    <w:p w14:paraId="791B85ED">
      <w:pPr>
        <w:pStyle w:val="4"/>
      </w:pPr>
      <w:r>
        <w:t>8.2 添加菜品到菜谱</w:t>
      </w:r>
    </w:p>
    <w:p w14:paraId="096A16F7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1261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添加菜品到菜谱</w:t>
      </w:r>
    </w:p>
    <w:p w14:paraId="486D2229">
      <w:pPr>
        <w:pStyle w:val="14"/>
        <w:numPr>
          <w:ilvl w:val="0"/>
          <w:numId w:val="15"/>
        </w:numPr>
        <w:spacing w:after="80"/>
        <w:ind w:left="540" w:hanging="271"/>
      </w:pPr>
      <w:r>
        <w:t>点击“添加菜品到菜谱”。</w:t>
      </w:r>
    </w:p>
    <w:p w14:paraId="59702AB3">
      <w:pPr>
        <w:pStyle w:val="14"/>
        <w:numPr>
          <w:ilvl w:val="0"/>
          <w:numId w:val="15"/>
        </w:numPr>
        <w:spacing w:after="80"/>
        <w:ind w:left="540" w:hanging="271"/>
      </w:pPr>
      <w:r>
        <w:t>在右侧抽屉中搜索菜品，或使用全部、已选、热菜、素菜、肉类、最近用过等筛选项。</w:t>
      </w:r>
    </w:p>
    <w:p w14:paraId="0F5EF2B6">
      <w:pPr>
        <w:pStyle w:val="14"/>
        <w:numPr>
          <w:ilvl w:val="0"/>
          <w:numId w:val="15"/>
        </w:numPr>
        <w:spacing w:after="80"/>
        <w:ind w:left="540" w:hanging="271"/>
      </w:pPr>
      <w:r>
        <w:t>点击菜品卡片进行选择，已选菜品显示勾选状态。</w:t>
      </w:r>
    </w:p>
    <w:p w14:paraId="63CF854D">
      <w:pPr>
        <w:pStyle w:val="14"/>
        <w:numPr>
          <w:ilvl w:val="0"/>
          <w:numId w:val="15"/>
        </w:numPr>
        <w:spacing w:after="80"/>
        <w:ind w:left="540" w:hanging="271"/>
      </w:pPr>
      <w:r>
        <w:t>点击“加入已选菜品”。</w:t>
      </w:r>
    </w:p>
    <w:p w14:paraId="6614EE09">
      <w:pPr>
        <w:pStyle w:val="14"/>
        <w:numPr>
          <w:ilvl w:val="0"/>
          <w:numId w:val="15"/>
        </w:numPr>
        <w:spacing w:after="80"/>
        <w:ind w:left="540" w:hanging="271"/>
      </w:pPr>
      <w:r>
        <w:t>返回菜谱页面，确认已选数量和菜品列表已经更新。</w:t>
      </w:r>
    </w:p>
    <w:p w14:paraId="6E7D9C05">
      <w:r>
        <w:t>菜品加入、移除或编辑后自动生效，Pad 端不设置独立的手动发布按钮。</w:t>
      </w:r>
    </w:p>
    <w:p w14:paraId="1CE3315F">
      <w:pPr>
        <w:pStyle w:val="4"/>
      </w:pPr>
      <w:r>
        <w:t>8.3 从菜谱中移除菜品</w:t>
      </w:r>
    </w:p>
    <w:p w14:paraId="7E5F3EE1">
      <w:pPr>
        <w:pStyle w:val="14"/>
        <w:numPr>
          <w:ilvl w:val="0"/>
          <w:numId w:val="16"/>
        </w:numPr>
        <w:spacing w:after="80"/>
        <w:ind w:left="540" w:hanging="271"/>
      </w:pPr>
      <w:r>
        <w:t>在当前菜谱中找到目标菜品。</w:t>
      </w:r>
    </w:p>
    <w:p w14:paraId="26351083">
      <w:pPr>
        <w:pStyle w:val="14"/>
        <w:numPr>
          <w:ilvl w:val="0"/>
          <w:numId w:val="16"/>
        </w:numPr>
        <w:spacing w:after="80"/>
        <w:ind w:left="540" w:hanging="271"/>
      </w:pPr>
      <w:r>
        <w:t>点击菜品卡片上的“移除”。</w:t>
      </w:r>
    </w:p>
    <w:p w14:paraId="71BF6421">
      <w:pPr>
        <w:pStyle w:val="14"/>
        <w:numPr>
          <w:ilvl w:val="0"/>
          <w:numId w:val="16"/>
        </w:numPr>
        <w:spacing w:after="80"/>
        <w:ind w:left="540" w:hanging="271"/>
      </w:pPr>
      <w:r>
        <w:t>确认菜品数量和列表已更新。</w:t>
      </w:r>
    </w:p>
    <w:p w14:paraId="35E2FFC7">
      <w:r>
        <w:t>移除仅影响当前日期、餐次和档口的菜谱，不等于从全局菜品库删除该菜品。</w:t>
      </w:r>
    </w:p>
    <w:p w14:paraId="6A2DB9A5">
      <w:pPr>
        <w:pStyle w:val="4"/>
      </w:pPr>
      <w:r>
        <w:t>8.4 编辑菜品</w:t>
      </w:r>
    </w:p>
    <w:p w14:paraId="54ACE079">
      <w:pPr>
        <w:pStyle w:val="14"/>
        <w:numPr>
          <w:ilvl w:val="0"/>
          <w:numId w:val="17"/>
        </w:numPr>
        <w:spacing w:after="80"/>
        <w:ind w:left="540" w:hanging="271"/>
      </w:pPr>
      <w:r>
        <w:t>点击当前菜谱中的菜品卡片。</w:t>
      </w:r>
    </w:p>
    <w:p w14:paraId="412C30C6">
      <w:pPr>
        <w:pStyle w:val="14"/>
        <w:numPr>
          <w:ilvl w:val="0"/>
          <w:numId w:val="17"/>
        </w:numPr>
        <w:spacing w:after="80"/>
        <w:ind w:left="540" w:hanging="271"/>
      </w:pPr>
      <w:r>
        <w:t>在右侧抽屉中修改名称、价格、计价克重或图片。</w:t>
      </w:r>
    </w:p>
    <w:p w14:paraId="24A987C0">
      <w:pPr>
        <w:pStyle w:val="14"/>
        <w:numPr>
          <w:ilvl w:val="0"/>
          <w:numId w:val="17"/>
        </w:numPr>
        <w:spacing w:after="80"/>
        <w:ind w:left="540" w:hanging="271"/>
      </w:pPr>
      <w:r>
        <w:t>核对单价效果后保存。</w:t>
      </w:r>
    </w:p>
    <w:p w14:paraId="76025E15">
      <w:pPr>
        <w:pStyle w:val="14"/>
        <w:numPr>
          <w:ilvl w:val="0"/>
          <w:numId w:val="17"/>
        </w:numPr>
        <w:spacing w:after="80"/>
        <w:ind w:left="540" w:hanging="271"/>
      </w:pPr>
      <w:r>
        <w:t>返回菜谱确认显示结果。</w:t>
      </w:r>
    </w:p>
    <w:p w14:paraId="01E6EDD4">
      <w:r>
        <w:t>编辑价格可能影响全局菜品及其他菜谱，正式操作前请确认项目采用“全局价格”还是“菜谱价格快照”。</w:t>
      </w:r>
    </w:p>
    <w:p w14:paraId="6CA8F2F4">
      <w:pPr>
        <w:pStyle w:val="4"/>
      </w:pPr>
      <w:r>
        <w:t>8.5 复制菜谱</w:t>
      </w:r>
    </w:p>
    <w:p w14:paraId="6C31E0A8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042B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复制菜谱</w:t>
      </w:r>
    </w:p>
    <w:p w14:paraId="05F3A6D8">
      <w:pPr>
        <w:pStyle w:val="14"/>
        <w:numPr>
          <w:ilvl w:val="0"/>
          <w:numId w:val="18"/>
        </w:numPr>
        <w:spacing w:after="80"/>
        <w:ind w:left="540" w:hanging="271"/>
      </w:pPr>
      <w:r>
        <w:t>点击“复制菜谱”。</w:t>
      </w:r>
    </w:p>
    <w:p w14:paraId="0F80413A">
      <w:pPr>
        <w:pStyle w:val="14"/>
        <w:numPr>
          <w:ilvl w:val="0"/>
          <w:numId w:val="18"/>
        </w:numPr>
        <w:spacing w:after="80"/>
        <w:ind w:left="540" w:hanging="271"/>
      </w:pPr>
      <w:r>
        <w:t>选择“按天复制”或“按周复制”。</w:t>
      </w:r>
    </w:p>
    <w:p w14:paraId="53045A72">
      <w:pPr>
        <w:pStyle w:val="14"/>
        <w:numPr>
          <w:ilvl w:val="0"/>
          <w:numId w:val="18"/>
        </w:numPr>
        <w:spacing w:after="80"/>
        <w:ind w:left="540" w:hanging="271"/>
      </w:pPr>
      <w:r>
        <w:t>设置来源日期和目标日期；按周复制时，日期代表其所在周。</w:t>
      </w:r>
    </w:p>
    <w:p w14:paraId="737354CF">
      <w:pPr>
        <w:pStyle w:val="14"/>
        <w:numPr>
          <w:ilvl w:val="0"/>
          <w:numId w:val="18"/>
        </w:numPr>
        <w:spacing w:after="80"/>
        <w:ind w:left="540" w:hanging="271"/>
      </w:pPr>
      <w:r>
        <w:t>选择包含餐次：全部、早餐、午餐或晚餐。</w:t>
      </w:r>
    </w:p>
    <w:p w14:paraId="284F4169">
      <w:pPr>
        <w:pStyle w:val="14"/>
        <w:numPr>
          <w:ilvl w:val="0"/>
          <w:numId w:val="18"/>
        </w:numPr>
        <w:spacing w:after="80"/>
        <w:ind w:left="540" w:hanging="271"/>
      </w:pPr>
      <w:r>
        <w:t>核对来源、目标、档口和餐次。</w:t>
      </w:r>
    </w:p>
    <w:p w14:paraId="5D870F08">
      <w:pPr>
        <w:pStyle w:val="14"/>
        <w:numPr>
          <w:ilvl w:val="0"/>
          <w:numId w:val="18"/>
        </w:numPr>
        <w:spacing w:after="80"/>
        <w:ind w:left="540" w:hanging="271"/>
      </w:pPr>
      <w:r>
        <w:t>点击“保存当前设置”执行复制。</w:t>
      </w:r>
    </w:p>
    <w:p w14:paraId="35DA1B9D">
      <w:pPr>
        <w:pStyle w:val="14"/>
        <w:numPr>
          <w:ilvl w:val="0"/>
          <w:numId w:val="18"/>
        </w:numPr>
        <w:spacing w:after="80"/>
        <w:ind w:left="540" w:hanging="271"/>
      </w:pPr>
      <w:r>
        <w:t>切换到目标日期检查复制结果。</w:t>
      </w:r>
    </w:p>
    <w:p w14:paraId="2D2D0E82">
      <w:r>
        <w:t>如果目标日期已经存在菜谱，系统采用覆盖、合并还是跳过，需以正式版本的项目规则为准。执行批量复制前建议先检查目标日期，避免覆盖已维护内容。</w:t>
      </w:r>
    </w:p>
    <w:p w14:paraId="6AACD223">
      <w:pPr>
        <w:pStyle w:val="3"/>
      </w:pPr>
      <w:r>
        <w:t>9. 系统设置</w:t>
      </w:r>
    </w:p>
    <w:p w14:paraId="010E1E8B">
      <w:pPr>
        <w:keepNext/>
        <w:jc w:val="center"/>
      </w:pPr>
      <w:r>
        <w:drawing>
          <wp:inline distT="0" distB="0" distL="114300" distR="114300">
            <wp:extent cx="5897880" cy="3686175"/>
            <wp:effectExtent l="0" t="0" r="20320" b="222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E434">
      <w:pPr>
        <w:spacing w:after="200"/>
        <w:jc w:val="center"/>
      </w:pPr>
      <w:r>
        <w:rPr>
          <w:rFonts w:hint="eastAsia" w:ascii="Arial Unicode MS" w:hAnsi="Arial Unicode MS" w:eastAsia="Arial Unicode MS" w:cs="Arial Unicode MS"/>
          <w:color w:val="667085"/>
          <w:sz w:val="17"/>
        </w:rPr>
        <w:t>系统设置</w:t>
      </w:r>
    </w:p>
    <w:p w14:paraId="0928A18B">
      <w:r>
        <w:t>点击顶部“系统设置”打开设置窗口，可进行以下操作：</w:t>
      </w:r>
    </w:p>
    <w:p w14:paraId="49B93A1A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配置链接：</w:t>
      </w:r>
      <w:r>
        <w:t xml:space="preserve"> 设置客户端连接的项目服务地址。</w:t>
      </w:r>
    </w:p>
    <w:p w14:paraId="2A575897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配对码：</w:t>
      </w:r>
      <w:r>
        <w:t xml:space="preserve"> 绑定当前 Pad 与项目。</w:t>
      </w:r>
    </w:p>
    <w:p w14:paraId="3FC12DB5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修改密码：</w:t>
      </w:r>
      <w:r>
        <w:t xml:space="preserve"> 输入原密码和新密码后保存。</w:t>
      </w:r>
    </w:p>
    <w:p w14:paraId="4096A737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换肤选择：</w:t>
      </w:r>
      <w:r>
        <w:t xml:space="preserve"> 蓝色、绿色或橙色。</w:t>
      </w:r>
    </w:p>
    <w:p w14:paraId="3724895D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字号设置：</w:t>
      </w:r>
      <w:r>
        <w:t xml:space="preserve"> 小、中、大。</w:t>
      </w:r>
    </w:p>
    <w:p w14:paraId="31E39099">
      <w:pPr>
        <w:pStyle w:val="16"/>
        <w:spacing w:after="80"/>
        <w:ind w:left="540" w:hanging="271"/>
      </w:pPr>
      <w:r>
        <w:rPr>
          <w:rFonts w:hint="eastAsia" w:ascii="Arial Unicode MS" w:hAnsi="Arial Unicode MS" w:eastAsia="Arial Unicode MS" w:cs="Arial Unicode MS"/>
          <w:b/>
        </w:rPr>
        <w:t>退出登录：</w:t>
      </w:r>
      <w:r>
        <w:t xml:space="preserve"> 返回登录页。</w:t>
      </w:r>
    </w:p>
    <w:p w14:paraId="032F2B48">
      <w:r>
        <w:t>配置链接和配对码属于实施配置，普通运营人员不应自行修改。修改密码后应妥善交接，不得继续使用默认密码。</w:t>
      </w:r>
    </w:p>
    <w:p w14:paraId="259AFDE2">
      <w:pPr>
        <w:pStyle w:val="3"/>
      </w:pPr>
      <w:r>
        <w:t>10. 常见问题</w:t>
      </w:r>
    </w:p>
    <w:p w14:paraId="6FD27C1F">
      <w:pPr>
        <w:pStyle w:val="4"/>
      </w:pPr>
      <w:r>
        <w:t>登录后为什么只看到未配对页面？</w:t>
      </w:r>
    </w:p>
    <w:p w14:paraId="31EF000F">
      <w:r>
        <w:t>当前 Pad 尚未绑定项目。进入系统设置，填写正确的配置链接和配对码后保存。</w:t>
      </w:r>
    </w:p>
    <w:p w14:paraId="7D69F7C0">
      <w:pPr>
        <w:pStyle w:val="4"/>
      </w:pPr>
      <w:r>
        <w:t>为什么找不到某台称重台？</w:t>
      </w:r>
    </w:p>
    <w:p w14:paraId="58278E67">
      <w:r>
        <w:t>先切换到“全部”，再检查当前档口是否正确。仍找不到时，请实施人员检查设备与项目的绑定关系。</w:t>
      </w:r>
    </w:p>
    <w:p w14:paraId="4CEE0F3D">
      <w:pPr>
        <w:pStyle w:val="4"/>
      </w:pPr>
      <w:r>
        <w:t>为什么菜品选择后没有手动保存按钮？</w:t>
      </w:r>
    </w:p>
    <w:p w14:paraId="66C6B1AB">
      <w:r>
        <w:t>排菜采用选择后自动保存和自动下发。菜谱加入、移除和编辑也按自动生效设计。</w:t>
      </w:r>
    </w:p>
    <w:p w14:paraId="6394A2D5">
      <w:pPr>
        <w:pStyle w:val="4"/>
      </w:pPr>
      <w:r>
        <w:t>为什么设备显示离线？</w:t>
      </w:r>
    </w:p>
    <w:p w14:paraId="6B2E9D0A">
      <w:r>
        <w:t>可能是网络、设备电源、网关或实时连接异常。不要重复操作同一称位，先检查网络和设备状态，必要时联系运维。</w:t>
      </w:r>
    </w:p>
    <w:p w14:paraId="23FC0D0D">
      <w:pPr>
        <w:pStyle w:val="4"/>
      </w:pPr>
      <w:r>
        <w:t>菜谱和称重台排菜为什么不完全一致？</w:t>
      </w:r>
    </w:p>
    <w:p w14:paraId="4ADB7387">
      <w:r>
        <w:t>菜谱是日期、餐次和档口的经营计划；排菜是将菜品下发到具体设备。排菜时可优先从当前菜谱选择，也可从全量菜品库选择。</w:t>
      </w:r>
      <w:bookmarkStart w:id="0" w:name="_GoBack"/>
      <w:bookmarkEnd w:id="0"/>
    </w:p>
    <w:p w14:paraId="59F716F3">
      <w:pPr>
        <w:pStyle w:val="4"/>
      </w:pPr>
      <w:r>
        <w:t>新增菜品为什么不需要审核？</w:t>
      </w:r>
    </w:p>
    <w:p w14:paraId="0A7606D8">
      <w:r>
        <w:t>当前版本按现场快速补菜设计，新菜品直接入库。操作人员应先搜索、核对名称和价格，避免重复或错误数据。</w:t>
      </w:r>
    </w:p>
    <w:p w14:paraId="6DB30415">
      <w:pPr>
        <w:pStyle w:val="3"/>
      </w:pPr>
      <w:r>
        <w:t>11. 安全与操作规范</w:t>
      </w:r>
    </w:p>
    <w:p w14:paraId="46BD41A9">
      <w:pPr>
        <w:pStyle w:val="16"/>
        <w:spacing w:after="80"/>
        <w:ind w:left="540" w:hanging="271"/>
      </w:pPr>
      <w:r>
        <w:t>不在截图、视频或公开材料中展示真实密码、配对码和内部配置链接。</w:t>
      </w:r>
    </w:p>
    <w:p w14:paraId="1EEC0AAA">
      <w:pPr>
        <w:pStyle w:val="16"/>
        <w:spacing w:after="80"/>
        <w:ind w:left="540" w:hanging="271"/>
      </w:pPr>
      <w:r>
        <w:t>修改配置链接、配对关系或本地密码前，应确认操作权限。</w:t>
      </w:r>
    </w:p>
    <w:p w14:paraId="19BD6A47">
      <w:pPr>
        <w:pStyle w:val="16"/>
        <w:spacing w:after="80"/>
        <w:ind w:left="540" w:hanging="271"/>
      </w:pPr>
      <w:r>
        <w:t>批量复制菜谱前检查目标日期是否已有内容。</w:t>
      </w:r>
    </w:p>
    <w:p w14:paraId="35493937">
      <w:pPr>
        <w:pStyle w:val="16"/>
        <w:spacing w:after="80"/>
        <w:ind w:left="540" w:hanging="271"/>
      </w:pPr>
      <w:r>
        <w:t>双称排菜时始终确认左称、右称选中状态。</w:t>
      </w:r>
    </w:p>
    <w:p w14:paraId="1DDF39AE">
      <w:pPr>
        <w:pStyle w:val="16"/>
        <w:spacing w:after="80"/>
        <w:ind w:left="540" w:hanging="271"/>
      </w:pPr>
      <w:r>
        <w:t>弱网状态下减少连续重复操作，等待同步结果。</w:t>
      </w:r>
    </w:p>
    <w:p w14:paraId="16943C0B">
      <w:pPr>
        <w:pStyle w:val="16"/>
        <w:spacing w:after="80"/>
        <w:ind w:left="540" w:hanging="271"/>
      </w:pPr>
      <w:r>
        <w:t>菜品健康标签、营养标签只用于供餐管理，不替代医疗诊断或治疗建议。</w:t>
      </w:r>
    </w:p>
    <w:p w14:paraId="7C2B6EE8"/>
    <w:sectPr>
      <w:headerReference r:id="rId5" w:type="default"/>
      <w:footerReference r:id="rId6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Menlo">
    <w:panose1 w:val="020B0609030804020204"/>
    <w:charset w:val="00"/>
    <w:family w:val="auto"/>
    <w:pitch w:val="default"/>
    <w:sig w:usb0="E60022FF" w:usb1="D200F9FB" w:usb2="02000028" w:usb3="00000000" w:csb0="600001DF" w:csb1="FFDF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F7977">
    <w:pPr>
      <w:pStyle w:val="24"/>
      <w:jc w:val="right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BA1D0">
    <w:pPr>
      <w:pStyle w:val="25"/>
    </w:pPr>
    <w:r>
      <w:rPr>
        <w:rFonts w:hint="eastAsia" w:ascii="Arial Unicode MS" w:hAnsi="Arial Unicode MS" w:eastAsia="Arial Unicode MS" w:cs="Arial Unicode MS"/>
        <w:color w:val="667085"/>
        <w:sz w:val="17"/>
      </w:rPr>
      <w:t>CPT 康比特｜智能排菜系统用户操作手册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FD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0" w:lineRule="auto"/>
    </w:pPr>
    <w:rPr>
      <w:rFonts w:hint="eastAsia" w:ascii="Arial Unicode MS" w:hAnsi="Arial Unicode MS" w:eastAsia="Arial Unicode MS" w:cs="Arial Unicode MS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360" w:after="200"/>
      <w:outlineLvl w:val="0"/>
    </w:pPr>
    <w:rPr>
      <w:rFonts w:hint="eastAsia" w:asciiTheme="majorHAnsi" w:hAnsiTheme="majorHAnsi" w:eastAsiaTheme="majorEastAsia" w:cstheme="majorBidi"/>
      <w:b/>
      <w:bCs/>
      <w:color w:val="246BFD"/>
      <w:sz w:val="32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80" w:after="140"/>
      <w:outlineLvl w:val="1"/>
    </w:pPr>
    <w:rPr>
      <w:rFonts w:hint="eastAsia" w:asciiTheme="majorHAnsi" w:hAnsiTheme="majorHAnsi" w:eastAsiaTheme="majorEastAsia" w:cstheme="majorBidi"/>
      <w:b/>
      <w:bCs/>
      <w:color w:val="246BFD"/>
      <w:sz w:val="26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100"/>
      <w:outlineLvl w:val="2"/>
    </w:pPr>
    <w:rPr>
      <w:rFonts w:hint="eastAsia" w:asciiTheme="majorHAnsi" w:hAnsiTheme="majorHAnsi" w:eastAsiaTheme="majorEastAsia" w:cstheme="majorBidi"/>
      <w:b/>
      <w:bCs/>
      <w:color w:val="194EA8"/>
      <w:sz w:val="24"/>
    </w:rPr>
  </w:style>
  <w:style w:type="paragraph" w:styleId="6">
    <w:name w:val="heading 4"/>
    <w:basedOn w:val="1"/>
    <w:next w:val="1"/>
    <w:link w:val="13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xiao</cp:lastModifiedBy>
  <dcterms:modified xsi:type="dcterms:W3CDTF">2026-07-15T15:24:21Z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66F0EDE2AC2F5734A535576A8DFC338C_42</vt:lpwstr>
  </property>
</Properties>
</file>