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ns1="http://schemas.openxmlformats.org/markup-compatibility/2006" xmlns:r="http://schemas.openxmlformats.org/officeDocument/2006/relationships" xmlns:w="http://schemas.openxmlformats.org/wordprocessingml/2006/main" ns1:Ignorable="w14 w15 w16se w16cid w16 w16cex w16sdtdh wp14">
  <w:body>
    <w:p>
      <w:pPr>
        <w:spacing w:before="2100"/>
        <w:jc w:val="center"/>
      </w:pPr>
      <w:r>
        <w:rPr>
          <w:rFonts w:ascii="Hiragino Sans GB" w:hAnsi="Hiragino Sans GB" w:eastAsia="Hiragino Sans GB" w:cs="Hiragino Sans GB"/>
          <w:b/>
          <w:color w:val="111111"/>
          <w:sz w:val="50"/>
        </w:rPr>
        <w:t>AI积分与会员产品竞品分析及规划</w:t>
      </w:r>
    </w:p>
    <w:p>
      <w:pPr>
        <w:spacing w:before="160"/>
        <w:jc w:val="center"/>
      </w:pPr>
      <w:r>
        <w:rPr>
          <w:rFonts w:ascii="Hiragino Sans GB" w:hAnsi="Hiragino Sans GB" w:eastAsia="Hiragino Sans GB" w:cs="Hiragino Sans GB"/>
          <w:b w:val="0"/>
          <w:color w:val="667085"/>
          <w:sz w:val="28"/>
        </w:rPr>
        <w:t>基于标准产品现状的会员积分机制与页面实施建议</w:t>
      </w:r>
    </w:p>
    <w:p>
      <w:pPr>
        <w:spacing w:before="960"/>
        <w:ind w:left="567" w:right="567"/>
      </w:pPr>
      <w:r>
        <w:rPr>
          <w:rFonts w:ascii="Hiragino Sans GB" w:hAnsi="Hiragino Sans GB" w:eastAsia="Hiragino Sans GB" w:cs="Hiragino Sans GB"/>
          <w:b w:val="0"/>
          <w:color w:val="243247"/>
          <w:sz w:val="24"/>
        </w:rPr>
        <w:t>核心建议：非会员AI问答每日最多3次且每月最多15次，文案、深度、图片问答每次均计1次；菜品识别每日1次，首次完整体重方案1次并缓存。完整会员每月发放100通用积分，首月9.9元/月、后续22.9元/月手动续购，1个月按连续30天计算且不自动续费。</w:t>
      </w:r>
    </w:p>
    <w:p>
      <w:r>
        <w:br w:type="page"/>
      </w:r>
    </w:p>
    <w:p>
      <w:pPr>
        <w:pStyle w:val="1"/>
      </w:pPr>
      <w:r>
        <w:t>一 这份分析要解决什么问题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本报告只回答一个产品决策：在使用 Coze 且需要同时承担 AI 问答、AI 菜品识别和体重管理方案成本的情况下，标准产品应如何设置免费体验、会员权益、扣积分规则和页面流程，既让新用户愿意体验，又避免因高频调用造成亏损。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当前建议用于小范围成本内测，不是正式价格承诺：非会员AI问答每日最多3次且每月最多15次，文案、深度、图片问答每次均计1次；AI菜品识别每日1次，完整体重管理方案首次免费生成1次并缓存。完整会员每月发放100积分，问答、AI菜品识别和完整体重管理方案共用。首月9.9元/月、后续22.9元/月手动续购，页面中的“月”统一指连续30天，不自动续费。由于图片问答不再按3积分权重限制，正式放量前必须以“每日3次图片问答”的最坏情景重新压测免费层成本。</w:t>
      </w:r>
    </w:p>
    <w:p>
      <w:pPr>
        <w:pStyle w:val="1"/>
      </w:pPr>
      <w:r>
        <w:t>二 先看结论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竞品共同采用的并不是“所有AI能力统一不限次”，而是分层管理成本：低成本互动用于留存，中成本工具按日或按月控制，高成本完整方案用于会员转化。最值得学习的五点是：额度透明、用统一积分表达不同能力成本、免费额度与会员额度边界清楚、额度不足时保留用户上下文、会员价值表达为持续个性化指导。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薄荷的AI问答在实机体验中看起来没有硬性次数限制，但这不能证明其后台永久不限量。薄荷具备更大的用户规模、会员收入、商城与广告等交叉补贴条件，也可能使用模型分流、缓存、知识检索、上下文压缩和隐藏的公平使用限制。我们当前一次普通文字加图片的组合问答实测约312.69积分，不能直接照搬。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一次完整体重管理方案实测消耗约4502.42积分，是最主要成本；AI菜品识别单次约9.88积分，适合每天免费体验1次。体重方案必须“首次生成、重复读取缓存”，不能每天重新跑完整工作流。</w:t>
      </w:r>
    </w:p>
    <w:p>
      <w:pPr>
        <w:pStyle w:val="1"/>
      </w:pPr>
      <w:r>
        <w:t>三 产品基线与证据边界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 xml:space="preserve">标准产品 </w:t>
      </w:r>
      <w:r>
        <w:rPr>
          <w:rFonts w:ascii="Hiragino Sans GB" w:hAnsi="Hiragino Sans GB" w:eastAsia="Hiragino Sans GB" w:cs="Hiragino Sans GB"/>
          <w:b w:val="0"/>
          <w:color w:val="2F65C8"/>
          <w:sz w:val="22"/>
        </w:rPr>
        <w:t>康比特AI运动营养师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 xml:space="preserve"> 当前已有：首页、订餐、AI、订单、我的五项导航；AI问答、历史记录、新聊天、深度思考、图片和文档上传；饮食记录、体重管理方案和个人中心。此次方案只做兼容性增量，不改变导航名称、顺序和标准产品身份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6"/>
        <w:gridCol w:w="2076"/>
        <w:gridCol w:w="2076"/>
        <w:gridCol w:w="2076"/>
      </w:tblGrid>
      <w:tr>
        <w:trPr>
          <w:tblHeader w:val="true"/>
        </w:trPr>
        <w:tc>
          <w:tcPr>
            <w:tcW w:type="dxa" w:w="2076"/>
            <w:shd w:fill="24324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FFFFFF"/>
                <w:sz w:val="18"/>
              </w:rPr>
              <w:t>证据</w:t>
            </w:r>
          </w:p>
        </w:tc>
        <w:tc>
          <w:tcPr>
            <w:tcW w:type="dxa" w:w="2076"/>
            <w:shd w:fill="24324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FFFFFF"/>
                <w:sz w:val="18"/>
              </w:rPr>
              <w:t>等级</w:t>
            </w:r>
          </w:p>
        </w:tc>
        <w:tc>
          <w:tcPr>
            <w:tcW w:type="dxa" w:w="2076"/>
            <w:shd w:fill="24324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FFFFFF"/>
                <w:sz w:val="18"/>
              </w:rPr>
              <w:t>能确认什么</w:t>
            </w:r>
          </w:p>
        </w:tc>
        <w:tc>
          <w:tcPr>
            <w:tcW w:type="dxa" w:w="2076"/>
            <w:shd w:fill="24324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FFFFFF"/>
                <w:sz w:val="18"/>
              </w:rPr>
              <w:t>不能确认什么</w:t>
            </w:r>
          </w:p>
        </w:tc>
      </w:tr>
      <w:tr>
        <w:tc>
          <w:tcPr>
            <w:tcW w:type="dxa" w:w="207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好轻、智健食探、薄荷实机截图</w:t>
            </w:r>
          </w:p>
        </w:tc>
        <w:tc>
          <w:tcPr>
            <w:tcW w:type="dxa" w:w="207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A</w:t>
            </w:r>
          </w:p>
        </w:tc>
        <w:tc>
          <w:tcPr>
            <w:tcW w:type="dxa" w:w="207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页面、可见权益、价格、试用提示和交互流程</w:t>
            </w:r>
          </w:p>
        </w:tc>
        <w:tc>
          <w:tcPr>
            <w:tcW w:type="dxa" w:w="207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内部模型、真实调用成本、隐藏限流</w:t>
            </w:r>
          </w:p>
        </w:tc>
      </w:tr>
      <w:tr>
        <w:tc>
          <w:tcPr>
            <w:tcW w:type="dxa" w:w="2076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当前产品截图与可点击原型</w:t>
            </w:r>
          </w:p>
        </w:tc>
        <w:tc>
          <w:tcPr>
            <w:tcW w:type="dxa" w:w="2076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A</w:t>
            </w:r>
          </w:p>
        </w:tc>
        <w:tc>
          <w:tcPr>
            <w:tcW w:type="dxa" w:w="2076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现有信息架构、页面入口和交互基线</w:t>
            </w:r>
          </w:p>
        </w:tc>
        <w:tc>
          <w:tcPr>
            <w:tcW w:type="dxa" w:w="2076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生产接口、支付和正式权益规则</w:t>
            </w:r>
          </w:p>
        </w:tc>
      </w:tr>
      <w:tr>
        <w:tc>
          <w:tcPr>
            <w:tcW w:type="dxa" w:w="207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Coze官方文档与调用账单</w:t>
            </w:r>
          </w:p>
        </w:tc>
        <w:tc>
          <w:tcPr>
            <w:tcW w:type="dxa" w:w="207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B</w:t>
            </w:r>
          </w:p>
        </w:tc>
        <w:tc>
          <w:tcPr>
            <w:tcW w:type="dxa" w:w="207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模型、插件、语音、工作流分项消耗</w:t>
            </w:r>
          </w:p>
        </w:tc>
        <w:tc>
          <w:tcPr>
            <w:tcW w:type="dxa" w:w="207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未来套餐价格和未采样场景的P90成本</w:t>
            </w:r>
          </w:p>
        </w:tc>
      </w:tr>
      <w:tr>
        <w:tc>
          <w:tcPr>
            <w:tcW w:type="dxa" w:w="2076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Simple、Fitnivo等公开页面</w:t>
            </w:r>
          </w:p>
        </w:tc>
        <w:tc>
          <w:tcPr>
            <w:tcW w:type="dxa" w:w="2076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C</w:t>
            </w:r>
          </w:p>
        </w:tc>
        <w:tc>
          <w:tcPr>
            <w:tcW w:type="dxa" w:w="2076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公开免费额度和会员包装方式</w:t>
            </w:r>
          </w:p>
        </w:tc>
        <w:tc>
          <w:tcPr>
            <w:tcW w:type="dxa" w:w="2076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长期真实成本、后台限流和实际转化率</w:t>
            </w:r>
          </w:p>
        </w:tc>
      </w:tr>
      <w:tr>
        <w:tc>
          <w:tcPr>
            <w:tcW w:type="dxa" w:w="207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本报告的定价与原因推断</w:t>
            </w:r>
          </w:p>
        </w:tc>
        <w:tc>
          <w:tcPr>
            <w:tcW w:type="dxa" w:w="207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C/D</w:t>
            </w:r>
          </w:p>
        </w:tc>
        <w:tc>
          <w:tcPr>
            <w:tcW w:type="dxa" w:w="207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内测假设和下一步验证方向</w:t>
            </w:r>
          </w:p>
        </w:tc>
        <w:tc>
          <w:tcPr>
            <w:tcW w:type="dxa" w:w="207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正式市场结论与财务审批结果</w:t>
            </w:r>
          </w:p>
        </w:tc>
      </w:tr>
    </w:tbl>
    <w:p>
      <w:pPr>
        <w:spacing w:after="40"/>
      </w:pPr>
    </w:p>
    <w:p>
      <w:pPr>
        <w:pStyle w:val="1"/>
      </w:pPr>
      <w:r>
        <w:t>四 按竞品逐个拆解</w:t>
      </w:r>
    </w:p>
    <w:p>
      <w:pPr>
        <w:pStyle w:val="1"/>
      </w:pPr>
      <w:r>
        <w:t>竞品一 好轻</w:t>
      </w:r>
    </w:p>
    <w:p>
      <w:pPr>
        <w:pStyle w:val="2"/>
      </w:pPr>
      <w:r>
        <w:t>核心做法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好轻采用“有限试用后升级会员”的直接付费路径。聊天页持续显示剩余试用次数，耗尽后在原对话上弹出升级提示，用户可以升级或取消，已有聊天上下文不会被清空。会员页把AI智能体、体重计划、菜品识别、饮食分析、商城会员价和去广告打包销售。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实机截图显示：连续月卡首购9.9元、季卡25元；语音识别互动每日10次；绑定体脂秤可赠送7天权益。这说明即使用户已经付费，部分高成本能力仍可以设置次数上限。</w:t>
      </w: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3003803" cy="6675118"/>
            <wp:docPr id="1" name="Picture 1" descr="好轻试用次数耗尽页面" title="好轻试用次数耗尽页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oqing-limit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03803" cy="66751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Hiragino Sans GB" w:hAnsi="Hiragino Sans GB" w:eastAsia="Hiragino Sans GB" w:cs="Hiragino Sans GB"/>
          <w:b w:val="0"/>
          <w:color w:val="667085"/>
          <w:sz w:val="18"/>
        </w:rPr>
        <w:t>好轻试用次数耗尽页面</w:t>
      </w: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1463040" cy="7149157"/>
            <wp:docPr id="2" name="Picture 2" descr="好轻会员权益完整页面" title="好轻会员权益完整页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oqing-membership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1491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Hiragino Sans GB" w:hAnsi="Hiragino Sans GB" w:eastAsia="Hiragino Sans GB" w:cs="Hiragino Sans GB"/>
          <w:b w:val="0"/>
          <w:color w:val="667085"/>
          <w:sz w:val="18"/>
        </w:rPr>
        <w:t>好轻会员权益完整页面</w:t>
      </w:r>
    </w:p>
    <w:p>
      <w:pPr>
        <w:pStyle w:val="2"/>
      </w:pPr>
      <w:r>
        <w:t>用户为什么愿意付费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好轻不是单独出售“多问几句话”，而是把AI、体重计划、识别、饮食分析和硬件数据打包成一套体重管理服务。低价首购降低第一次付费阻力，硬件赠送权益又把体脂秤用户导入会员体系。</w:t>
      </w:r>
    </w:p>
    <w:p>
      <w:pPr>
        <w:pStyle w:val="2"/>
      </w:pPr>
      <w:r>
        <w:t>值得学习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额度耗尽时保留原对话和用户问题，不让用户重新开始；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首购价格低，先完成第一次付费教育；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会员卖完整服务包，而不是只卖聊天次数；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付费用户的高成本能力仍可设置合理上限。</w:t>
      </w:r>
    </w:p>
    <w:p>
      <w:pPr>
        <w:pStyle w:val="2"/>
      </w:pPr>
      <w:r>
        <w:t>不建议照搬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好轻页面没有把文字、语音、图片和方案的具体消耗差异解释清楚，用户难以预估剩余额度。我们需要在发送前显示本次预计消耗，并明确恢复时间和扣减规则。</w:t>
      </w:r>
    </w:p>
    <w:p>
      <w:pPr>
        <w:pStyle w:val="1"/>
      </w:pPr>
      <w:r>
        <w:t>竞品二 智健食探</w:t>
      </w:r>
    </w:p>
    <w:p>
      <w:pPr>
        <w:pStyle w:val="2"/>
      </w:pPr>
      <w:r>
        <w:t>核心做法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智健食探把会员档位和AI成本统一成积分：轻度、标准、进阶版每日分别发放8、20、40积分；基础记录、基础分析和精准模式分别消耗1、2、4积分。系统积分每日00:00刷新，分享或邀请获得的奖励积分长期累计。</w:t>
      </w: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1512979" cy="6675119"/>
            <wp:docPr id="3" name="Picture 3" descr="智健食探积分会员制度完整页面" title="智健食探积分会员制度完整页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zhijianshitan-membership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12979" cy="66751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Hiragino Sans GB" w:hAnsi="Hiragino Sans GB" w:eastAsia="Hiragino Sans GB" w:cs="Hiragino Sans GB"/>
          <w:b w:val="0"/>
          <w:color w:val="667085"/>
          <w:sz w:val="18"/>
        </w:rPr>
        <w:t>智健食探积分会员制度完整页面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其“我的”页面把会员状态、今日可用积分和奖励积分集中展示。用户不进入付费页，也能知道今天还能用多少、哪些积分会清零、哪些奖励会长期保留。</w:t>
      </w: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3003803" cy="6675118"/>
            <wp:docPr id="4" name="Picture 4" descr="智健食探我的页面：会员状态、今日可用积分和奖励积分集中展示" title="智健食探我的页面：会员状态、今日可用积分和奖励积分集中展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zhijianshitan-mine-membership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03803" cy="66751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Hiragino Sans GB" w:hAnsi="Hiragino Sans GB" w:eastAsia="Hiragino Sans GB" w:cs="Hiragino Sans GB"/>
          <w:b w:val="0"/>
          <w:color w:val="667085"/>
          <w:sz w:val="18"/>
        </w:rPr>
        <w:t>智健食探我的页面：会员状态、今日可用积分和奖励积分集中展示</w:t>
      </w:r>
    </w:p>
    <w:p>
      <w:pPr>
        <w:pStyle w:val="2"/>
      </w:pPr>
      <w:r>
        <w:t>用户为什么愿意付费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积分把不同强度的AI能力转成统一、可理解的消耗单位；档位越高，每日可用积分越多。邀请奖励又把会员增长和使用额度连接起来。</w:t>
      </w:r>
    </w:p>
    <w:p>
      <w:pPr>
        <w:pStyle w:val="2"/>
      </w:pPr>
      <w:r>
        <w:t>值得学习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系统额度与奖励额度分账；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不同AI能力按成本分级消耗；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“我的”页直接显示会员状态和剩余额度；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奖励积分长期保留，减少用户“今天不用就浪费”的焦虑。</w:t>
      </w:r>
    </w:p>
    <w:p>
      <w:pPr>
        <w:pStyle w:val="2"/>
      </w:pPr>
      <w:r>
        <w:t>不建议照搬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智健食探同时提供三种档位和月、季、年三种周期，首购选择较复杂；把普通健康记录也纳入扣积分，会形成“记录越勤、权益越快耗尽”的反向激励。我们的手动饮食、运动、体重记录应继续免费，只对真实AI调用收费。</w:t>
      </w:r>
    </w:p>
    <w:p>
      <w:pPr>
        <w:pStyle w:val="1"/>
      </w:pPr>
      <w:r>
        <w:t>竞品三 薄荷健康</w:t>
      </w:r>
    </w:p>
    <w:p>
      <w:pPr>
        <w:pStyle w:val="2"/>
      </w:pPr>
      <w:r>
        <w:t>核心做法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薄荷采用“低成本互动开放、中成本工具限次、高价值结果会员化”的三层结构。实机截图能确认：非会员今日饮食建议每天免费试用1次；AI菜品识别有独立次数；同一天AI问答可以连续提交多轮文字和图片，页面没有显示扣积分；超级会员把体重方案、AI算热量、饮食计划、营养分析等能力整体打包。</w:t>
      </w:r>
    </w:p>
    <w:p>
      <w:pPr>
        <w:pStyle w:val="2"/>
      </w:pPr>
      <w:r>
        <w:t>今日饮食建议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薄荷先让用户记录饮食、看到评分和营养不足，再在继续更新建议时触发每日一次试用门槛。它销售的是“基于今天已经吃过的内容调整后续餐次”，而不是一次模型调用。</w:t>
      </w: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1687530" cy="6675119"/>
            <wp:docPr id="5" name="Picture 5" descr="薄荷今日饮食建议页面" title="薄荷今日饮食建议页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he-diet-advic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87530" cy="66751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Hiragino Sans GB" w:hAnsi="Hiragino Sans GB" w:eastAsia="Hiragino Sans GB" w:cs="Hiragino Sans GB"/>
          <w:b w:val="0"/>
          <w:color w:val="667085"/>
          <w:sz w:val="18"/>
        </w:rPr>
        <w:t>薄荷今日饮食建议页面</w:t>
      </w: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3003803" cy="6675118"/>
            <wp:docPr id="6" name="Picture 6" descr="薄荷非会员今日饮食建议试用次数已用完页面" title="薄荷非会员今日饮食建议试用次数已用完页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he-diet-trial-used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03803" cy="66751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Hiragino Sans GB" w:hAnsi="Hiragino Sans GB" w:eastAsia="Hiragino Sans GB" w:cs="Hiragino Sans GB"/>
          <w:b w:val="0"/>
          <w:color w:val="667085"/>
          <w:sz w:val="18"/>
        </w:rPr>
        <w:t>薄荷非会员今日饮食建议试用次数已用完页面</w:t>
      </w:r>
    </w:p>
    <w:p>
      <w:pPr>
        <w:pStyle w:val="2"/>
      </w:pPr>
      <w:r>
        <w:t>AI菜品识别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薄荷把菜品识别作为独立工具次数，不与AI聊天共用一个总积分。这个设计与成本结构一致：图片识别的调用链路和聊天不同，用户也更容易理解“今天还能拍几次”。</w:t>
      </w: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3003803" cy="6675118"/>
            <wp:docPr id="7" name="Picture 7" descr="薄荷AI菜品识别试用权益剩余0次页面" title="薄荷AI菜品识别试用权益剩余0次页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he-dish-trial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03803" cy="66751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Hiragino Sans GB" w:hAnsi="Hiragino Sans GB" w:eastAsia="Hiragino Sans GB" w:cs="Hiragino Sans GB"/>
          <w:b w:val="0"/>
          <w:color w:val="667085"/>
          <w:sz w:val="18"/>
        </w:rPr>
        <w:t>薄荷AI菜品识别试用权益剩余0次页面</w:t>
      </w:r>
    </w:p>
    <w:p>
      <w:pPr>
        <w:pStyle w:val="2"/>
      </w:pPr>
      <w:r>
        <w:t>AI问答为什么看起来不限次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实机体验只能证明“当前会话没有显示硬门槛”，不能证明薄荷永久不限量。合理推断包括：普通问题路由到低成本模型；固定知识使用模板、检索或缓存；历史消息被摘要；图片先低成本识别；会员、商城、广告或规模资源包进行交叉补贴；服务端存在未展示的频率限制。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我们不能直接照搬。当前普通文字加图片4次实测共312.69积分，平均约78.17积分/次。如果一个用户每天问20次，一个月约消耗46,900积分，两名高频用户就接近耗完99,000积分套餐。开放前必须完成模型分流、上下文压缩、缓存和按点击生成语音。</w:t>
      </w:r>
    </w:p>
    <w:p>
      <w:pPr>
        <w:pStyle w:val="2"/>
      </w:pPr>
      <w:r>
        <w:t>会员和“我的”页面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薄荷连续包月首月9元、普通月卡18元、季卡45元。会员过期后，“我的”页仍保留高可见会员卡，并把体重管理方案和AI识别算热量直接放在会员卡内，用核心能力解释续费价值。</w:t>
      </w: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3003803" cy="6675118"/>
            <wp:docPr id="8" name="Picture 8" descr="薄荷我的页面：会员过期状态、续费优惠和核心AI能力入口" title="薄荷我的页面：会员过期状态、续费优惠和核心AI能力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he-mine-membership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03803" cy="66751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Hiragino Sans GB" w:hAnsi="Hiragino Sans GB" w:eastAsia="Hiragino Sans GB" w:cs="Hiragino Sans GB"/>
          <w:b w:val="0"/>
          <w:color w:val="667085"/>
          <w:sz w:val="18"/>
        </w:rPr>
        <w:t>薄荷我的页面：会员过期状态、续费优惠和核心AI能力入口</w:t>
      </w:r>
    </w:p>
    <w:p>
      <w:pPr>
        <w:pStyle w:val="2"/>
      </w:pPr>
      <w:r>
        <w:t>值得学习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AI聊天、菜品识别、完整方案分层管理；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用户先看到记录结果，再为持续调整付费；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“我的”页长期保留会员状态和核心能力入口；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首月优惠降低第一次付费阻力。</w:t>
      </w:r>
    </w:p>
    <w:p>
      <w:pPr>
        <w:pStyle w:val="2"/>
      </w:pPr>
      <w:r>
        <w:t>不建议照搬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薄荷在“我的”页同时叠加会员、年卡、商城、优惠券和徽章等大量商业入口，营销密度较高。我们的个人中心还承担账户、付款码、健康档案和设备入口，不应改造成广告页。</w:t>
      </w:r>
    </w:p>
    <w:p>
      <w:pPr>
        <w:pStyle w:val="1"/>
      </w:pPr>
      <w:r>
        <w:t>竞品四 Simple</w:t>
      </w:r>
    </w:p>
    <w:p>
      <w:pPr>
        <w:pStyle w:val="2"/>
      </w:pPr>
      <w:r>
        <w:t>核心做法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Simple 免费用户每天获得2次 Coach Avo 回复，图像能力每天1次；Premium 解锁不限AI、主动任务、训练计划和持续反馈。付费页位于长问卷和目标预测之后，先让用户感到“方案为我定制”，再展示会员。</w:t>
      </w: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3087421" cy="6675119"/>
            <wp:docPr id="9" name="Picture 9" descr="Simple 个性化问卷后的会员选择页" title="Simple 个性化问卷后的会员选择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verted-simple-paywall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87421" cy="66751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Hiragino Sans GB" w:hAnsi="Hiragino Sans GB" w:eastAsia="Hiragino Sans GB" w:cs="Hiragino Sans GB"/>
          <w:b w:val="0"/>
          <w:color w:val="667085"/>
          <w:sz w:val="18"/>
        </w:rPr>
        <w:t>Simple 个性化问卷后的会员选择页</w:t>
      </w: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3087421" cy="6675119"/>
            <wp:docPr id="10" name="Picture 10" descr="Simple Coach Avo 对话页" title="Simple Coach Avo 对话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verted-simple-coach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87421" cy="66751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Hiragino Sans GB" w:hAnsi="Hiragino Sans GB" w:eastAsia="Hiragino Sans GB" w:cs="Hiragino Sans GB"/>
          <w:b w:val="0"/>
          <w:color w:val="667085"/>
          <w:sz w:val="18"/>
        </w:rPr>
        <w:t>Simple Coach Avo 对话页</w:t>
      </w:r>
    </w:p>
    <w:p>
      <w:pPr>
        <w:pStyle w:val="2"/>
      </w:pPr>
      <w:r>
        <w:t>值得学习与风险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值得学习的是完整免费回答、先个性化再付费、付费卖连续陪伴。风险是问卷过长可能造成流失，多个升级入口也可能让用户感到促销过重。它可以支持“免费3问并不苛刻”，但不能直接证明我们的成本也适合不限量。</w:t>
      </w:r>
    </w:p>
    <w:p>
      <w:pPr>
        <w:pStyle w:val="1"/>
      </w:pPr>
      <w:r>
        <w:t>竞品五 Fitnivo</w:t>
      </w:r>
    </w:p>
    <w:p>
      <w:pPr>
        <w:pStyle w:val="2"/>
      </w:pPr>
      <w:r>
        <w:t>核心做法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Fitnivo 免费层提供每天15条AI教练消息和3次食物扫描。它明确把文字消息和视觉扫描拆成两个配额，说明不同成本能力不必共用一个模糊总次数。</w:t>
      </w:r>
    </w:p>
    <w:p>
      <w:pPr>
        <w:pStyle w:val="2"/>
      </w:pPr>
      <w:r>
        <w:t>对我们的意义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Fitnivo支持“问答与多模态分开计量”，但不能证明我们也应免费15条。模型、回复长度、上下文、用户规模和获客预算不同，因此我们的问答额度必须依据Coze实测成本，而不是取竞品最大值。</w:t>
      </w:r>
    </w:p>
    <w:p>
      <w:pPr>
        <w:pStyle w:val="1"/>
      </w:pPr>
      <w:r>
        <w:t>竞品六 MyNetDiary 与 PlateAI</w:t>
      </w:r>
    </w:p>
    <w:p>
      <w:pPr>
        <w:pStyle w:val="2"/>
      </w:pPr>
      <w:r>
        <w:t>核心做法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MyNetDiary把基础记录、Premium高级记录和Premium Plus AI Coach分成三级。AI Coach读取用户目标、饮食日志和当前进度，给出剩余营养目标、下一餐选择和现实场景建议。PlateAI同样强调识别结果与个人饮食目标结合。</w:t>
      </w: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3083331" cy="6675118"/>
            <wp:docPr id="11" name="Picture 11" descr="PlateAI 个性化 AI Coach 页面" title="PlateAI 个性化 AI Coach 页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verted-plateai-coach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83331" cy="66751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Hiragino Sans GB" w:hAnsi="Hiragino Sans GB" w:eastAsia="Hiragino Sans GB" w:cs="Hiragino Sans GB"/>
          <w:b w:val="0"/>
          <w:color w:val="667085"/>
          <w:sz w:val="18"/>
        </w:rPr>
        <w:t>PlateAI 个性化 AI Coach 页面</w:t>
      </w:r>
    </w:p>
    <w:p>
      <w:pPr>
        <w:pStyle w:val="2"/>
      </w:pPr>
      <w:r>
        <w:t>对我们的意义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会员的真正价值不是回答通用营养知识，而是“知道用户今天吃过什么、当前目标是什么、下一步该怎么做”。我们应把个人记录上下文、方案缓存和后续调整作为会员核心价值，而不是承诺无限聊天。</w:t>
      </w:r>
    </w:p>
    <w:p>
      <w:pPr>
        <w:pStyle w:val="1"/>
      </w:pPr>
      <w:r>
        <w:t>竞品七 其他补充样本</w:t>
      </w:r>
    </w:p>
    <w:p>
      <w:pPr>
        <w:pStyle w:val="2"/>
      </w:pPr>
      <w:r>
        <w:t>PillPal 与 FlexiDiet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PillPal免费3问/日，付费后20问/日或不限；FlexiDiet免费3条消息/日，付费解锁不限聊天、图片和计划额度。两者为“免费3次”提供公开参考，也说明图片和计划可以独立设额。</w:t>
      </w:r>
    </w:p>
    <w:p>
      <w:pPr>
        <w:pStyle w:val="2"/>
      </w:pPr>
      <w:r>
        <w:t>NutraSafe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NutraSafe基础记录免费，Pro解锁AI Coach；AI建议可读取饮食、训练、反应和断食信息，并要求用户确认后再写入计划。它支持“AI生成结果必须由用户确认”的安全设计。</w:t>
      </w:r>
    </w:p>
    <w:p>
      <w:pPr>
        <w:pStyle w:val="2"/>
      </w:pPr>
      <w:r>
        <w:t>轻牛健康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轻牛把AI与体脂秤、家庭档案、身体数据、饮食运动方案结合，公开连续包月价格为15.8元。硬件可以赠送权益，但不应成为使用AI的强制前提。</w:t>
      </w:r>
    </w:p>
    <w:p>
      <w:pPr>
        <w:pStyle w:val="2"/>
      </w:pPr>
      <w:r>
        <w:t>CalJimi 与好好吃饭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CalJimi通过聊天追问不明确的饮食信息并同步日志；好好吃饭用“营养小票”把一次分析变成可保存结果。它们提示我们：AI回答应落到记录、方案或可保存结果，而不是只停留在聊天气泡。</w:t>
      </w: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3087243" cy="6675120"/>
            <wp:docPr id="12" name="Picture 12" descr="CalJimi 聊天式饮食记录页面" title="CalJimi 聊天式饮食记录页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jimi-ai-chat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87243" cy="6675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Hiragino Sans GB" w:hAnsi="Hiragino Sans GB" w:eastAsia="Hiragino Sans GB" w:cs="Hiragino Sans GB"/>
          <w:b w:val="0"/>
          <w:color w:val="667085"/>
          <w:sz w:val="18"/>
        </w:rPr>
        <w:t>CalJimi 聊天式饮食记录页面</w:t>
      </w:r>
    </w:p>
    <w:p>
      <w:pPr>
        <w:pStyle w:val="1"/>
      </w:pPr>
      <w:r>
        <w:t>五 跨竞品归纳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69"/>
        <w:gridCol w:w="2769"/>
        <w:gridCol w:w="2769"/>
      </w:tblGrid>
      <w:tr>
        <w:trPr>
          <w:tblHeader w:val="true"/>
        </w:trPr>
        <w:tc>
          <w:tcPr>
            <w:tcW w:type="dxa" w:w="2769"/>
            <w:shd w:fill="24324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FFFFFF"/>
                <w:sz w:val="18"/>
              </w:rPr>
              <w:t>规律</w:t>
            </w:r>
          </w:p>
        </w:tc>
        <w:tc>
          <w:tcPr>
            <w:tcW w:type="dxa" w:w="2769"/>
            <w:shd w:fill="24324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FFFFFF"/>
                <w:sz w:val="18"/>
              </w:rPr>
              <w:t>竞品表现</w:t>
            </w:r>
          </w:p>
        </w:tc>
        <w:tc>
          <w:tcPr>
            <w:tcW w:type="dxa" w:w="2769"/>
            <w:shd w:fill="24324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FFFFFF"/>
                <w:sz w:val="18"/>
              </w:rPr>
              <w:t>我方结论</w:t>
            </w:r>
          </w:p>
        </w:tc>
      </w:tr>
      <w:tr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低成本互动用于留存</w:t>
            </w:r>
          </w:p>
        </w:tc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薄荷问答未显示硬门槛；Simple每天2次</w:t>
            </w:r>
          </w:p>
        </w:tc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非会员问答暂设3次/日且15次/月，文案、深度、图片每次均计1次</w:t>
            </w:r>
          </w:p>
        </w:tc>
      </w:tr>
      <w:tr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视觉识别需要成本保护</w:t>
            </w:r>
          </w:p>
        </w:tc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薄荷独立次数；Fitnivo每天3次扫描</w:t>
            </w:r>
          </w:p>
        </w:tc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非会员1次/日，会员2积分/次</w:t>
            </w:r>
          </w:p>
        </w:tc>
      </w:tr>
      <w:tr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完整方案是高价值结果</w:t>
            </w:r>
          </w:p>
        </w:tc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好轻、薄荷、MyNetDiary均放进会员</w:t>
            </w:r>
          </w:p>
        </w:tc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首次免费1次并缓存，会员30积分/次</w:t>
            </w:r>
          </w:p>
        </w:tc>
      </w:tr>
      <w:tr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首月优惠降低首付阻力</w:t>
            </w:r>
          </w:p>
        </w:tc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好轻9.9元；薄荷首月9元</w:t>
            </w:r>
          </w:p>
        </w:tc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首月9.9元，同时明示续购22.9元</w:t>
            </w:r>
          </w:p>
        </w:tc>
      </w:tr>
      <w:tr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额度需要透明</w:t>
            </w:r>
          </w:p>
        </w:tc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好轻显示剩余次数；智健食探显示双账户</w:t>
            </w:r>
          </w:p>
        </w:tc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发送前显示预计消耗，“我的”显示剩余额度</w:t>
            </w:r>
          </w:p>
        </w:tc>
      </w:tr>
      <w:tr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付费卖个人上下文</w:t>
            </w:r>
          </w:p>
        </w:tc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MyNetDiary、Simple持续读取用户数据</w:t>
            </w:r>
          </w:p>
        </w:tc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会员卖持续个性化指导，不卖常识答案</w:t>
            </w:r>
          </w:p>
        </w:tc>
      </w:tr>
    </w:tbl>
    <w:p>
      <w:pPr>
        <w:spacing w:after="40"/>
      </w:pPr>
    </w:p>
    <w:p>
      <w:pPr>
        <w:pStyle w:val="1"/>
      </w:pPr>
      <w:r>
        <w:t>六 我方产品方案</w:t>
      </w:r>
    </w:p>
    <w:p>
      <w:pPr>
        <w:pStyle w:val="2"/>
      </w:pPr>
      <w:r>
        <w:t>免费层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AI问答：非会员每日最多3次、每月最多15次，文案、深度、图片问答每次均计1次；会员标准文字1积分、深度思考2积分、图片分析3积分；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AI菜品识别：每日免费1次，失败或无有效结果不扣次数；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体重管理方案：首次完整生成1次，之后读取缓存；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手动记录、历史查看、账户和健康档案：保持免费，不消耗积分；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高风险健康安全提示：不受付费墙阻断，不消耗积分。</w:t>
      </w:r>
    </w:p>
    <w:p>
      <w:pPr>
        <w:pStyle w:val="2"/>
      </w:pPr>
      <w:r>
        <w:t>会员层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69"/>
        <w:gridCol w:w="2769"/>
        <w:gridCol w:w="2769"/>
      </w:tblGrid>
      <w:tr>
        <w:trPr>
          <w:tblHeader w:val="true"/>
        </w:trPr>
        <w:tc>
          <w:tcPr>
            <w:tcW w:type="dxa" w:w="2769"/>
            <w:shd w:fill="24324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FFFFFF"/>
                <w:sz w:val="18"/>
              </w:rPr>
              <w:t>权益</w:t>
            </w:r>
          </w:p>
        </w:tc>
        <w:tc>
          <w:tcPr>
            <w:tcW w:type="dxa" w:w="2769"/>
            <w:shd w:fill="24324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FFFFFF"/>
                <w:sz w:val="18"/>
              </w:rPr>
              <w:t>月卡规则</w:t>
            </w:r>
          </w:p>
        </w:tc>
        <w:tc>
          <w:tcPr>
            <w:tcW w:type="dxa" w:w="2769"/>
            <w:shd w:fill="24324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FFFFFF"/>
                <w:sz w:val="18"/>
              </w:rPr>
              <w:t>说明</w:t>
            </w:r>
          </w:p>
        </w:tc>
      </w:tr>
      <w:tr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通用积分</w:t>
            </w:r>
          </w:p>
        </w:tc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100积分/月</w:t>
            </w:r>
          </w:p>
        </w:tc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购买后一次发放；1个月按连续30天计算</w:t>
            </w:r>
          </w:p>
        </w:tc>
      </w:tr>
      <w:tr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AI菜品识别</w:t>
            </w:r>
          </w:p>
        </w:tc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2积分/次</w:t>
            </w:r>
          </w:p>
        </w:tc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使用前显示预计消耗，失败不扣积分</w:t>
            </w:r>
          </w:p>
        </w:tc>
      </w:tr>
      <w:tr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完整体重管理方案</w:t>
            </w:r>
          </w:p>
        </w:tc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30积分/次</w:t>
            </w:r>
          </w:p>
        </w:tc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资料未变化时读取缓存，不重复扣积分</w:t>
            </w:r>
          </w:p>
        </w:tc>
      </w:tr>
      <w:tr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当日饮食与运动建议</w:t>
            </w:r>
          </w:p>
        </w:tc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每日生成1次</w:t>
            </w:r>
          </w:p>
        </w:tc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当天重复打开读取缓存，不提供手动更新</w:t>
            </w:r>
          </w:p>
        </w:tc>
      </w:tr>
    </w:tbl>
    <w:p>
      <w:pPr>
        <w:spacing w:after="40"/>
      </w:pPr>
    </w:p>
    <w:p>
      <w:pPr>
        <w:pStyle w:val="2"/>
      </w:pPr>
      <w:r>
        <w:t>账户结构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AI积分与个人余额、补贴余额、赠送余额完全分开。免费用户的问答额度每日恢复但受月上限控制；会员积分购买后一次发放，所有AI能力共用。普通记录不扣积分；奖励积分是否进入首期仍需产品确认。</w:t>
      </w:r>
    </w:p>
    <w:p>
      <w:pPr>
        <w:pStyle w:val="2"/>
      </w:pPr>
      <w:r>
        <w:t>当前原型价格与每日生成成本风险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Coze官方当前订阅页显示：个人高阶版刊例价99元/月，包含99,000平台积分；订阅积分有效期为1个月且非自然月重置。用户若当前实际支付79元，应以79元作为真实成本，同时用99元标准价做压力测试。完整体重管理方案一次约4502.42平台积分，AI菜品识别一次约9.88平台积分。用户侧“100积分”只是易理解的权益单位，不与Coze平台积分一比一换算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4"/>
        <w:gridCol w:w="1384"/>
        <w:gridCol w:w="1384"/>
        <w:gridCol w:w="1384"/>
        <w:gridCol w:w="1384"/>
        <w:gridCol w:w="1384"/>
      </w:tblGrid>
      <w:tr>
        <w:trPr>
          <w:tblHeader w:val="true"/>
        </w:trPr>
        <w:tc>
          <w:tcPr>
            <w:tcW w:type="dxa" w:w="1384"/>
            <w:shd w:fill="24324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FFFFFF"/>
                <w:sz w:val="18"/>
              </w:rPr>
              <w:t>情景</w:t>
            </w:r>
          </w:p>
        </w:tc>
        <w:tc>
          <w:tcPr>
            <w:tcW w:type="dxa" w:w="1384"/>
            <w:shd w:fill="24324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FFFFFF"/>
                <w:sz w:val="18"/>
              </w:rPr>
              <w:t>单会员月平台积分</w:t>
            </w:r>
          </w:p>
        </w:tc>
        <w:tc>
          <w:tcPr>
            <w:tcW w:type="dxa" w:w="1384"/>
            <w:shd w:fill="24324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FFFFFF"/>
                <w:sz w:val="18"/>
              </w:rPr>
              <w:t>按实付79元成本</w:t>
            </w:r>
          </w:p>
        </w:tc>
        <w:tc>
          <w:tcPr>
            <w:tcW w:type="dxa" w:w="1384"/>
            <w:shd w:fill="24324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FFFFFF"/>
                <w:sz w:val="18"/>
              </w:rPr>
              <w:t>加30%缓冲</w:t>
            </w:r>
          </w:p>
        </w:tc>
        <w:tc>
          <w:tcPr>
            <w:tcW w:type="dxa" w:w="1384"/>
            <w:shd w:fill="24324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FFFFFF"/>
                <w:sz w:val="18"/>
              </w:rPr>
              <w:t>22.9元续购结果</w:t>
            </w:r>
          </w:p>
        </w:tc>
        <w:tc>
          <w:tcPr>
            <w:tcW w:type="dxa" w:w="1384"/>
            <w:shd w:fill="24324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FFFFFF"/>
                <w:sz w:val="18"/>
              </w:rPr>
              <w:t>9.9元首月结果</w:t>
            </w:r>
          </w:p>
        </w:tc>
      </w:tr>
      <w:tr>
        <w:tc>
          <w:tcPr>
            <w:tcW w:type="dxa" w:w="138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完整方案1次＋常见问答与识别，不重跑高成本每日建议</w:t>
            </w:r>
          </w:p>
        </w:tc>
        <w:tc>
          <w:tcPr>
            <w:tcW w:type="dxa" w:w="138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约6,362.27</w:t>
            </w:r>
          </w:p>
        </w:tc>
        <w:tc>
          <w:tcPr>
            <w:tcW w:type="dxa" w:w="138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约5.08元</w:t>
            </w:r>
          </w:p>
        </w:tc>
        <w:tc>
          <w:tcPr>
            <w:tcW w:type="dxa" w:w="138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约6.60元</w:t>
            </w:r>
          </w:p>
        </w:tc>
        <w:tc>
          <w:tcPr>
            <w:tcW w:type="dxa" w:w="138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约剩16.30元</w:t>
            </w:r>
          </w:p>
        </w:tc>
        <w:tc>
          <w:tcPr>
            <w:tcW w:type="dxa" w:w="138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约剩3.30元</w:t>
            </w:r>
          </w:p>
        </w:tc>
      </w:tr>
      <w:tr>
        <w:tc>
          <w:tcPr>
            <w:tcW w:type="dxa" w:w="1384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 xml:space="preserve">上述权益＋每日完整调用一次 </w:t>
            </w:r>
            <w:r>
              <w:rPr>
                <w:rFonts w:ascii="Hiragino Sans GB" w:hAnsi="Hiragino Sans GB" w:eastAsia="Hiragino Sans GB" w:cs="Hiragino Sans GB"/>
                <w:b w:val="0"/>
                <w:color w:val="2F65C8"/>
                <w:sz w:val="18"/>
              </w:rPr>
              <w:t>diet_suggest</w:t>
            </w:r>
          </w:p>
        </w:tc>
        <w:tc>
          <w:tcPr>
            <w:tcW w:type="dxa" w:w="1384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约42,483.77</w:t>
            </w:r>
          </w:p>
        </w:tc>
        <w:tc>
          <w:tcPr>
            <w:tcW w:type="dxa" w:w="1384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约33.90元</w:t>
            </w:r>
          </w:p>
        </w:tc>
        <w:tc>
          <w:tcPr>
            <w:tcW w:type="dxa" w:w="1384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约44.07元</w:t>
            </w:r>
          </w:p>
        </w:tc>
        <w:tc>
          <w:tcPr>
            <w:tcW w:type="dxa" w:w="1384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约亏21.17元</w:t>
            </w:r>
          </w:p>
        </w:tc>
        <w:tc>
          <w:tcPr>
            <w:tcW w:type="dxa" w:w="1384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约亏34.17元</w:t>
            </w:r>
          </w:p>
        </w:tc>
      </w:tr>
    </w:tbl>
    <w:p>
      <w:pPr>
        <w:spacing w:after="40"/>
      </w:pP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若按官方99元价格核算，第一种情景缓冲后约8.27元，22.9元仍有空间，但9.9元首月仅余约1.63元；第二种情景缓冲后约55.23元，两个售价都会亏损。79元套餐下，续购用户至少4人、首月体验用户至少8人才能只覆盖79元固定订阅费；若按99元则分别至少5人和10人，且尚未计入免费用户、支付通道、服务器、税费、客服与退款成本。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99,000积分在第一种情景下理论可支撑约15.6个会员月；加入30%波动缓冲后约12个，若再为免费用户预留20%容量，建议首期只放行约9个高使用会员等价量。若每日建议继续走高成本完整工作流，99,000积分只能支持约2.3个会员月，商业模型无法成立。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 xml:space="preserve">因此原型可以保留首月9.9元、后续22.9元用于内测，但正式售卖必须满足：每日建议走规则、缓存或低成本小模型链路；完整方案只在首次或资料实质变化时生成；所有调用记录真实平台积分并按P90成本复核。未满足前继续保持 </w:t>
      </w:r>
      <w:r>
        <w:rPr>
          <w:rFonts w:ascii="Hiragino Sans GB" w:hAnsi="Hiragino Sans GB" w:eastAsia="Hiragino Sans GB" w:cs="Hiragino Sans GB"/>
          <w:b w:val="0"/>
          <w:color w:val="2F65C8"/>
          <w:sz w:val="22"/>
        </w:rPr>
        <w:t>Not Ready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。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两个价格在购买页同时展示，并明确手动续购、不自动扣款。首月9.9元用于降低第一次付费阻力，但不能在成本闭环前对外承诺长期价格。</w:t>
      </w:r>
    </w:p>
    <w:p>
      <w:pPr>
        <w:pStyle w:val="1"/>
      </w:pPr>
      <w:r>
        <w:t>七 页面怎么落到现有小程序</w:t>
      </w:r>
    </w:p>
    <w:p>
      <w:pPr>
        <w:pStyle w:val="2"/>
      </w:pPr>
      <w:r>
        <w:t>所有页面放在同一个原型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2F65C8"/>
          <w:sz w:val="22"/>
        </w:rPr>
        <w:t>experience-flow.html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 xml:space="preserve"> 是唯一评审入口，内部包含首页、餐品详情、体重管理方案、订餐、AI问答、订单、个人中心和会员中心。首页是默认入口；点击首页“饮食打卡”的早餐、午餐或晚餐卡片进入餐品详情；餐品详情返回首页。AI菜品识别不新增页面，点击餐品详情“拍照添加”后直接在当前页面弹出拍照、识别结果或额度不足提示。底部五项导航只出现在首页、订餐、AI、订单和个人中心五个一级页面，详情页使用左上返回。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首页同时保留现有“体重管理”模块。尚有免费方案权益时直接进入方案页；免费完整方案已经使用后，再次从首页进入会在已有方案上弹出权益提示，说明可以继续查看缓存方案，并提供会员入口，不重复调用高成本完整生成流程。</w:t>
      </w: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3084474" cy="6675118"/>
            <wp:docPr id="13" name="Picture 13" descr="同一原型中的标准产品首页" title="同一原型中的标准产品首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-hom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084474" cy="66751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Hiragino Sans GB" w:hAnsi="Hiragino Sans GB" w:eastAsia="Hiragino Sans GB" w:cs="Hiragino Sans GB"/>
          <w:b w:val="0"/>
          <w:color w:val="667085"/>
          <w:sz w:val="18"/>
        </w:rPr>
        <w:t>同一原型中的标准产品首页</w:t>
      </w:r>
    </w:p>
    <w:p>
      <w:pPr>
        <w:pStyle w:val="2"/>
      </w:pPr>
      <w:r>
        <w:t>AI问答页保持什么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AI问答页继续使用现有的人物形象、目标状态、今日训练推荐、聊天气泡、AI饮食建议卡、历史记录、新聊天、餐次快捷问题、深度思考、语音、相机、发送和底部导航。权益设计只增加右上剩余积分、发送模式对应扣积分和额度不足提示，不改成独立的空白问答页。</w:t>
      </w: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3084474" cy="6675118"/>
            <wp:docPr id="14" name="Picture 14" descr="基于现有产品结构增加权益点的AI问答页" title="基于现有产品结构增加权益点的AI问答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a-ai-existing-layout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084474" cy="66751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Hiragino Sans GB" w:hAnsi="Hiragino Sans GB" w:eastAsia="Hiragino Sans GB" w:cs="Hiragino Sans GB"/>
          <w:b w:val="0"/>
          <w:color w:val="667085"/>
          <w:sz w:val="18"/>
        </w:rPr>
        <w:t>基于现有产品结构增加权益点的AI问答页</w:t>
      </w:r>
    </w:p>
    <w:p>
      <w:pPr>
        <w:pStyle w:val="2"/>
      </w:pPr>
      <w:r>
        <w:t>现有个人中心保持什么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现有“个人中心”的身份信息、扫一扫、付款码、个人/补贴/赠送账户、健康档案、基本信息、提现记录、人脸照片、更多信息和智能设备保持原位置与入口。会员能力只作为账户区之后的一张紧凑蓝色权益卡，不重做身份区、不删除账户模块、不把个人中心变成营销页。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会员入口使用一行横幅，显示未开通、已开通或已到期，以及开通、查看或续购动作；三类剩余权益压缩成一行辅助文字。进入会员中心后再展示完整权益、价格和规则，不在个人中心堆叠三列大额度卡。</w:t>
      </w: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3084474" cy="6675118"/>
            <wp:docPr id="15" name="Picture 15" descr="优化后的个人中心未开通状态" title="优化后的个人中心未开通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3-mine-membership-fre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084474" cy="66751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Hiragino Sans GB" w:hAnsi="Hiragino Sans GB" w:eastAsia="Hiragino Sans GB" w:cs="Hiragino Sans GB"/>
          <w:b w:val="0"/>
          <w:color w:val="667085"/>
          <w:sz w:val="18"/>
        </w:rPr>
        <w:t>优化后的个人中心未开通状态</w:t>
      </w: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3084474" cy="6675118"/>
            <wp:docPr id="16" name="Picture 16" descr="优化后的个人中心已开通状态" title="优化后的个人中心已开通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2-mine-membership-activ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084474" cy="66751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Hiragino Sans GB" w:hAnsi="Hiragino Sans GB" w:eastAsia="Hiragino Sans GB" w:cs="Hiragino Sans GB"/>
          <w:b w:val="0"/>
          <w:color w:val="667085"/>
          <w:sz w:val="18"/>
        </w:rPr>
        <w:t>优化后的个人中心已开通状态</w:t>
      </w: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3084474" cy="6675118"/>
            <wp:docPr id="17" name="Picture 17" descr="优化后的个人中心到期状态" title="优化后的个人中心到期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-mine-membership-expired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084474" cy="66751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Hiragino Sans GB" w:hAnsi="Hiragino Sans GB" w:eastAsia="Hiragino Sans GB" w:cs="Hiragino Sans GB"/>
          <w:b w:val="0"/>
          <w:color w:val="667085"/>
          <w:sz w:val="18"/>
        </w:rPr>
        <w:t>优化后的个人中心到期状态</w:t>
      </w:r>
    </w:p>
    <w:p>
      <w:pPr>
        <w:pStyle w:val="2"/>
      </w:pPr>
      <w:r>
        <w:t>完整页面与状态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69"/>
        <w:gridCol w:w="2769"/>
        <w:gridCol w:w="2769"/>
      </w:tblGrid>
      <w:tr>
        <w:trPr>
          <w:tblHeader w:val="true"/>
        </w:trPr>
        <w:tc>
          <w:tcPr>
            <w:tcW w:type="dxa" w:w="2769"/>
            <w:shd w:fill="24324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FFFFFF"/>
                <w:sz w:val="18"/>
              </w:rPr>
              <w:t>页面/状态</w:t>
            </w:r>
          </w:p>
        </w:tc>
        <w:tc>
          <w:tcPr>
            <w:tcW w:type="dxa" w:w="2769"/>
            <w:shd w:fill="24324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FFFFFF"/>
                <w:sz w:val="18"/>
              </w:rPr>
              <w:t>触发</w:t>
            </w:r>
          </w:p>
        </w:tc>
        <w:tc>
          <w:tcPr>
            <w:tcW w:type="dxa" w:w="2769"/>
            <w:shd w:fill="24324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FFFFFF"/>
                <w:sz w:val="18"/>
              </w:rPr>
              <w:t>结果与恢复</w:t>
            </w:r>
          </w:p>
        </w:tc>
      </w:tr>
      <w:tr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餐品详情</w:t>
            </w:r>
          </w:p>
        </w:tc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从饮食打卡进入</w:t>
            </w:r>
          </w:p>
        </w:tc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保持现有内容；拍照添加直接打开识别弹层</w:t>
            </w:r>
          </w:p>
        </w:tc>
      </w:tr>
      <w:tr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拍照识别弹层</w:t>
            </w:r>
          </w:p>
        </w:tc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点击拍照添加且有可用次数</w:t>
            </w:r>
          </w:p>
        </w:tc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在当前餐品详情选择拍照/相册，不新增页面</w:t>
            </w:r>
          </w:p>
        </w:tc>
      </w:tr>
      <w:tr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识别结果弹层</w:t>
            </w:r>
          </w:p>
        </w:tc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首次识别成功</w:t>
            </w:r>
          </w:p>
        </w:tc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在当前页面核对菜品、份量和热量后写回餐次</w:t>
            </w:r>
          </w:p>
        </w:tc>
      </w:tr>
      <w:tr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免费识别用完弹层</w:t>
            </w:r>
          </w:p>
        </w:tc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非会员当天第2次识别</w:t>
            </w:r>
          </w:p>
        </w:tc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调用前直接拦截；可手动添加、关闭或升级</w:t>
            </w:r>
          </w:p>
        </w:tc>
      </w:tr>
      <w:tr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体重方案首次生成</w:t>
            </w:r>
          </w:p>
        </w:tc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新用户首次进入</w:t>
            </w:r>
          </w:p>
        </w:tc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免费生成1次并缓存</w:t>
            </w:r>
          </w:p>
        </w:tc>
      </w:tr>
      <w:tr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方案已生成</w:t>
            </w:r>
          </w:p>
        </w:tc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重复打开</w:t>
            </w:r>
          </w:p>
        </w:tc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展示目标、三餐、运动和生活建议，不重复调用</w:t>
            </w:r>
          </w:p>
        </w:tc>
      </w:tr>
      <w:tr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当日建议生成</w:t>
            </w:r>
          </w:p>
        </w:tc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每个自然日首次进入</w:t>
            </w:r>
          </w:p>
        </w:tc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每日生成1次，当天重复打开读取缓存，不提供更新按钮</w:t>
            </w:r>
          </w:p>
        </w:tc>
      </w:tr>
      <w:tr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AI问答</w:t>
            </w:r>
          </w:p>
        </w:tc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文字、深度、图片</w:t>
            </w:r>
          </w:p>
        </w:tc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发送前显示消耗，失败不扣积分</w:t>
            </w:r>
          </w:p>
        </w:tc>
      </w:tr>
      <w:tr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首月会员页</w:t>
            </w:r>
          </w:p>
        </w:tc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首次付费</w:t>
            </w:r>
          </w:p>
        </w:tc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同时显示9.9元、22.9元和不自动续费</w:t>
            </w:r>
          </w:p>
        </w:tc>
      </w:tr>
      <w:tr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续购会员页</w:t>
            </w:r>
          </w:p>
        </w:tc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已购买过用户</w:t>
            </w:r>
          </w:p>
        </w:tc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22.9元手动续购</w:t>
            </w:r>
          </w:p>
        </w:tc>
      </w:tr>
      <w:tr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支付成功</w:t>
            </w:r>
          </w:p>
        </w:tc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支付确认</w:t>
            </w:r>
          </w:p>
        </w:tc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发放三类权益，返回来源页面</w:t>
            </w:r>
          </w:p>
        </w:tc>
      </w:tr>
    </w:tbl>
    <w:p>
      <w:pPr>
        <w:spacing w:after="40"/>
      </w:pP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3003803" cy="6675118"/>
            <wp:docPr id="18" name="Picture 18" descr="当前标准产品餐品详情页" title="当前标准产品餐品详情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pt-meal-detail-current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003803" cy="66751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Hiragino Sans GB" w:hAnsi="Hiragino Sans GB" w:eastAsia="Hiragino Sans GB" w:cs="Hiragino Sans GB"/>
          <w:b w:val="0"/>
          <w:color w:val="667085"/>
          <w:sz w:val="18"/>
        </w:rPr>
        <w:t>当前标准产品餐品详情页</w:t>
      </w: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3084474" cy="6675118"/>
            <wp:docPr id="19" name="Picture 19" descr="餐品详情点击拍照添加后直接打开识别弹层" title="餐品详情点击拍照添加后直接打开识别弹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-dish-recognition-popup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084474" cy="66751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Hiragino Sans GB" w:hAnsi="Hiragino Sans GB" w:eastAsia="Hiragino Sans GB" w:cs="Hiragino Sans GB"/>
          <w:b w:val="0"/>
          <w:color w:val="667085"/>
          <w:sz w:val="18"/>
        </w:rPr>
        <w:t>餐品详情点击拍照添加后直接打开识别弹层</w:t>
      </w: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3084474" cy="6675118"/>
            <wp:docPr id="20" name="Picture 20" descr="识别结果仍在餐品详情弹层中确认" title="识别结果仍在餐品详情弹层中确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-dish-recognition-result-popup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084474" cy="66751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Hiragino Sans GB" w:hAnsi="Hiragino Sans GB" w:eastAsia="Hiragino Sans GB" w:cs="Hiragino Sans GB"/>
          <w:b w:val="0"/>
          <w:color w:val="667085"/>
          <w:sz w:val="18"/>
        </w:rPr>
        <w:t>识别结果仍在餐品详情弹层中确认</w:t>
      </w: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3084474" cy="6675118"/>
            <wp:docPr id="21" name="Picture 21" descr="AI菜品识别免费次数用完弹层" title="AI菜品识别免费次数用完弹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-dish-free-quota-used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084474" cy="66751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Hiragino Sans GB" w:hAnsi="Hiragino Sans GB" w:eastAsia="Hiragino Sans GB" w:cs="Hiragino Sans GB"/>
          <w:b w:val="0"/>
          <w:color w:val="667085"/>
          <w:sz w:val="18"/>
        </w:rPr>
        <w:t>AI菜品识别免费次数用完弹层</w:t>
      </w: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3084474" cy="6675118"/>
            <wp:docPr id="22" name="Picture 22" descr="体重管理方案首次免费生成页面" title="体重管理方案首次免费生成页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6-weight-plan-first-fre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084474" cy="66751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Hiragino Sans GB" w:hAnsi="Hiragino Sans GB" w:eastAsia="Hiragino Sans GB" w:cs="Hiragino Sans GB"/>
          <w:b w:val="0"/>
          <w:color w:val="667085"/>
          <w:sz w:val="18"/>
        </w:rPr>
        <w:t>体重管理方案首次免费生成页面</w:t>
      </w: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3084474" cy="6675118"/>
            <wp:docPr id="23" name="Picture 23" descr="体重管理方案已生成页面" title="体重管理方案已生成页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-weight-plan-generated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084474" cy="66751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Hiragino Sans GB" w:hAnsi="Hiragino Sans GB" w:eastAsia="Hiragino Sans GB" w:cs="Hiragino Sans GB"/>
          <w:b w:val="0"/>
          <w:color w:val="667085"/>
          <w:sz w:val="18"/>
        </w:rPr>
        <w:t>体重管理方案已生成页面</w:t>
      </w: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3084474" cy="6675118"/>
            <wp:docPr id="24" name="Picture 24" descr="当日建议每日生成一次且没有手动更新按钮" title="当日建议每日生成一次且没有手动更新按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8-daily-generated-onc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084474" cy="66751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Hiragino Sans GB" w:hAnsi="Hiragino Sans GB" w:eastAsia="Hiragino Sans GB" w:cs="Hiragino Sans GB"/>
          <w:b w:val="0"/>
          <w:color w:val="667085"/>
          <w:sz w:val="18"/>
        </w:rPr>
        <w:t>当日建议每日生成一次且没有手动更新按钮</w:t>
      </w: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3084474" cy="6675118"/>
            <wp:docPr id="25" name="Picture 25" descr="首页进入体重管理时免费方案权益已用完提示" title="首页进入体重管理时免费方案权益已用完提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5-weight-entry-quota-used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084474" cy="66751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Hiragino Sans GB" w:hAnsi="Hiragino Sans GB" w:eastAsia="Hiragino Sans GB" w:cs="Hiragino Sans GB"/>
          <w:b w:val="0"/>
          <w:color w:val="667085"/>
          <w:sz w:val="18"/>
        </w:rPr>
        <w:t>首页进入体重管理时免费方案权益已用完提示</w:t>
      </w: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3084474" cy="6675118"/>
            <wp:docPr id="26" name="Picture 26" descr="首月9.9元会员页面" title="首月9.9元会员页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9-member-first-month-offer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084474" cy="66751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Hiragino Sans GB" w:hAnsi="Hiragino Sans GB" w:eastAsia="Hiragino Sans GB" w:cs="Hiragino Sans GB"/>
          <w:b w:val="0"/>
          <w:color w:val="667085"/>
          <w:sz w:val="18"/>
        </w:rPr>
        <w:t>首月9.9元会员页面</w:t>
      </w: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3084474" cy="6675118"/>
            <wp:docPr id="27" name="Picture 27" descr="会员页逐行说明文字问答、图片问答、菜品识别和完整方案的积分消耗" title="会员页逐行说明文字问答、图片问答、菜品识别和完整方案的积分消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9a-member-point-costs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084474" cy="66751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Hiragino Sans GB" w:hAnsi="Hiragino Sans GB" w:eastAsia="Hiragino Sans GB" w:cs="Hiragino Sans GB"/>
          <w:b w:val="0"/>
          <w:color w:val="667085"/>
          <w:sz w:val="18"/>
        </w:rPr>
        <w:t>会员页逐行说明文字问答、图片问答、菜品识别和完整方案的积分消耗</w:t>
      </w: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3084474" cy="6675118"/>
            <wp:docPr id="28" name="Picture 28" descr="续购22.9元会员页面" title="续购22.9元会员页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4-member-renewal-price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084474" cy="66751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Hiragino Sans GB" w:hAnsi="Hiragino Sans GB" w:eastAsia="Hiragino Sans GB" w:cs="Hiragino Sans GB"/>
          <w:b w:val="0"/>
          <w:color w:val="667085"/>
          <w:sz w:val="18"/>
        </w:rPr>
        <w:t>续购22.9元会员页面</w:t>
      </w:r>
    </w:p>
    <w:p>
      <w:pPr>
        <w:pStyle w:val="1"/>
      </w:pPr>
      <w:r>
        <w:t>八 正常 异常与恢复流程</w:t>
      </w:r>
    </w:p>
    <w:p>
      <w:pPr>
        <w:pStyle w:val="2"/>
      </w:pPr>
      <w:r>
        <w:t>正常流程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用户从现有页面进入AI能力，页面在调用前显示预计积分消耗；系统预占积分，完整结果成功返回后正式扣减；结果写回饮食记录、体重方案或聊天记录。会员购买成功后一次发放100通用积分，并返回用户原来的页面和草稿。</w:t>
      </w:r>
    </w:p>
    <w:p>
      <w:pPr>
        <w:pStyle w:val="2"/>
      </w:pPr>
      <w:r>
        <w:t>额度不足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保留用户问题和页面上下文，使用底部面板说明剩余额度、恢复时间、手动替代方案和会员入口。关闭后仍停留在原任务。</w:t>
      </w:r>
    </w:p>
    <w:p>
      <w:pPr>
        <w:pStyle w:val="2"/>
      </w:pPr>
      <w:r>
        <w:t>支付取消 失败或确认中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不发积分、不扣积分；支付确认中禁止重复下单，提供查单恢复。支付成功回调必须幂等，只发放一次100积分。</w:t>
      </w:r>
    </w:p>
    <w:p>
      <w:pPr>
        <w:pStyle w:val="2"/>
      </w:pPr>
      <w:r>
        <w:t>AI失败 退款与到期</w:t>
      </w:r>
    </w:p>
    <w:p>
      <w:pPr>
        <w:spacing w:line="341" w:lineRule="auto"/>
        <w:ind w:firstLine="420"/>
      </w:pP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AI生成失败、取消或超时释放预占；会员当期未用积分到期清零，不结转、不折现。支付后7天内且未使用任何会员积分或会员权益，可申请原路全额退款；已使用后不支持因个人原因全额退款，但重复扣款、付款未开通、平台持续故障或未按约提供服务仍按核验结果退款。退款成功只回收剩余会员系统积分，非会员问答次数、奖励积分和既有健康记录保留；余额不能倒扣为负数。正式规则仍需法务与支付渠道确认。</w:t>
      </w:r>
    </w:p>
    <w:p>
      <w:pPr>
        <w:pStyle w:val="1"/>
      </w:pPr>
      <w:r>
        <w:t>九 指标与分阶段实施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3"/>
        <w:gridCol w:w="4153"/>
      </w:tblGrid>
      <w:tr>
        <w:trPr>
          <w:tblHeader w:val="true"/>
        </w:trPr>
        <w:tc>
          <w:tcPr>
            <w:tcW w:type="dxa" w:w="4153"/>
            <w:shd w:fill="24324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FFFFFF"/>
                <w:sz w:val="18"/>
              </w:rPr>
              <w:t>指标</w:t>
            </w:r>
          </w:p>
        </w:tc>
        <w:tc>
          <w:tcPr>
            <w:tcW w:type="dxa" w:w="4153"/>
            <w:shd w:fill="24324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FFFFFF"/>
                <w:sz w:val="18"/>
              </w:rPr>
              <w:t>作用</w:t>
            </w:r>
          </w:p>
        </w:tc>
      </w:tr>
      <w:tr>
        <w:tc>
          <w:tcPr>
            <w:tcW w:type="dxa" w:w="4153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免费额度触达率</w:t>
            </w:r>
          </w:p>
        </w:tc>
        <w:tc>
          <w:tcPr>
            <w:tcW w:type="dxa" w:w="4153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判断3次/日、15次/月是否过紧或过松</w:t>
            </w:r>
          </w:p>
        </w:tc>
      </w:tr>
      <w:tr>
        <w:tc>
          <w:tcPr>
            <w:tcW w:type="dxa" w:w="4153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付费墙到达率与转化率</w:t>
            </w:r>
          </w:p>
        </w:tc>
        <w:tc>
          <w:tcPr>
            <w:tcW w:type="dxa" w:w="4153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验证权益表达和价格</w:t>
            </w:r>
          </w:p>
        </w:tc>
      </w:tr>
      <w:tr>
        <w:tc>
          <w:tcPr>
            <w:tcW w:type="dxa" w:w="4153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会员积分触顶率与用途分布</w:t>
            </w:r>
          </w:p>
        </w:tc>
        <w:tc>
          <w:tcPr>
            <w:tcW w:type="dxa" w:w="4153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判断100积分及各能力消耗是否合理</w:t>
            </w:r>
          </w:p>
        </w:tc>
      </w:tr>
      <w:tr>
        <w:tc>
          <w:tcPr>
            <w:tcW w:type="dxa" w:w="4153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方案生成率</w:t>
            </w:r>
          </w:p>
        </w:tc>
        <w:tc>
          <w:tcPr>
            <w:tcW w:type="dxa" w:w="4153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判断高成本核心权益是否产生价值</w:t>
            </w:r>
          </w:p>
        </w:tc>
      </w:tr>
      <w:tr>
        <w:tc>
          <w:tcPr>
            <w:tcW w:type="dxa" w:w="4153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Coze套餐容量率</w:t>
            </w:r>
          </w:p>
        </w:tc>
        <w:tc>
          <w:tcPr>
            <w:tcW w:type="dxa" w:w="4153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在70%/85%/95%触发预警、收紧和熔断</w:t>
            </w:r>
          </w:p>
        </w:tc>
      </w:tr>
      <w:tr>
        <w:tc>
          <w:tcPr>
            <w:tcW w:type="dxa" w:w="4153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单付费用户模型成本</w:t>
            </w:r>
          </w:p>
        </w:tc>
        <w:tc>
          <w:tcPr>
            <w:tcW w:type="dxa" w:w="4153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验证会员毛利安全性</w:t>
            </w:r>
          </w:p>
        </w:tc>
      </w:tr>
      <w:tr>
        <w:tc>
          <w:tcPr>
            <w:tcW w:type="dxa" w:w="4153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额度争议率</w:t>
            </w:r>
          </w:p>
        </w:tc>
        <w:tc>
          <w:tcPr>
            <w:tcW w:type="dxa" w:w="4153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验证扣积分规则是否清楚公平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69"/>
        <w:gridCol w:w="2769"/>
        <w:gridCol w:w="2769"/>
      </w:tblGrid>
      <w:tr>
        <w:trPr>
          <w:tblHeader w:val="true"/>
        </w:trPr>
        <w:tc>
          <w:tcPr>
            <w:tcW w:type="dxa" w:w="2769"/>
            <w:shd w:fill="24324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FFFFFF"/>
                <w:sz w:val="18"/>
              </w:rPr>
              <w:t>阶段</w:t>
            </w:r>
          </w:p>
        </w:tc>
        <w:tc>
          <w:tcPr>
            <w:tcW w:type="dxa" w:w="2769"/>
            <w:shd w:fill="24324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FFFFFF"/>
                <w:sz w:val="18"/>
              </w:rPr>
              <w:t>范围</w:t>
            </w:r>
          </w:p>
        </w:tc>
        <w:tc>
          <w:tcPr>
            <w:tcW w:type="dxa" w:w="2769"/>
            <w:shd w:fill="24324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FFFFFF"/>
                <w:sz w:val="18"/>
              </w:rPr>
              <w:t>放行条件</w:t>
            </w:r>
          </w:p>
        </w:tc>
      </w:tr>
      <w:tr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G0 决策冻结</w:t>
            </w:r>
          </w:p>
        </w:tc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积分、消耗、价格、退款、支付主体</w:t>
            </w:r>
          </w:p>
        </w:tc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P0问题全部关闭</w:t>
            </w:r>
          </w:p>
        </w:tc>
      </w:tr>
      <w:tr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G1 最小闭环</w:t>
            </w:r>
          </w:p>
        </w:tc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免费层、单一月卡、账本、异常恢复</w:t>
            </w:r>
          </w:p>
        </w:tc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并发、幂等、跨日、失败释放通过</w:t>
            </w:r>
          </w:p>
        </w:tc>
      </w:tr>
      <w:tr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G2 成本优化</w:t>
            </w:r>
          </w:p>
        </w:tc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模型分流、缓存、上下文压缩、按需语音</w:t>
            </w:r>
          </w:p>
        </w:tc>
        <w:tc>
          <w:tcPr>
            <w:tcW w:type="dxa" w:w="2769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P90成本和质量达到目标</w:t>
            </w:r>
          </w:p>
        </w:tc>
      </w:tr>
      <w:tr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G3 套餐扩展</w:t>
            </w:r>
          </w:p>
        </w:tc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季年卡、高频档、硬件赠送</w:t>
            </w:r>
          </w:p>
        </w:tc>
        <w:tc>
          <w:tcPr>
            <w:tcW w:type="dxa" w:w="2769"/>
            <w:shd w:fill="EEF4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5" w:type="dxa"/>
              <w:bottom w:w="100" w:type="dxa"/>
              <w:end w:w="11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Hiragino Sans GB" w:hAnsi="Hiragino Sans GB" w:eastAsia="Hiragino Sans GB" w:cs="Hiragino Sans GB"/>
                <w:b w:val="0"/>
                <w:color w:val="111111"/>
                <w:sz w:val="17"/>
              </w:rPr>
              <w:t>留存、触顶率和毛利支持扩展</w:t>
            </w:r>
          </w:p>
        </w:tc>
      </w:tr>
    </w:tbl>
    <w:p>
      <w:pPr>
        <w:spacing w:after="40"/>
      </w:pPr>
    </w:p>
    <w:p>
      <w:pPr>
        <w:pStyle w:val="1"/>
      </w:pPr>
      <w:r>
        <w:t>十 需要确认的决策</w:t>
      </w:r>
    </w:p>
    <w:p>
      <w:pPr>
        <w:spacing w:after="80"/>
        <w:ind w:left="408" w:hanging="25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>1、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已确认：非会员AI问答3次/日且15次/月，文案、深度、图片每次均计1次；识别1次/日、首次完整方案1次；</w:t>
      </w:r>
    </w:p>
    <w:p>
      <w:pPr>
        <w:spacing w:after="80"/>
        <w:ind w:left="408" w:hanging="25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>2、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是否以“100通用积分/月，识别2积分/次、完整方案30积分/次”为唯一首期会员；</w:t>
      </w:r>
    </w:p>
    <w:p>
      <w:pPr>
        <w:spacing w:after="80"/>
        <w:ind w:left="408" w:hanging="25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>3、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已确认：1个月按连续30天计算，当期未用会员积分到期清零、不结转、不折现；</w:t>
      </w:r>
    </w:p>
    <w:p>
      <w:pPr>
        <w:spacing w:after="80"/>
        <w:ind w:left="408" w:hanging="25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>4、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是否确认首月9.9元/月、后续22.9元/月手动续购且不自动续费；</w:t>
      </w:r>
    </w:p>
    <w:p>
      <w:pPr>
        <w:spacing w:after="80"/>
        <w:ind w:left="408" w:hanging="25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>5、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是否确认只有真实AI调用扣权益，基础手动记录永久免费；</w:t>
      </w:r>
    </w:p>
    <w:p>
      <w:pPr>
        <w:spacing w:after="80"/>
        <w:ind w:left="408" w:hanging="25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>6、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是否确认“当日建议”必须使用缓存、规则或低成本链路，禁止每日重跑完整高成本工作流；</w:t>
      </w:r>
    </w:p>
    <w:p>
      <w:pPr>
        <w:spacing w:after="80"/>
        <w:ind w:left="408" w:hanging="25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>7、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是否确认个人中心只新增一张紧凑会员权益卡，其他模块保持原结构；</w:t>
      </w:r>
    </w:p>
    <w:p>
      <w:pPr>
        <w:spacing w:after="80"/>
        <w:ind w:left="408" w:hanging="25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>8、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是否确认退款三段式规则，并由法务与支付渠道关闭申请入口、审核时限和原路退回能力；</w:t>
      </w:r>
    </w:p>
    <w:p>
      <w:pPr>
        <w:spacing w:after="80"/>
        <w:ind w:left="408" w:hanging="25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>9、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 xml:space="preserve">是否确认支付、退款、身份和正式价格未关闭前，真实开发保持 </w:t>
      </w:r>
      <w:r>
        <w:rPr>
          <w:rFonts w:ascii="Hiragino Sans GB" w:hAnsi="Hiragino Sans GB" w:eastAsia="Hiragino Sans GB" w:cs="Hiragino Sans GB"/>
          <w:b w:val="0"/>
          <w:color w:val="2F65C8"/>
          <w:sz w:val="22"/>
        </w:rPr>
        <w:t>Not Ready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。</w:t>
      </w:r>
    </w:p>
    <w:p>
      <w:pPr>
        <w:pStyle w:val="1"/>
      </w:pPr>
      <w:r>
        <w:t>十一 公开来源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Simple 官方帮助：https://help.simple.life/en/articles/10221447-subscription-plans-with-simple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Fitnivo AI Coach：https://fitnivo.in/ai-fitness-coach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PillPal 定价：https://getpillpal.app/pricing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FlexiDiet 产品说明：https://github.com/Aariz1001/FlexiDiet-Public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MyNetDiary Premium Plus：https://www.mynetdiary.com/mynetdiary-launches-premium-plus-tier-with-ai-coach-and-new-ai-powered-tools.html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NutraSafe AI Coach：https://nutrasafe.co.uk/ai-nutrition-coach-app-uk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轻牛健康 App Store：https://apps.apple.com/cn/app/id1436583353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CalJimi App Store：https://apps.apple.com/cn/app/id6754668395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《中华人民共和国消费者权益保护法实施条例》：https://app.www.gov.cn/govdata/gov/202403/19/513111/article.html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《网络购买商品七日无理由退货暂行办法》：https://www.samr.gov.cn/zw/zfxxgk/fdzdgknr/fgs/art/2023/art_26ca8fe29e184edd899fa0a7a060d935.html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好好吃饭 App Store：https://apps.apple.com/cn/app/id6743367519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Apple App Review Guidelines：https://developer.apple.com/app-store/review/guidelines/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Coze订阅套餐：https://docs.coze.cn/coze_pro_premium_package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Coze计费概述：https://docs.coze.cn/coze_pro_billing_overview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Coze积分规则：https://docs.coze.cn/coze_pro_credits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Coze模型费用：https://docs.coze.cn/coze_pro_model_fee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Coze插件费用：https://docs.coze.cn/coze_pro_plugin_fee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Coze音视频费用：https://docs.coze.cn/coze_pro_asr_tts_fee</w:t>
      </w:r>
    </w:p>
    <w:p>
      <w:pPr>
        <w:spacing w:after="80"/>
        <w:ind w:left="408" w:hanging="215"/>
      </w:pPr>
      <w:r>
        <w:rPr>
          <w:rFonts w:ascii="Hiragino Sans GB" w:hAnsi="Hiragino Sans GB" w:eastAsia="Hiragino Sans GB" w:cs="Hiragino Sans GB"/>
          <w:b/>
          <w:color w:val="F58220"/>
          <w:sz w:val="23"/>
        </w:rPr>
        <w:t xml:space="preserve">• </w:t>
      </w:r>
      <w:r>
        <w:rPr>
          <w:rFonts w:ascii="Hiragino Sans GB" w:hAnsi="Hiragino Sans GB" w:eastAsia="Hiragino Sans GB" w:cs="Hiragino Sans GB"/>
          <w:b w:val="0"/>
          <w:color w:val="111111"/>
          <w:sz w:val="23"/>
        </w:rPr>
        <w:t>Coze账单与用量：https://docs.coze.cn/coze_pro_bills_and_usage</w:t>
      </w:r>
    </w:p>
    <w:sectPr w:rsidR="000E46D2" w:rsidRPr="00B60D04" w:rsidSect="006C0147">
      <w:headerReference w:type="default" r:id="rId9"/>
      <w:footerReference w:type="default" r:id="rId10"/>
      <w:pgSz w:w="11906" w:h="16838"/>
      <w:pgMar w:top="1440" w:right="1800" w:bottom="1247" w:left="1800" w:header="680" w:footer="567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18F7F" w14:textId="77777777" w:rsidR="00E45D97" w:rsidRDefault="00E45D97" w:rsidP="00F51BC0">
      <w:r>
        <w:separator/>
      </w:r>
    </w:p>
  </w:endnote>
  <w:endnote w:type="continuationSeparator" w:id="0">
    <w:p w14:paraId="540C2C5D" w14:textId="77777777" w:rsidR="00E45D97" w:rsidRDefault="00E45D97" w:rsidP="00F5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13035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1E7E09F9" w14:textId="77777777" w:rsidR="008F471B" w:rsidRDefault="008F471B">
            <w:pPr>
              <w:pStyle w:val="a3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64514A81" w14:textId="77777777" w:rsidR="008F471B" w:rsidRDefault="008F471B">
    <w:pPr>
      <w:pStyle w:val="a3"/>
      <w:jc w:val="center"/>
    </w:pPr>
    <w:r>
      <w:rPr>
        <w:rFonts w:ascii="Hiragino Sans GB" w:hAnsi="Hiragino Sans GB" w:eastAsia="Hiragino Sans GB" w:cs="Hiragino Sans GB"/>
        <w:b w:val="0"/>
        <w:color w:val="667085"/>
        <w:sz w:val="18"/>
      </w:rPr>
      <w:fldChar w:fldCharType="begin"/>
      <w:instrText xml:space="preserve"> PAGE </w:instrText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6F33B" w14:textId="77777777" w:rsidR="008F471B" w:rsidRDefault="008F471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C278B" w14:textId="77777777" w:rsidR="00E45D97" w:rsidRDefault="00E45D97" w:rsidP="00F51BC0">
      <w:r>
        <w:separator/>
      </w:r>
    </w:p>
  </w:footnote>
  <w:footnote w:type="continuationSeparator" w:id="0">
    <w:p w14:paraId="64910533" w14:textId="77777777" w:rsidR="00E45D97" w:rsidRDefault="00E45D97" w:rsidP="00F5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484E4" w14:textId="35E7A118" w:rsidR="00B60D04" w:rsidRPr="00B60D04" w:rsidRDefault="00B60D04" w:rsidP="00B60D04">
    <w:pPr>
      <w:pStyle w:val="a5"/>
      <w:jc w:val="both"/>
    </w:pPr>
  </w:p>
  <w:p w14:paraId="2D1B016F" w14:textId="3FFC13EA" w:rsidR="00B60D04" w:rsidRPr="00B60D04" w:rsidRDefault="00B60D04" w:rsidP="00B60D04">
    <w:pPr>
      <w:pStyle w:val="a5"/>
      <w:jc w:val="right"/>
      <w:rPr>
        <w:b/>
        <w:bCs/>
      </w:rPr>
    </w:pPr>
  </w:p>
  <w:p w14:paraId="61F2BAA1" w14:textId="15A17736" w:rsidR="00B60D04" w:rsidRPr="005E3F61" w:rsidRDefault="0057238D" w:rsidP="0057238D">
    <w:pPr>
      <w:pStyle w:val="a5"/>
      <w:jc w:val="left"/>
      <w:rPr>
        <w:b/>
        <w:bCs/>
      </w:rPr>
    </w:pPr>
    <w:r>
      <w:rPr>
        <w:rFonts w:ascii="Hiragino Sans GB" w:hAnsi="Hiragino Sans GB" w:eastAsia="Hiragino Sans GB" w:cs="Hiragino Sans GB"/>
        <w:b/>
        <w:noProof/>
        <w:color w:val="111111"/>
        <w:sz w:val="24"/>
      </w:rPr>
      <w:drawing>
        <wp:inline distT="0" distB="0" distL="0" distR="0" wp14:anchorId="67EF65C3" wp14:editId="4E3A3753">
          <wp:extent cx="1169581" cy="181929"/>
          <wp:effectExtent l="0" t="0" r="0" b="8890"/>
          <wp:docPr id="4" name="图片 4" descr="康比特品牌标志" title="康比特品牌标志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9581" cy="1819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Hiragino Sans GB" w:hAnsi="Hiragino Sans GB" w:eastAsia="Hiragino Sans GB" w:cs="Hiragino Sans GB"/>
        <w:b/>
        <w:bCs/>
        <w:color w:val="111111"/>
        <w:sz w:val="24"/>
        <w:szCs w:val="24"/>
      </w:rPr>
      <w:t xml:space="preserve"> </w:t>
    </w:r>
    <w:r>
      <w:rPr>
        <w:rFonts w:ascii="Hiragino Sans GB" w:hAnsi="Hiragino Sans GB" w:eastAsia="Hiragino Sans GB" w:cs="Hiragino Sans GB"/>
        <w:b/>
        <w:bCs/>
        <w:color w:val="111111"/>
        <w:sz w:val="24"/>
        <w:szCs w:val="24"/>
      </w:rPr>
      <w:t xml:space="preserve">                                 </w:t>
    </w:r>
    <w:r w:rsidR="005E3F61" w:rsidRPr="0057238D">
      <w:rPr>
        <w:rFonts w:hint="eastAsia" w:ascii="Hiragino Sans GB" w:hAnsi="Hiragino Sans GB" w:eastAsia="Hiragino Sans GB" w:cs="Hiragino Sans GB"/>
        <w:b/>
        <w:bCs/>
        <w:color w:val="111111"/>
        <w:sz w:val="24"/>
        <w:szCs w:val="24"/>
      </w:rPr>
      <w:t>康比特数字体育科技</w:t>
    </w:r>
    <w:r w:rsidR="005E3F61">
      <w:rPr>
        <w:rFonts w:hint="eastAsia" w:ascii="Hiragino Sans GB" w:hAnsi="Hiragino Sans GB" w:eastAsia="Hiragino Sans GB" w:cs="Hiragino Sans GB"/>
        <w:b/>
        <w:bCs/>
        <w:color w:val="111111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FF88732"/>
    <w:multiLevelType w:val="singleLevel"/>
    <w:tmpl w:val="BFF88732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F2EEC608"/>
    <w:multiLevelType w:val="multilevel"/>
    <w:tmpl w:val="F2EEC608"/>
    <w:lvl w:ilvl="0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21" w:hanging="480"/>
      </w:pPr>
    </w:lvl>
    <w:lvl w:ilvl="2">
      <w:start w:val="1"/>
      <w:numFmt w:val="lowerRoman"/>
      <w:lvlText w:val="%3."/>
      <w:lvlJc w:val="right"/>
      <w:pPr>
        <w:ind w:left="1901" w:hanging="480"/>
      </w:pPr>
    </w:lvl>
    <w:lvl w:ilvl="3">
      <w:start w:val="1"/>
      <w:numFmt w:val="decimal"/>
      <w:lvlText w:val="%4."/>
      <w:lvlJc w:val="left"/>
      <w:pPr>
        <w:ind w:left="2381" w:hanging="480"/>
      </w:pPr>
    </w:lvl>
    <w:lvl w:ilvl="4">
      <w:start w:val="1"/>
      <w:numFmt w:val="lowerLetter"/>
      <w:lvlText w:val="%5)"/>
      <w:lvlJc w:val="left"/>
      <w:pPr>
        <w:ind w:left="2861" w:hanging="480"/>
      </w:pPr>
    </w:lvl>
    <w:lvl w:ilvl="5">
      <w:start w:val="1"/>
      <w:numFmt w:val="lowerRoman"/>
      <w:lvlText w:val="%6."/>
      <w:lvlJc w:val="right"/>
      <w:pPr>
        <w:ind w:left="3341" w:hanging="480"/>
      </w:pPr>
    </w:lvl>
    <w:lvl w:ilvl="6">
      <w:start w:val="1"/>
      <w:numFmt w:val="decimal"/>
      <w:lvlText w:val="%7."/>
      <w:lvlJc w:val="left"/>
      <w:pPr>
        <w:ind w:left="3821" w:hanging="480"/>
      </w:pPr>
    </w:lvl>
    <w:lvl w:ilvl="7">
      <w:start w:val="1"/>
      <w:numFmt w:val="lowerLetter"/>
      <w:lvlText w:val="%8)"/>
      <w:lvlJc w:val="left"/>
      <w:pPr>
        <w:ind w:left="4301" w:hanging="480"/>
      </w:pPr>
    </w:lvl>
    <w:lvl w:ilvl="8">
      <w:start w:val="1"/>
      <w:numFmt w:val="lowerRoman"/>
      <w:lvlText w:val="%9."/>
      <w:lvlJc w:val="right"/>
      <w:pPr>
        <w:ind w:left="4781" w:hanging="480"/>
      </w:pPr>
    </w:lvl>
  </w:abstractNum>
  <w:abstractNum w:abstractNumId="2" w15:restartNumberingAfterBreak="0">
    <w:nsid w:val="02204144"/>
    <w:multiLevelType w:val="hybridMultilevel"/>
    <w:tmpl w:val="24AEAB04"/>
    <w:lvl w:ilvl="0" w:tplc="32568D4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CCB6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E416D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E0662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F6FBB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5EA0E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A86ED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DA82E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48F3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F1445"/>
    <w:multiLevelType w:val="hybridMultilevel"/>
    <w:tmpl w:val="0862EF6E"/>
    <w:lvl w:ilvl="0" w:tplc="916A1738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4" w15:restartNumberingAfterBreak="0">
    <w:nsid w:val="06C44F5D"/>
    <w:multiLevelType w:val="hybridMultilevel"/>
    <w:tmpl w:val="E40A0478"/>
    <w:lvl w:ilvl="0" w:tplc="EB26B36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B6465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5ED2C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1CF70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30904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D64A5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A2E5C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C6F28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84783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700A9"/>
    <w:multiLevelType w:val="hybridMultilevel"/>
    <w:tmpl w:val="EA020A4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773FF5"/>
    <w:multiLevelType w:val="hybridMultilevel"/>
    <w:tmpl w:val="7A16339E"/>
    <w:lvl w:ilvl="0" w:tplc="8C426CC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7" w15:restartNumberingAfterBreak="0">
    <w:nsid w:val="133C1300"/>
    <w:multiLevelType w:val="hybridMultilevel"/>
    <w:tmpl w:val="416E8316"/>
    <w:lvl w:ilvl="0" w:tplc="6622BA9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9635B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4646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C427B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888A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4064C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5E39C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AA53A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965C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06098"/>
    <w:multiLevelType w:val="hybridMultilevel"/>
    <w:tmpl w:val="C6BCAB4C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2C81B7C"/>
    <w:multiLevelType w:val="hybridMultilevel"/>
    <w:tmpl w:val="19D2D0FC"/>
    <w:lvl w:ilvl="0" w:tplc="F7ECD70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9C090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1EA3C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E2F43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AC743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0C8B61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72074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68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DEA0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F0BDF"/>
    <w:multiLevelType w:val="hybridMultilevel"/>
    <w:tmpl w:val="50F4F9F6"/>
    <w:lvl w:ilvl="0" w:tplc="143EF8E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4CF56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C2018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64A2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B800D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1BEFB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AC3A3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B8C57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08D80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3F4E27"/>
    <w:multiLevelType w:val="hybridMultilevel"/>
    <w:tmpl w:val="2684EE90"/>
    <w:lvl w:ilvl="0" w:tplc="5736372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12" w15:restartNumberingAfterBreak="0">
    <w:nsid w:val="30AF5514"/>
    <w:multiLevelType w:val="multilevel"/>
    <w:tmpl w:val="30AF551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3" w15:restartNumberingAfterBreak="0">
    <w:nsid w:val="3F474726"/>
    <w:multiLevelType w:val="hybridMultilevel"/>
    <w:tmpl w:val="F36058C8"/>
    <w:lvl w:ilvl="0" w:tplc="F76A2FCC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41046C63"/>
    <w:multiLevelType w:val="hybridMultilevel"/>
    <w:tmpl w:val="A3EE6FD6"/>
    <w:lvl w:ilvl="0" w:tplc="C60686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0FA447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2C09D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921B7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921A8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310857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BE331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7E9CF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58921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E0073A"/>
    <w:multiLevelType w:val="hybridMultilevel"/>
    <w:tmpl w:val="D61EC41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63C1633"/>
    <w:multiLevelType w:val="hybridMultilevel"/>
    <w:tmpl w:val="D4CC4B1E"/>
    <w:lvl w:ilvl="0" w:tplc="1F2C3D1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0C199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DC21D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FA8B8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9BEA32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4EA35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C0D3C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568A0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18A00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1152"/>
    <w:multiLevelType w:val="singleLevel"/>
    <w:tmpl w:val="5A151152"/>
    <w:lvl w:ilvl="0">
      <w:start w:val="1"/>
      <w:numFmt w:val="decimal"/>
      <w:suff w:val="nothing"/>
      <w:lvlText w:val="（%1）"/>
      <w:lvlJc w:val="left"/>
    </w:lvl>
  </w:abstractNum>
  <w:abstractNum w:abstractNumId="18" w15:restartNumberingAfterBreak="0">
    <w:nsid w:val="5C463145"/>
    <w:multiLevelType w:val="hybridMultilevel"/>
    <w:tmpl w:val="CFCA1930"/>
    <w:lvl w:ilvl="0" w:tplc="A68617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84299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2818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7C920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169D0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20097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B0CC8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A802D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1C9F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FA1F0E"/>
    <w:multiLevelType w:val="hybridMultilevel"/>
    <w:tmpl w:val="1346B37C"/>
    <w:lvl w:ilvl="0" w:tplc="0ABE5B8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A616C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C6812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68AFF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7FE6DB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A24A0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18C7D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FC807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48143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35078B"/>
    <w:multiLevelType w:val="hybridMultilevel"/>
    <w:tmpl w:val="3580F2BE"/>
    <w:lvl w:ilvl="0" w:tplc="E788E21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A2614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EA6FD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466B8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0CD43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90510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3261F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E09D7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B054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0540C"/>
    <w:multiLevelType w:val="hybridMultilevel"/>
    <w:tmpl w:val="2A08EB18"/>
    <w:lvl w:ilvl="0" w:tplc="BB5C387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3A414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306FB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B0EC4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06FBE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9EC4A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3439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2A86C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38EDA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097CD7"/>
    <w:multiLevelType w:val="hybridMultilevel"/>
    <w:tmpl w:val="26526E0C"/>
    <w:lvl w:ilvl="0" w:tplc="426C85D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EE08E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02EE0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4AA6A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CAF8F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4AB2E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E86CD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68721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F8D5F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FF568A"/>
    <w:multiLevelType w:val="hybridMultilevel"/>
    <w:tmpl w:val="427E4092"/>
    <w:lvl w:ilvl="0" w:tplc="8460C08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4" w15:restartNumberingAfterBreak="0">
    <w:nsid w:val="77467E9D"/>
    <w:multiLevelType w:val="hybridMultilevel"/>
    <w:tmpl w:val="42BC8A1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EFF4144"/>
    <w:multiLevelType w:val="hybridMultilevel"/>
    <w:tmpl w:val="0492B558"/>
    <w:lvl w:ilvl="0" w:tplc="1A441EF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26" w15:restartNumberingAfterBreak="0">
    <w:nsid w:val="7F7DECA2"/>
    <w:multiLevelType w:val="multilevel"/>
    <w:tmpl w:val="7F7DECA2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="Times New Roman" w:hAnsi="Times New Roman" w:cs="Times New Roman" w:hint="default"/>
        <w:sz w:val="21"/>
        <w:szCs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972008979">
    <w:abstractNumId w:val="17"/>
  </w:num>
  <w:num w:numId="2" w16cid:durableId="2027365823">
    <w:abstractNumId w:val="12"/>
  </w:num>
  <w:num w:numId="3" w16cid:durableId="1816414616">
    <w:abstractNumId w:val="23"/>
  </w:num>
  <w:num w:numId="4" w16cid:durableId="2104104762">
    <w:abstractNumId w:val="13"/>
  </w:num>
  <w:num w:numId="5" w16cid:durableId="1820341649">
    <w:abstractNumId w:val="16"/>
  </w:num>
  <w:num w:numId="6" w16cid:durableId="988171151">
    <w:abstractNumId w:val="21"/>
  </w:num>
  <w:num w:numId="7" w16cid:durableId="1861310424">
    <w:abstractNumId w:val="10"/>
  </w:num>
  <w:num w:numId="8" w16cid:durableId="509875563">
    <w:abstractNumId w:val="24"/>
  </w:num>
  <w:num w:numId="9" w16cid:durableId="871461693">
    <w:abstractNumId w:val="8"/>
  </w:num>
  <w:num w:numId="10" w16cid:durableId="1814836403">
    <w:abstractNumId w:val="15"/>
  </w:num>
  <w:num w:numId="11" w16cid:durableId="517698332">
    <w:abstractNumId w:val="18"/>
  </w:num>
  <w:num w:numId="12" w16cid:durableId="2100249031">
    <w:abstractNumId w:val="5"/>
  </w:num>
  <w:num w:numId="13" w16cid:durableId="138613016">
    <w:abstractNumId w:val="20"/>
  </w:num>
  <w:num w:numId="14" w16cid:durableId="2031179725">
    <w:abstractNumId w:val="7"/>
  </w:num>
  <w:num w:numId="15" w16cid:durableId="1505586190">
    <w:abstractNumId w:val="19"/>
  </w:num>
  <w:num w:numId="16" w16cid:durableId="382212336">
    <w:abstractNumId w:val="14"/>
  </w:num>
  <w:num w:numId="17" w16cid:durableId="1312171337">
    <w:abstractNumId w:val="9"/>
  </w:num>
  <w:num w:numId="18" w16cid:durableId="676343369">
    <w:abstractNumId w:val="2"/>
  </w:num>
  <w:num w:numId="19" w16cid:durableId="834803733">
    <w:abstractNumId w:val="4"/>
  </w:num>
  <w:num w:numId="20" w16cid:durableId="770055770">
    <w:abstractNumId w:val="22"/>
  </w:num>
  <w:num w:numId="21" w16cid:durableId="394007813">
    <w:abstractNumId w:val="11"/>
  </w:num>
  <w:num w:numId="22" w16cid:durableId="2062749804">
    <w:abstractNumId w:val="3"/>
  </w:num>
  <w:num w:numId="23" w16cid:durableId="2103795380">
    <w:abstractNumId w:val="25"/>
  </w:num>
  <w:num w:numId="24" w16cid:durableId="1228296194">
    <w:abstractNumId w:val="6"/>
  </w:num>
  <w:num w:numId="25" w16cid:durableId="1174758904">
    <w:abstractNumId w:val="1"/>
  </w:num>
  <w:num w:numId="26" w16cid:durableId="523716152">
    <w:abstractNumId w:val="0"/>
  </w:num>
  <w:num w:numId="27" w16cid:durableId="47618708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C8B"/>
    <w:rsid w:val="000033B2"/>
    <w:rsid w:val="00003E67"/>
    <w:rsid w:val="000047E0"/>
    <w:rsid w:val="00005571"/>
    <w:rsid w:val="000120CD"/>
    <w:rsid w:val="0001277A"/>
    <w:rsid w:val="000131D0"/>
    <w:rsid w:val="00016EE5"/>
    <w:rsid w:val="00025632"/>
    <w:rsid w:val="00030586"/>
    <w:rsid w:val="00030AA6"/>
    <w:rsid w:val="00032717"/>
    <w:rsid w:val="000367B2"/>
    <w:rsid w:val="00041146"/>
    <w:rsid w:val="0004149F"/>
    <w:rsid w:val="00047E36"/>
    <w:rsid w:val="000538F2"/>
    <w:rsid w:val="00057E37"/>
    <w:rsid w:val="000651C6"/>
    <w:rsid w:val="000702EE"/>
    <w:rsid w:val="00071C87"/>
    <w:rsid w:val="00081075"/>
    <w:rsid w:val="0008457F"/>
    <w:rsid w:val="00086BF2"/>
    <w:rsid w:val="00092659"/>
    <w:rsid w:val="000956DB"/>
    <w:rsid w:val="000965C6"/>
    <w:rsid w:val="000966B7"/>
    <w:rsid w:val="000A03AB"/>
    <w:rsid w:val="000A5306"/>
    <w:rsid w:val="000B16F9"/>
    <w:rsid w:val="000B6578"/>
    <w:rsid w:val="000B71B0"/>
    <w:rsid w:val="000D2496"/>
    <w:rsid w:val="000E00E7"/>
    <w:rsid w:val="000E260C"/>
    <w:rsid w:val="000E3947"/>
    <w:rsid w:val="000E3D10"/>
    <w:rsid w:val="000E46D2"/>
    <w:rsid w:val="000F21BA"/>
    <w:rsid w:val="000F25CC"/>
    <w:rsid w:val="000F6F82"/>
    <w:rsid w:val="00102C96"/>
    <w:rsid w:val="0010351F"/>
    <w:rsid w:val="001043FD"/>
    <w:rsid w:val="00107509"/>
    <w:rsid w:val="00107CDC"/>
    <w:rsid w:val="001103EC"/>
    <w:rsid w:val="001126ED"/>
    <w:rsid w:val="00112E3D"/>
    <w:rsid w:val="00114005"/>
    <w:rsid w:val="00115766"/>
    <w:rsid w:val="00115933"/>
    <w:rsid w:val="0011783C"/>
    <w:rsid w:val="001206B2"/>
    <w:rsid w:val="001244F1"/>
    <w:rsid w:val="00125DAC"/>
    <w:rsid w:val="00126367"/>
    <w:rsid w:val="00126579"/>
    <w:rsid w:val="00126B71"/>
    <w:rsid w:val="00133A70"/>
    <w:rsid w:val="00137F62"/>
    <w:rsid w:val="00143A8C"/>
    <w:rsid w:val="0015126D"/>
    <w:rsid w:val="00151BB5"/>
    <w:rsid w:val="00152719"/>
    <w:rsid w:val="00153BAF"/>
    <w:rsid w:val="001554EA"/>
    <w:rsid w:val="00170947"/>
    <w:rsid w:val="001722C7"/>
    <w:rsid w:val="00172A7A"/>
    <w:rsid w:val="00176461"/>
    <w:rsid w:val="0018520D"/>
    <w:rsid w:val="00186D25"/>
    <w:rsid w:val="001909B6"/>
    <w:rsid w:val="00190DFC"/>
    <w:rsid w:val="0019176A"/>
    <w:rsid w:val="00193256"/>
    <w:rsid w:val="00195CDD"/>
    <w:rsid w:val="001A046A"/>
    <w:rsid w:val="001A16CF"/>
    <w:rsid w:val="001A1F3A"/>
    <w:rsid w:val="001A2067"/>
    <w:rsid w:val="001A30B4"/>
    <w:rsid w:val="001A4218"/>
    <w:rsid w:val="001A427E"/>
    <w:rsid w:val="001A791C"/>
    <w:rsid w:val="001B2902"/>
    <w:rsid w:val="001B2C51"/>
    <w:rsid w:val="001B4BF2"/>
    <w:rsid w:val="001B66B3"/>
    <w:rsid w:val="001B7697"/>
    <w:rsid w:val="001B79CE"/>
    <w:rsid w:val="001C3204"/>
    <w:rsid w:val="001D0C68"/>
    <w:rsid w:val="001D3627"/>
    <w:rsid w:val="001D6835"/>
    <w:rsid w:val="001D6C59"/>
    <w:rsid w:val="001D72AD"/>
    <w:rsid w:val="001E0AA9"/>
    <w:rsid w:val="001E35DC"/>
    <w:rsid w:val="001E636D"/>
    <w:rsid w:val="001E674E"/>
    <w:rsid w:val="001F5AA1"/>
    <w:rsid w:val="002015FC"/>
    <w:rsid w:val="0020465A"/>
    <w:rsid w:val="002069BF"/>
    <w:rsid w:val="00207B1E"/>
    <w:rsid w:val="002141AB"/>
    <w:rsid w:val="00216415"/>
    <w:rsid w:val="00222B7A"/>
    <w:rsid w:val="00224FAF"/>
    <w:rsid w:val="00227D46"/>
    <w:rsid w:val="00227ECC"/>
    <w:rsid w:val="00233086"/>
    <w:rsid w:val="00236236"/>
    <w:rsid w:val="00237FB8"/>
    <w:rsid w:val="00240AE0"/>
    <w:rsid w:val="00243549"/>
    <w:rsid w:val="00243960"/>
    <w:rsid w:val="00244D2F"/>
    <w:rsid w:val="00246EB1"/>
    <w:rsid w:val="0025432E"/>
    <w:rsid w:val="002548B9"/>
    <w:rsid w:val="00256327"/>
    <w:rsid w:val="002569CF"/>
    <w:rsid w:val="00260872"/>
    <w:rsid w:val="00261CD2"/>
    <w:rsid w:val="00264CE5"/>
    <w:rsid w:val="00271632"/>
    <w:rsid w:val="00271F56"/>
    <w:rsid w:val="002724DF"/>
    <w:rsid w:val="00272BCD"/>
    <w:rsid w:val="002735E8"/>
    <w:rsid w:val="00273869"/>
    <w:rsid w:val="00276FD9"/>
    <w:rsid w:val="002770E0"/>
    <w:rsid w:val="00280C1B"/>
    <w:rsid w:val="00282170"/>
    <w:rsid w:val="002922E1"/>
    <w:rsid w:val="002947C2"/>
    <w:rsid w:val="002A2F40"/>
    <w:rsid w:val="002A540A"/>
    <w:rsid w:val="002A6DDC"/>
    <w:rsid w:val="002A7478"/>
    <w:rsid w:val="002B0FC3"/>
    <w:rsid w:val="002B1741"/>
    <w:rsid w:val="002B55A4"/>
    <w:rsid w:val="002C2C23"/>
    <w:rsid w:val="002C75CF"/>
    <w:rsid w:val="002D11C8"/>
    <w:rsid w:val="002D2191"/>
    <w:rsid w:val="002D30DE"/>
    <w:rsid w:val="002D5D60"/>
    <w:rsid w:val="002D6236"/>
    <w:rsid w:val="002D693D"/>
    <w:rsid w:val="002D741E"/>
    <w:rsid w:val="002D790C"/>
    <w:rsid w:val="002E3485"/>
    <w:rsid w:val="002E5942"/>
    <w:rsid w:val="002F0E59"/>
    <w:rsid w:val="002F4FAA"/>
    <w:rsid w:val="003033EE"/>
    <w:rsid w:val="003120AD"/>
    <w:rsid w:val="0031247A"/>
    <w:rsid w:val="003124C9"/>
    <w:rsid w:val="00312A60"/>
    <w:rsid w:val="003149CE"/>
    <w:rsid w:val="0031514B"/>
    <w:rsid w:val="003153E8"/>
    <w:rsid w:val="003165EA"/>
    <w:rsid w:val="003166FE"/>
    <w:rsid w:val="00316746"/>
    <w:rsid w:val="00320BDB"/>
    <w:rsid w:val="00320C32"/>
    <w:rsid w:val="003226A1"/>
    <w:rsid w:val="00323060"/>
    <w:rsid w:val="003250A3"/>
    <w:rsid w:val="003304BE"/>
    <w:rsid w:val="0033649A"/>
    <w:rsid w:val="003374FC"/>
    <w:rsid w:val="003412FD"/>
    <w:rsid w:val="00341F7E"/>
    <w:rsid w:val="00344EB6"/>
    <w:rsid w:val="00345D66"/>
    <w:rsid w:val="0034696C"/>
    <w:rsid w:val="00350605"/>
    <w:rsid w:val="00353A5A"/>
    <w:rsid w:val="00353C15"/>
    <w:rsid w:val="00354531"/>
    <w:rsid w:val="00360B85"/>
    <w:rsid w:val="00361421"/>
    <w:rsid w:val="003702BE"/>
    <w:rsid w:val="0038124C"/>
    <w:rsid w:val="00381D0D"/>
    <w:rsid w:val="00383526"/>
    <w:rsid w:val="003918DF"/>
    <w:rsid w:val="00392354"/>
    <w:rsid w:val="0039327D"/>
    <w:rsid w:val="003953B3"/>
    <w:rsid w:val="003967F3"/>
    <w:rsid w:val="003A061D"/>
    <w:rsid w:val="003A22A5"/>
    <w:rsid w:val="003A4452"/>
    <w:rsid w:val="003A5DFC"/>
    <w:rsid w:val="003B2653"/>
    <w:rsid w:val="003B467B"/>
    <w:rsid w:val="003B7887"/>
    <w:rsid w:val="003D1DC8"/>
    <w:rsid w:val="003D26C1"/>
    <w:rsid w:val="003D54F6"/>
    <w:rsid w:val="003E03B5"/>
    <w:rsid w:val="003E336D"/>
    <w:rsid w:val="003F13B1"/>
    <w:rsid w:val="003F13BA"/>
    <w:rsid w:val="003F4C21"/>
    <w:rsid w:val="00401732"/>
    <w:rsid w:val="00401F43"/>
    <w:rsid w:val="00403D65"/>
    <w:rsid w:val="00414806"/>
    <w:rsid w:val="004171AE"/>
    <w:rsid w:val="00426546"/>
    <w:rsid w:val="00431FCE"/>
    <w:rsid w:val="00432499"/>
    <w:rsid w:val="00433E90"/>
    <w:rsid w:val="00436B6F"/>
    <w:rsid w:val="00437CEF"/>
    <w:rsid w:val="00441887"/>
    <w:rsid w:val="0044530A"/>
    <w:rsid w:val="00446771"/>
    <w:rsid w:val="0044695C"/>
    <w:rsid w:val="00452A1E"/>
    <w:rsid w:val="004626D1"/>
    <w:rsid w:val="0046396D"/>
    <w:rsid w:val="00470A34"/>
    <w:rsid w:val="00472D31"/>
    <w:rsid w:val="004730B7"/>
    <w:rsid w:val="004735A8"/>
    <w:rsid w:val="004814CD"/>
    <w:rsid w:val="00483520"/>
    <w:rsid w:val="004835A0"/>
    <w:rsid w:val="004877AE"/>
    <w:rsid w:val="004922F2"/>
    <w:rsid w:val="00495388"/>
    <w:rsid w:val="00497167"/>
    <w:rsid w:val="004A1C0D"/>
    <w:rsid w:val="004A319C"/>
    <w:rsid w:val="004B20A9"/>
    <w:rsid w:val="004B66CD"/>
    <w:rsid w:val="004B7C38"/>
    <w:rsid w:val="004C066A"/>
    <w:rsid w:val="004C17B7"/>
    <w:rsid w:val="004C3911"/>
    <w:rsid w:val="004C42A6"/>
    <w:rsid w:val="004C452D"/>
    <w:rsid w:val="004C50F3"/>
    <w:rsid w:val="004C7115"/>
    <w:rsid w:val="004D0200"/>
    <w:rsid w:val="004D342C"/>
    <w:rsid w:val="004E3C64"/>
    <w:rsid w:val="004E496B"/>
    <w:rsid w:val="004F0E93"/>
    <w:rsid w:val="004F1AB6"/>
    <w:rsid w:val="004F3D39"/>
    <w:rsid w:val="004F59E0"/>
    <w:rsid w:val="004F686A"/>
    <w:rsid w:val="005033CB"/>
    <w:rsid w:val="005036BE"/>
    <w:rsid w:val="005056E7"/>
    <w:rsid w:val="00510C4F"/>
    <w:rsid w:val="00517AEB"/>
    <w:rsid w:val="005214E8"/>
    <w:rsid w:val="0052175E"/>
    <w:rsid w:val="00522A4D"/>
    <w:rsid w:val="00527FC7"/>
    <w:rsid w:val="00540400"/>
    <w:rsid w:val="00542A7D"/>
    <w:rsid w:val="0054328A"/>
    <w:rsid w:val="005477AF"/>
    <w:rsid w:val="00551373"/>
    <w:rsid w:val="00554C92"/>
    <w:rsid w:val="00556BEE"/>
    <w:rsid w:val="00564848"/>
    <w:rsid w:val="005668F3"/>
    <w:rsid w:val="0056696F"/>
    <w:rsid w:val="00566A84"/>
    <w:rsid w:val="005720C5"/>
    <w:rsid w:val="0057238D"/>
    <w:rsid w:val="00573A84"/>
    <w:rsid w:val="0058441A"/>
    <w:rsid w:val="00584BDC"/>
    <w:rsid w:val="00586F90"/>
    <w:rsid w:val="0058727D"/>
    <w:rsid w:val="005878CE"/>
    <w:rsid w:val="00591F6D"/>
    <w:rsid w:val="00593227"/>
    <w:rsid w:val="00597742"/>
    <w:rsid w:val="005A0578"/>
    <w:rsid w:val="005A1970"/>
    <w:rsid w:val="005A22A8"/>
    <w:rsid w:val="005A5AE7"/>
    <w:rsid w:val="005A66E0"/>
    <w:rsid w:val="005B2E16"/>
    <w:rsid w:val="005B4888"/>
    <w:rsid w:val="005C7412"/>
    <w:rsid w:val="005C75D0"/>
    <w:rsid w:val="005D2987"/>
    <w:rsid w:val="005E120A"/>
    <w:rsid w:val="005E3F61"/>
    <w:rsid w:val="005E6F08"/>
    <w:rsid w:val="005F03B1"/>
    <w:rsid w:val="005F2EE9"/>
    <w:rsid w:val="005F394C"/>
    <w:rsid w:val="00602E35"/>
    <w:rsid w:val="00605226"/>
    <w:rsid w:val="00614CAA"/>
    <w:rsid w:val="0061764C"/>
    <w:rsid w:val="006230DF"/>
    <w:rsid w:val="00627F20"/>
    <w:rsid w:val="00631931"/>
    <w:rsid w:val="00633257"/>
    <w:rsid w:val="00634B14"/>
    <w:rsid w:val="0064079D"/>
    <w:rsid w:val="0064327A"/>
    <w:rsid w:val="00643A69"/>
    <w:rsid w:val="00644649"/>
    <w:rsid w:val="00644C96"/>
    <w:rsid w:val="00647573"/>
    <w:rsid w:val="0065475B"/>
    <w:rsid w:val="00666924"/>
    <w:rsid w:val="00666D81"/>
    <w:rsid w:val="00670002"/>
    <w:rsid w:val="00673849"/>
    <w:rsid w:val="0067507F"/>
    <w:rsid w:val="00675F3C"/>
    <w:rsid w:val="006805DB"/>
    <w:rsid w:val="00685B92"/>
    <w:rsid w:val="00692B68"/>
    <w:rsid w:val="006945F1"/>
    <w:rsid w:val="006A2D46"/>
    <w:rsid w:val="006A694D"/>
    <w:rsid w:val="006A69FD"/>
    <w:rsid w:val="006B14AC"/>
    <w:rsid w:val="006B2D23"/>
    <w:rsid w:val="006B4E9F"/>
    <w:rsid w:val="006B6E1C"/>
    <w:rsid w:val="006C0147"/>
    <w:rsid w:val="006C26D4"/>
    <w:rsid w:val="006C2AD4"/>
    <w:rsid w:val="006C3634"/>
    <w:rsid w:val="006C51F9"/>
    <w:rsid w:val="006C5789"/>
    <w:rsid w:val="006C7D6B"/>
    <w:rsid w:val="006D028F"/>
    <w:rsid w:val="006D28CA"/>
    <w:rsid w:val="006D2B6D"/>
    <w:rsid w:val="006D53F8"/>
    <w:rsid w:val="006D65C7"/>
    <w:rsid w:val="006E113B"/>
    <w:rsid w:val="006E711F"/>
    <w:rsid w:val="006F3BBD"/>
    <w:rsid w:val="006F6D47"/>
    <w:rsid w:val="0070062F"/>
    <w:rsid w:val="00702B7E"/>
    <w:rsid w:val="00702D8B"/>
    <w:rsid w:val="007063FC"/>
    <w:rsid w:val="00707F31"/>
    <w:rsid w:val="0071099A"/>
    <w:rsid w:val="007237C4"/>
    <w:rsid w:val="00727022"/>
    <w:rsid w:val="0073100E"/>
    <w:rsid w:val="007310F4"/>
    <w:rsid w:val="00731E9C"/>
    <w:rsid w:val="00732EDC"/>
    <w:rsid w:val="007366AB"/>
    <w:rsid w:val="00740703"/>
    <w:rsid w:val="00745D8E"/>
    <w:rsid w:val="00747BCD"/>
    <w:rsid w:val="007502B0"/>
    <w:rsid w:val="007609FD"/>
    <w:rsid w:val="007613EC"/>
    <w:rsid w:val="00762205"/>
    <w:rsid w:val="007727F5"/>
    <w:rsid w:val="00775FFB"/>
    <w:rsid w:val="00780195"/>
    <w:rsid w:val="007820BD"/>
    <w:rsid w:val="0078261D"/>
    <w:rsid w:val="0078432E"/>
    <w:rsid w:val="00786D2F"/>
    <w:rsid w:val="007939B2"/>
    <w:rsid w:val="007947FA"/>
    <w:rsid w:val="007A2819"/>
    <w:rsid w:val="007A3399"/>
    <w:rsid w:val="007A6BCA"/>
    <w:rsid w:val="007B323B"/>
    <w:rsid w:val="007B511C"/>
    <w:rsid w:val="007C01DB"/>
    <w:rsid w:val="007C160C"/>
    <w:rsid w:val="007C1C5E"/>
    <w:rsid w:val="007C2571"/>
    <w:rsid w:val="007C2778"/>
    <w:rsid w:val="007C3B17"/>
    <w:rsid w:val="007C5C86"/>
    <w:rsid w:val="007D03F0"/>
    <w:rsid w:val="007D1430"/>
    <w:rsid w:val="007D1AE7"/>
    <w:rsid w:val="007D28B1"/>
    <w:rsid w:val="007D3C49"/>
    <w:rsid w:val="007D3F1D"/>
    <w:rsid w:val="007D551E"/>
    <w:rsid w:val="007E009A"/>
    <w:rsid w:val="007E0265"/>
    <w:rsid w:val="007E0498"/>
    <w:rsid w:val="007E37EB"/>
    <w:rsid w:val="007E5351"/>
    <w:rsid w:val="007E79FA"/>
    <w:rsid w:val="007F25E5"/>
    <w:rsid w:val="007F3D49"/>
    <w:rsid w:val="007F5BDE"/>
    <w:rsid w:val="00801849"/>
    <w:rsid w:val="0080695C"/>
    <w:rsid w:val="00807673"/>
    <w:rsid w:val="00807BB1"/>
    <w:rsid w:val="008106E9"/>
    <w:rsid w:val="0081165C"/>
    <w:rsid w:val="00814CF3"/>
    <w:rsid w:val="00815686"/>
    <w:rsid w:val="00817F8C"/>
    <w:rsid w:val="008209C2"/>
    <w:rsid w:val="0082211B"/>
    <w:rsid w:val="0082432C"/>
    <w:rsid w:val="0083086A"/>
    <w:rsid w:val="008316FC"/>
    <w:rsid w:val="00831D12"/>
    <w:rsid w:val="00837F43"/>
    <w:rsid w:val="00843134"/>
    <w:rsid w:val="00843B4E"/>
    <w:rsid w:val="00843E3A"/>
    <w:rsid w:val="00846247"/>
    <w:rsid w:val="0084692C"/>
    <w:rsid w:val="008545D8"/>
    <w:rsid w:val="00857313"/>
    <w:rsid w:val="00861102"/>
    <w:rsid w:val="00864A8D"/>
    <w:rsid w:val="00870C8C"/>
    <w:rsid w:val="00874107"/>
    <w:rsid w:val="008804D3"/>
    <w:rsid w:val="008809D0"/>
    <w:rsid w:val="00880FE3"/>
    <w:rsid w:val="00883001"/>
    <w:rsid w:val="008857D4"/>
    <w:rsid w:val="00885888"/>
    <w:rsid w:val="00885EE3"/>
    <w:rsid w:val="00886118"/>
    <w:rsid w:val="00886371"/>
    <w:rsid w:val="00886409"/>
    <w:rsid w:val="00893584"/>
    <w:rsid w:val="008944F5"/>
    <w:rsid w:val="008A0C18"/>
    <w:rsid w:val="008A4C44"/>
    <w:rsid w:val="008B06FA"/>
    <w:rsid w:val="008B10A5"/>
    <w:rsid w:val="008B1395"/>
    <w:rsid w:val="008B15EC"/>
    <w:rsid w:val="008B52BF"/>
    <w:rsid w:val="008B7862"/>
    <w:rsid w:val="008C4880"/>
    <w:rsid w:val="008C4B7E"/>
    <w:rsid w:val="008D138F"/>
    <w:rsid w:val="008D1F73"/>
    <w:rsid w:val="008D2ADD"/>
    <w:rsid w:val="008D4CF2"/>
    <w:rsid w:val="008D5659"/>
    <w:rsid w:val="008E0439"/>
    <w:rsid w:val="008E0B1D"/>
    <w:rsid w:val="008E0EE4"/>
    <w:rsid w:val="008E1C86"/>
    <w:rsid w:val="008E5740"/>
    <w:rsid w:val="008E76E8"/>
    <w:rsid w:val="008E7A0D"/>
    <w:rsid w:val="008F0E9C"/>
    <w:rsid w:val="008F1EBC"/>
    <w:rsid w:val="008F2041"/>
    <w:rsid w:val="008F471B"/>
    <w:rsid w:val="008F4741"/>
    <w:rsid w:val="00904535"/>
    <w:rsid w:val="00904A6E"/>
    <w:rsid w:val="00910CD8"/>
    <w:rsid w:val="009134EC"/>
    <w:rsid w:val="009207F4"/>
    <w:rsid w:val="00927230"/>
    <w:rsid w:val="00927359"/>
    <w:rsid w:val="009275E9"/>
    <w:rsid w:val="009346A7"/>
    <w:rsid w:val="00934C56"/>
    <w:rsid w:val="00950061"/>
    <w:rsid w:val="00950AEC"/>
    <w:rsid w:val="00957714"/>
    <w:rsid w:val="00961405"/>
    <w:rsid w:val="0096162D"/>
    <w:rsid w:val="009627B9"/>
    <w:rsid w:val="0096306D"/>
    <w:rsid w:val="009642EF"/>
    <w:rsid w:val="00970775"/>
    <w:rsid w:val="009714BD"/>
    <w:rsid w:val="0097300A"/>
    <w:rsid w:val="00982DBC"/>
    <w:rsid w:val="0098349A"/>
    <w:rsid w:val="0098702B"/>
    <w:rsid w:val="00987668"/>
    <w:rsid w:val="00991F10"/>
    <w:rsid w:val="00992141"/>
    <w:rsid w:val="0099299B"/>
    <w:rsid w:val="00992FC3"/>
    <w:rsid w:val="009955D0"/>
    <w:rsid w:val="0099746E"/>
    <w:rsid w:val="009A6239"/>
    <w:rsid w:val="009B33EA"/>
    <w:rsid w:val="009B60AC"/>
    <w:rsid w:val="009B64C7"/>
    <w:rsid w:val="009B7C17"/>
    <w:rsid w:val="009C7CFB"/>
    <w:rsid w:val="009D6204"/>
    <w:rsid w:val="009D6CA0"/>
    <w:rsid w:val="009E483E"/>
    <w:rsid w:val="009E4A9A"/>
    <w:rsid w:val="009E4B7E"/>
    <w:rsid w:val="009E7C18"/>
    <w:rsid w:val="009F0F19"/>
    <w:rsid w:val="009F2A11"/>
    <w:rsid w:val="009F7AFE"/>
    <w:rsid w:val="009F7F2C"/>
    <w:rsid w:val="00A01FDD"/>
    <w:rsid w:val="00A04A78"/>
    <w:rsid w:val="00A06BA3"/>
    <w:rsid w:val="00A10829"/>
    <w:rsid w:val="00A12BCE"/>
    <w:rsid w:val="00A13A35"/>
    <w:rsid w:val="00A179B2"/>
    <w:rsid w:val="00A214DD"/>
    <w:rsid w:val="00A264B5"/>
    <w:rsid w:val="00A268CC"/>
    <w:rsid w:val="00A27118"/>
    <w:rsid w:val="00A307D0"/>
    <w:rsid w:val="00A35810"/>
    <w:rsid w:val="00A36F45"/>
    <w:rsid w:val="00A40A70"/>
    <w:rsid w:val="00A41301"/>
    <w:rsid w:val="00A42A41"/>
    <w:rsid w:val="00A443E4"/>
    <w:rsid w:val="00A4532C"/>
    <w:rsid w:val="00A46FDF"/>
    <w:rsid w:val="00A57EC4"/>
    <w:rsid w:val="00A660E1"/>
    <w:rsid w:val="00A66146"/>
    <w:rsid w:val="00A66234"/>
    <w:rsid w:val="00A70DCA"/>
    <w:rsid w:val="00A714C0"/>
    <w:rsid w:val="00A71E68"/>
    <w:rsid w:val="00A720C8"/>
    <w:rsid w:val="00A723C2"/>
    <w:rsid w:val="00A73ABC"/>
    <w:rsid w:val="00A77A6F"/>
    <w:rsid w:val="00A77FBD"/>
    <w:rsid w:val="00A80878"/>
    <w:rsid w:val="00A84489"/>
    <w:rsid w:val="00A84DCB"/>
    <w:rsid w:val="00A86507"/>
    <w:rsid w:val="00A866FC"/>
    <w:rsid w:val="00A913C7"/>
    <w:rsid w:val="00A96216"/>
    <w:rsid w:val="00AA1FE8"/>
    <w:rsid w:val="00AA239F"/>
    <w:rsid w:val="00AB075B"/>
    <w:rsid w:val="00AB1ADE"/>
    <w:rsid w:val="00AB2900"/>
    <w:rsid w:val="00AB2E79"/>
    <w:rsid w:val="00AB48FB"/>
    <w:rsid w:val="00AB6F5C"/>
    <w:rsid w:val="00AC0422"/>
    <w:rsid w:val="00AC5A39"/>
    <w:rsid w:val="00AD66D5"/>
    <w:rsid w:val="00AD72F7"/>
    <w:rsid w:val="00AE35A1"/>
    <w:rsid w:val="00AE781B"/>
    <w:rsid w:val="00AF3FAF"/>
    <w:rsid w:val="00AF5551"/>
    <w:rsid w:val="00AF56B6"/>
    <w:rsid w:val="00AF5FB4"/>
    <w:rsid w:val="00AF63E1"/>
    <w:rsid w:val="00B004F1"/>
    <w:rsid w:val="00B00FB5"/>
    <w:rsid w:val="00B03027"/>
    <w:rsid w:val="00B03A1E"/>
    <w:rsid w:val="00B10013"/>
    <w:rsid w:val="00B11690"/>
    <w:rsid w:val="00B11691"/>
    <w:rsid w:val="00B1332A"/>
    <w:rsid w:val="00B16798"/>
    <w:rsid w:val="00B17B06"/>
    <w:rsid w:val="00B26FAB"/>
    <w:rsid w:val="00B30022"/>
    <w:rsid w:val="00B31070"/>
    <w:rsid w:val="00B33982"/>
    <w:rsid w:val="00B33C2B"/>
    <w:rsid w:val="00B365E6"/>
    <w:rsid w:val="00B545FE"/>
    <w:rsid w:val="00B60D04"/>
    <w:rsid w:val="00B62CAB"/>
    <w:rsid w:val="00B6412B"/>
    <w:rsid w:val="00B73830"/>
    <w:rsid w:val="00B7402B"/>
    <w:rsid w:val="00B76790"/>
    <w:rsid w:val="00B8031A"/>
    <w:rsid w:val="00B805E2"/>
    <w:rsid w:val="00B82E27"/>
    <w:rsid w:val="00B830DA"/>
    <w:rsid w:val="00B8333A"/>
    <w:rsid w:val="00B8537E"/>
    <w:rsid w:val="00B85CC7"/>
    <w:rsid w:val="00B865ED"/>
    <w:rsid w:val="00B929D4"/>
    <w:rsid w:val="00BA4C0B"/>
    <w:rsid w:val="00BA6D09"/>
    <w:rsid w:val="00BB3205"/>
    <w:rsid w:val="00BB4238"/>
    <w:rsid w:val="00BB532E"/>
    <w:rsid w:val="00BB5F43"/>
    <w:rsid w:val="00BB6658"/>
    <w:rsid w:val="00BB72EC"/>
    <w:rsid w:val="00BC1272"/>
    <w:rsid w:val="00BC176B"/>
    <w:rsid w:val="00BC1BF9"/>
    <w:rsid w:val="00BC45A7"/>
    <w:rsid w:val="00BC76A2"/>
    <w:rsid w:val="00BC7C8B"/>
    <w:rsid w:val="00BD0F48"/>
    <w:rsid w:val="00BD1F9D"/>
    <w:rsid w:val="00BD1FDA"/>
    <w:rsid w:val="00BD454B"/>
    <w:rsid w:val="00BE189D"/>
    <w:rsid w:val="00BE3823"/>
    <w:rsid w:val="00BE5335"/>
    <w:rsid w:val="00BE5B3A"/>
    <w:rsid w:val="00BF0F01"/>
    <w:rsid w:val="00C02237"/>
    <w:rsid w:val="00C026DC"/>
    <w:rsid w:val="00C10F6F"/>
    <w:rsid w:val="00C110A1"/>
    <w:rsid w:val="00C1496A"/>
    <w:rsid w:val="00C15BFD"/>
    <w:rsid w:val="00C21720"/>
    <w:rsid w:val="00C21E7C"/>
    <w:rsid w:val="00C22A1C"/>
    <w:rsid w:val="00C25211"/>
    <w:rsid w:val="00C26A84"/>
    <w:rsid w:val="00C30F13"/>
    <w:rsid w:val="00C35F1F"/>
    <w:rsid w:val="00C37901"/>
    <w:rsid w:val="00C41038"/>
    <w:rsid w:val="00C4144C"/>
    <w:rsid w:val="00C417C7"/>
    <w:rsid w:val="00C43AC9"/>
    <w:rsid w:val="00C50CB5"/>
    <w:rsid w:val="00C51333"/>
    <w:rsid w:val="00C568A8"/>
    <w:rsid w:val="00C578AB"/>
    <w:rsid w:val="00C624FF"/>
    <w:rsid w:val="00C638F1"/>
    <w:rsid w:val="00C743C9"/>
    <w:rsid w:val="00C80A72"/>
    <w:rsid w:val="00C832EF"/>
    <w:rsid w:val="00C84D79"/>
    <w:rsid w:val="00C858CB"/>
    <w:rsid w:val="00C87AD9"/>
    <w:rsid w:val="00C908A8"/>
    <w:rsid w:val="00C91617"/>
    <w:rsid w:val="00CA0AD8"/>
    <w:rsid w:val="00CA4F90"/>
    <w:rsid w:val="00CA51C7"/>
    <w:rsid w:val="00CA6A8F"/>
    <w:rsid w:val="00CB5CD1"/>
    <w:rsid w:val="00CB675F"/>
    <w:rsid w:val="00CB7029"/>
    <w:rsid w:val="00CB7C2E"/>
    <w:rsid w:val="00CC31CC"/>
    <w:rsid w:val="00CC663F"/>
    <w:rsid w:val="00CD3B11"/>
    <w:rsid w:val="00CD53BF"/>
    <w:rsid w:val="00CD5D4A"/>
    <w:rsid w:val="00CD6EBF"/>
    <w:rsid w:val="00CE0154"/>
    <w:rsid w:val="00CE1E82"/>
    <w:rsid w:val="00CE1F7E"/>
    <w:rsid w:val="00CE7742"/>
    <w:rsid w:val="00CF23C2"/>
    <w:rsid w:val="00CF41E3"/>
    <w:rsid w:val="00CF50A5"/>
    <w:rsid w:val="00CF5A4C"/>
    <w:rsid w:val="00CF6A76"/>
    <w:rsid w:val="00D04946"/>
    <w:rsid w:val="00D061B0"/>
    <w:rsid w:val="00D06A6B"/>
    <w:rsid w:val="00D101DD"/>
    <w:rsid w:val="00D11A8F"/>
    <w:rsid w:val="00D11EFE"/>
    <w:rsid w:val="00D160E3"/>
    <w:rsid w:val="00D161CA"/>
    <w:rsid w:val="00D1736C"/>
    <w:rsid w:val="00D17575"/>
    <w:rsid w:val="00D20B0F"/>
    <w:rsid w:val="00D21FC8"/>
    <w:rsid w:val="00D22CA2"/>
    <w:rsid w:val="00D22F2A"/>
    <w:rsid w:val="00D23A85"/>
    <w:rsid w:val="00D25B67"/>
    <w:rsid w:val="00D44E68"/>
    <w:rsid w:val="00D45409"/>
    <w:rsid w:val="00D456E1"/>
    <w:rsid w:val="00D47B43"/>
    <w:rsid w:val="00D5071D"/>
    <w:rsid w:val="00D51040"/>
    <w:rsid w:val="00D516D7"/>
    <w:rsid w:val="00D519AD"/>
    <w:rsid w:val="00D544B5"/>
    <w:rsid w:val="00D55272"/>
    <w:rsid w:val="00D6013B"/>
    <w:rsid w:val="00D63247"/>
    <w:rsid w:val="00D63588"/>
    <w:rsid w:val="00D639EF"/>
    <w:rsid w:val="00D74BE1"/>
    <w:rsid w:val="00D81B9A"/>
    <w:rsid w:val="00D84909"/>
    <w:rsid w:val="00D902CC"/>
    <w:rsid w:val="00D9049A"/>
    <w:rsid w:val="00D92BA0"/>
    <w:rsid w:val="00D934D1"/>
    <w:rsid w:val="00D94DF2"/>
    <w:rsid w:val="00DA1517"/>
    <w:rsid w:val="00DA3519"/>
    <w:rsid w:val="00DA52E9"/>
    <w:rsid w:val="00DA6081"/>
    <w:rsid w:val="00DA7BB5"/>
    <w:rsid w:val="00DB5732"/>
    <w:rsid w:val="00DB5E66"/>
    <w:rsid w:val="00DC0913"/>
    <w:rsid w:val="00DC0C1F"/>
    <w:rsid w:val="00DC1499"/>
    <w:rsid w:val="00DC2887"/>
    <w:rsid w:val="00DD13B9"/>
    <w:rsid w:val="00DD5323"/>
    <w:rsid w:val="00DD54A5"/>
    <w:rsid w:val="00DD5C2A"/>
    <w:rsid w:val="00DE0216"/>
    <w:rsid w:val="00DE0F57"/>
    <w:rsid w:val="00DE18BD"/>
    <w:rsid w:val="00DE6E20"/>
    <w:rsid w:val="00DE7326"/>
    <w:rsid w:val="00DF3342"/>
    <w:rsid w:val="00E00872"/>
    <w:rsid w:val="00E00AD6"/>
    <w:rsid w:val="00E024E2"/>
    <w:rsid w:val="00E036A0"/>
    <w:rsid w:val="00E10432"/>
    <w:rsid w:val="00E10A57"/>
    <w:rsid w:val="00E14057"/>
    <w:rsid w:val="00E148F0"/>
    <w:rsid w:val="00E1565B"/>
    <w:rsid w:val="00E202E4"/>
    <w:rsid w:val="00E24AD3"/>
    <w:rsid w:val="00E31A65"/>
    <w:rsid w:val="00E32CEF"/>
    <w:rsid w:val="00E36EB4"/>
    <w:rsid w:val="00E37A1D"/>
    <w:rsid w:val="00E40B28"/>
    <w:rsid w:val="00E41953"/>
    <w:rsid w:val="00E42237"/>
    <w:rsid w:val="00E4371E"/>
    <w:rsid w:val="00E45918"/>
    <w:rsid w:val="00E45D97"/>
    <w:rsid w:val="00E51ABD"/>
    <w:rsid w:val="00E52CAF"/>
    <w:rsid w:val="00E56751"/>
    <w:rsid w:val="00E60245"/>
    <w:rsid w:val="00E60BF9"/>
    <w:rsid w:val="00E60E69"/>
    <w:rsid w:val="00E613C9"/>
    <w:rsid w:val="00E64033"/>
    <w:rsid w:val="00E64809"/>
    <w:rsid w:val="00E66789"/>
    <w:rsid w:val="00E66AC7"/>
    <w:rsid w:val="00E66F1C"/>
    <w:rsid w:val="00E70C79"/>
    <w:rsid w:val="00E7211F"/>
    <w:rsid w:val="00E726AD"/>
    <w:rsid w:val="00E804C3"/>
    <w:rsid w:val="00E80A8A"/>
    <w:rsid w:val="00E8280B"/>
    <w:rsid w:val="00E84845"/>
    <w:rsid w:val="00E86CAD"/>
    <w:rsid w:val="00E91945"/>
    <w:rsid w:val="00E95A17"/>
    <w:rsid w:val="00E97E97"/>
    <w:rsid w:val="00EA00D0"/>
    <w:rsid w:val="00EA520B"/>
    <w:rsid w:val="00EA669F"/>
    <w:rsid w:val="00EA73A7"/>
    <w:rsid w:val="00EA7FEF"/>
    <w:rsid w:val="00EB12D1"/>
    <w:rsid w:val="00EB31E6"/>
    <w:rsid w:val="00EB3476"/>
    <w:rsid w:val="00EB3C06"/>
    <w:rsid w:val="00EB75D4"/>
    <w:rsid w:val="00EB78A5"/>
    <w:rsid w:val="00EC0169"/>
    <w:rsid w:val="00EC32D9"/>
    <w:rsid w:val="00ED0142"/>
    <w:rsid w:val="00ED3738"/>
    <w:rsid w:val="00EE3D20"/>
    <w:rsid w:val="00EE4656"/>
    <w:rsid w:val="00EE6701"/>
    <w:rsid w:val="00EE68C6"/>
    <w:rsid w:val="00EE6A52"/>
    <w:rsid w:val="00EF35F7"/>
    <w:rsid w:val="00EF40A0"/>
    <w:rsid w:val="00F01CB2"/>
    <w:rsid w:val="00F072F7"/>
    <w:rsid w:val="00F10437"/>
    <w:rsid w:val="00F134A5"/>
    <w:rsid w:val="00F136A1"/>
    <w:rsid w:val="00F13C86"/>
    <w:rsid w:val="00F1730D"/>
    <w:rsid w:val="00F174B2"/>
    <w:rsid w:val="00F22A97"/>
    <w:rsid w:val="00F265F2"/>
    <w:rsid w:val="00F277DC"/>
    <w:rsid w:val="00F30812"/>
    <w:rsid w:val="00F326E2"/>
    <w:rsid w:val="00F32E16"/>
    <w:rsid w:val="00F364E2"/>
    <w:rsid w:val="00F40B9D"/>
    <w:rsid w:val="00F448E6"/>
    <w:rsid w:val="00F448FA"/>
    <w:rsid w:val="00F46590"/>
    <w:rsid w:val="00F51BC0"/>
    <w:rsid w:val="00F51DF5"/>
    <w:rsid w:val="00F5611C"/>
    <w:rsid w:val="00F6063C"/>
    <w:rsid w:val="00F60B7B"/>
    <w:rsid w:val="00F6594C"/>
    <w:rsid w:val="00F71ECF"/>
    <w:rsid w:val="00F73B74"/>
    <w:rsid w:val="00F75FA2"/>
    <w:rsid w:val="00F770D1"/>
    <w:rsid w:val="00F805C7"/>
    <w:rsid w:val="00F83166"/>
    <w:rsid w:val="00F83B4E"/>
    <w:rsid w:val="00F90918"/>
    <w:rsid w:val="00F9233A"/>
    <w:rsid w:val="00F94CAC"/>
    <w:rsid w:val="00F950AF"/>
    <w:rsid w:val="00F972C5"/>
    <w:rsid w:val="00FB67A3"/>
    <w:rsid w:val="00FB7AAE"/>
    <w:rsid w:val="00FC2B9F"/>
    <w:rsid w:val="00FD0BA7"/>
    <w:rsid w:val="00FD1532"/>
    <w:rsid w:val="00FD4D2C"/>
    <w:rsid w:val="00FE06F9"/>
    <w:rsid w:val="00FE305B"/>
    <w:rsid w:val="00FE5607"/>
    <w:rsid w:val="00FE7E6D"/>
    <w:rsid w:val="00FF04F6"/>
    <w:rsid w:val="00FF18C4"/>
    <w:rsid w:val="00FF1C05"/>
    <w:rsid w:val="07F15BCB"/>
    <w:rsid w:val="3767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3E41AD3"/>
  <w15:docId w15:val="{CA27A935-005B-4915-BC7F-B61F755D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spacing w:line="341" w:lineRule="auto" w:after="120"/>
      <w:jc w:val="both"/>
    </w:pPr>
    <w:rPr>
      <w:rFonts w:asciiTheme="minorHAnsi" w:eastAsiaTheme="minorEastAsia" w:hAnsiTheme="minorHAnsi" w:cstheme="minorBidi" w:ascii="Hiragino Sans GB" w:hAnsi="Hiragino Sans GB" w:eastAsia="Hiragino Sans GB"/>
      <w:kern w:val="2"/>
      <w:sz w:val="23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160" w:line="578" w:lineRule="auto"/>
      <w:outlineLvl w:val="0"/>
    </w:pPr>
    <w:rPr>
      <w:rFonts w:ascii="Hiragino Sans GB" w:hAnsi="Hiragino Sans GB" w:eastAsia="Hiragino Sans GB"/>
      <w:b/>
      <w:bCs/>
      <w:color w:val="111111"/>
      <w:kern w:val="44"/>
      <w:sz w:val="36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80" w:after="120" w:line="416" w:lineRule="auto"/>
      <w:outlineLvl w:val="1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111111"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80" w:line="416" w:lineRule="auto"/>
      <w:outlineLvl w:val="2"/>
    </w:pPr>
    <w:rPr>
      <w:rFonts w:ascii="Hiragino Sans GB" w:hAnsi="Hiragino Sans GB" w:eastAsia="Hiragino Sans GB"/>
      <w:b/>
      <w:bCs/>
      <w:color w:val="111111"/>
      <w:sz w:val="24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rPr>
      <w:color w:val="0563C1" w:themeColor="hyperlink"/>
      <w:u w:val="single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51BC0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F51BC0"/>
    <w:rPr>
      <w:rFonts w:asciiTheme="minorHAnsi" w:eastAsiaTheme="minorEastAsia" w:hAnsiTheme="minorHAnsi" w:cstheme="minorBidi"/>
      <w:kern w:val="2"/>
      <w:sz w:val="18"/>
      <w:szCs w:val="18"/>
    </w:rPr>
  </w:style>
  <w:style w:type="table" w:customStyle="1" w:styleId="1-51">
    <w:name w:val="网格表 1 浅色 - 着色 51"/>
    <w:basedOn w:val="a1"/>
    <w:uiPriority w:val="46"/>
    <w:rsid w:val="008F471B"/>
    <w:rPr>
      <w:rFonts w:asciiTheme="minorHAnsi" w:eastAsiaTheme="minorEastAsia" w:hAnsiTheme="minorHAnsi" w:cstheme="minorBidi"/>
      <w:kern w:val="2"/>
      <w:sz w:val="21"/>
      <w:szCs w:val="22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d">
    <w:name w:val="Document Map"/>
    <w:basedOn w:val="a"/>
    <w:link w:val="ae"/>
    <w:uiPriority w:val="99"/>
    <w:semiHidden/>
    <w:unhideWhenUsed/>
    <w:rsid w:val="00AB48FB"/>
    <w:rPr>
      <w:rFonts w:ascii="宋体" w:eastAsia="宋体"/>
      <w:sz w:val="24"/>
      <w:szCs w:val="24"/>
    </w:rPr>
  </w:style>
  <w:style w:type="character" w:customStyle="1" w:styleId="ae">
    <w:name w:val="文档结构图 字符"/>
    <w:basedOn w:val="a0"/>
    <w:link w:val="ad"/>
    <w:uiPriority w:val="99"/>
    <w:semiHidden/>
    <w:rsid w:val="00AB48FB"/>
    <w:rPr>
      <w:rFonts w:ascii="宋体" w:hAnsiTheme="minorHAnsi" w:cstheme="minorBidi"/>
      <w:kern w:val="2"/>
      <w:sz w:val="24"/>
      <w:szCs w:val="24"/>
    </w:rPr>
  </w:style>
  <w:style w:type="table" w:customStyle="1" w:styleId="gbc1">
    <w:name w:val="gbc1"/>
    <w:uiPriority w:val="99"/>
    <w:semiHidden/>
    <w:unhideWhenUsed/>
    <w:qFormat/>
    <w:rsid w:val="0099746E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">
    <w:name w:val="Title"/>
    <w:pPr>
      <w:keepNext/>
      <w:spacing w:before="0" w:after="280"/>
    </w:pPr>
    <w:rPr>
      <w:rFonts w:ascii="Hiragino Sans GB" w:hAnsi="Hiragino Sans GB" w:eastAsia="Hiragino Sans GB"/>
      <w:b/>
      <w:color w:val="111111"/>
      <w:sz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979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74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3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385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1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194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64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3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57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669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25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1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833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1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596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774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1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49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4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763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357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05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62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93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93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7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4706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5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137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931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95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2.jpg"/><Relationship Id="rId15" Type="http://schemas.openxmlformats.org/officeDocument/2006/relationships/image" Target="media/image3.jpg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Relationship Id="rId21" Type="http://schemas.openxmlformats.org/officeDocument/2006/relationships/image" Target="media/image9.jp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jp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media/image17.png"/><Relationship Id="rId30" Type="http://schemas.openxmlformats.org/officeDocument/2006/relationships/image" Target="media/image18.png"/><Relationship Id="rId31" Type="http://schemas.openxmlformats.org/officeDocument/2006/relationships/image" Target="media/image19.jpg"/><Relationship Id="rId32" Type="http://schemas.openxmlformats.org/officeDocument/2006/relationships/image" Target="media/image20.png"/><Relationship Id="rId33" Type="http://schemas.openxmlformats.org/officeDocument/2006/relationships/image" Target="media/image21.png"/><Relationship Id="rId34" Type="http://schemas.openxmlformats.org/officeDocument/2006/relationships/image" Target="media/image22.png"/><Relationship Id="rId35" Type="http://schemas.openxmlformats.org/officeDocument/2006/relationships/image" Target="media/image23.png"/><Relationship Id="rId36" Type="http://schemas.openxmlformats.org/officeDocument/2006/relationships/image" Target="media/image24.png"/><Relationship Id="rId37" Type="http://schemas.openxmlformats.org/officeDocument/2006/relationships/image" Target="media/image25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B91C102-E3E4-FB4F-AB83-E92A3EF5A2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2</Pages>
  <Words>0</Words>
  <Characters>1</Characters>
  <Application>Microsoft Office Word</Application>
  <DocSecurity>0</DocSecurity>
  <Lines>1</Lines>
  <Paragraphs>1</Paragraphs>
  <ScaleCrop>false</ScaleCrop>
  <Company>Lenovo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康比特数字体育科技</dc:creator>
  <cp:lastModifiedBy>康比特数字体育科技</cp:lastModifiedBy>
  <cp:revision>345</cp:revision>
  <cp:lastPrinted>2019-07-03T09:31:00Z</cp:lastPrinted>
  <dcterms:created xsi:type="dcterms:W3CDTF">2019-07-03T01:13:00Z</dcterms:created>
  <dcterms:modified xsi:type="dcterms:W3CDTF">2022-06-27T02:31:00Z</dcterms:modified>
  <dc:title>AI积分与会员产品竞品分析及规划</dc:title>
  <dc:subject>标准产品AI权益点与会员产品规划</dc:subject>
  <cp:keywords>AI问答,会员,积分,权益点,竞品分析,产品规划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