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微软雅黑" w:hAnsi="微软雅黑" w:eastAsia="微软雅黑"/>
          <w:b/>
          <w:sz w:val="44"/>
        </w:rPr>
        <w:t>国家康复辅具研究中心智慧食堂项目</w:t>
        <w:br/>
        <w:t>智慧餐厅称重系统改造</w:t>
        <w:br/>
        <w:t>投标响应文件（草案）</w:t>
      </w:r>
    </w:p>
    <w:p/>
    <w:p>
      <w:pPr>
        <w:jc w:val="center"/>
      </w:pPr>
      <w:r>
        <w:rPr>
          <w:rFonts w:ascii="微软雅黑" w:hAnsi="微软雅黑" w:eastAsia="微软雅黑"/>
          <w:sz w:val="26"/>
        </w:rPr>
        <w:t>采购人：北京蓝色港湾科技有限责任公司</w:t>
      </w:r>
    </w:p>
    <w:p>
      <w:pPr>
        <w:jc w:val="center"/>
      </w:pPr>
      <w:r>
        <w:rPr>
          <w:rFonts w:ascii="微软雅黑" w:hAnsi="微软雅黑" w:eastAsia="微软雅黑"/>
          <w:sz w:val="26"/>
        </w:rPr>
        <w:t>供应商：北京康比特运动营养科技有限公司（待最终投标主体确认）</w:t>
      </w:r>
    </w:p>
    <w:p>
      <w:pPr>
        <w:jc w:val="center"/>
      </w:pPr>
      <w:r>
        <w:rPr>
          <w:rFonts w:ascii="微软雅黑" w:hAnsi="微软雅黑" w:eastAsia="微软雅黑"/>
          <w:sz w:val="26"/>
        </w:rPr>
        <w:t>日期：2026年6月</w:t>
      </w:r>
    </w:p>
    <w:p>
      <w:pPr>
        <w:jc w:val="center"/>
      </w:pPr>
      <w:r>
        <w:rPr>
          <w:rFonts w:ascii="微软雅黑" w:hAnsi="微软雅黑" w:eastAsia="微软雅黑"/>
          <w:sz w:val="26"/>
        </w:rPr>
        <w:t>版本：内部草案，正式递交前需人工复核</w:t>
      </w:r>
    </w:p>
    <w:p>
      <w:r>
        <w:br w:type="page"/>
      </w:r>
    </w:p>
    <w:p>
      <w:pPr>
        <w:ind w:left="227"/>
      </w:pPr>
      <w:r>
        <w:rPr>
          <w:i/>
          <w:color w:val="646464"/>
        </w:rPr>
        <w:t>版本说明：本文件为内部草案，已按采购文件和历史资料组织正文。正式递交前必须补齐报价、证照、授权、检测报告、软著、类似业绩证明、盖章和送达信息。</w:t>
      </w:r>
    </w:p>
    <w:p>
      <w:pPr>
        <w:pStyle w:val="Heading1"/>
      </w:pPr>
      <w:r>
        <w:t>封面信息</w:t>
      </w:r>
    </w:p>
    <w:p>
      <w:r>
        <w:t>- 项目名称：智慧餐厅称重系统改造</w:t>
      </w:r>
    </w:p>
    <w:p>
      <w:r>
        <w:t>- 采购人：北京蓝色港湾科技有限责任公司</w:t>
      </w:r>
    </w:p>
    <w:p>
      <w:r>
        <w:t>- 供应商：北京康比特运动营养科技有限公司（待最终投标主体确认）</w:t>
      </w:r>
    </w:p>
    <w:p>
      <w:r>
        <w:t>- 投标报价：人民币【待商务确认】元（含税，且不超过150000元）</w:t>
      </w:r>
    </w:p>
    <w:p>
      <w:r>
        <w:t>- 投标有效期：投标截止日期后90日历日</w:t>
      </w:r>
    </w:p>
    <w:p>
      <w:r>
        <w:t>- 日期：2026年6月</w:t>
      </w:r>
    </w:p>
    <w:p>
      <w:pPr>
        <w:pStyle w:val="Heading1"/>
      </w:pPr>
      <w:r>
        <w:t>目录</w:t>
      </w:r>
    </w:p>
    <w:p>
      <w:r>
        <w:t>1. 投标函</w:t>
      </w:r>
    </w:p>
    <w:p>
      <w:r>
        <w:t>2. 报价一览表与分项报价表</w:t>
      </w:r>
    </w:p>
    <w:p>
      <w:r>
        <w:t>3. 法定代表人身份证明与授权委托书</w:t>
      </w:r>
    </w:p>
    <w:p>
      <w:r>
        <w:t>4. 供应商基本情况与资格证明文件</w:t>
      </w:r>
    </w:p>
    <w:p>
      <w:r>
        <w:t>5. 商务响应及偏离说明</w:t>
      </w:r>
    </w:p>
    <w:p>
      <w:r>
        <w:t>6. 技术响应及偏离说明</w:t>
      </w:r>
    </w:p>
    <w:p>
      <w:r>
        <w:t>7. 技术方案</w:t>
      </w:r>
    </w:p>
    <w:p>
      <w:r>
        <w:t>8. 项目实施方案</w:t>
      </w:r>
    </w:p>
    <w:p>
      <w:r>
        <w:t>9. 质量、安全、测试与培训方案</w:t>
      </w:r>
    </w:p>
    <w:p>
      <w:pPr>
        <w:ind w:left="227"/>
      </w:pPr>
      <w:r>
        <w:t>10. 售后服务及质保承诺</w:t>
      </w:r>
    </w:p>
    <w:p>
      <w:pPr>
        <w:ind w:left="227"/>
      </w:pPr>
      <w:r>
        <w:t>11. 类似业绩</w:t>
      </w:r>
    </w:p>
    <w:p>
      <w:pPr>
        <w:ind w:left="227"/>
      </w:pPr>
      <w:r>
        <w:t>12. 附件清单、补证清单与人工审核清单</w:t>
      </w:r>
    </w:p>
    <w:p>
      <w:pPr>
        <w:pStyle w:val="Heading1"/>
      </w:pPr>
      <w:r>
        <w:t>一、投标函</w:t>
      </w:r>
    </w:p>
    <w:p>
      <w:r>
        <w:t>致：北京蓝色港湾科技有限责任公司</w:t>
      </w:r>
    </w:p>
    <w:p>
      <w:r>
        <w:t>我方已认真阅读并充分理解《国家康复辅具研究中心智慧食堂项目采购文件》全部内容，愿意按照采购文件要求参与“智慧餐厅称重系统改造”采购活动，并承诺所提交的响应文件、资格证明文件、技术资料和商务资料真实、准确、完整。</w:t>
      </w:r>
    </w:p>
    <w:p>
      <w:r>
        <w:t>我方承诺：</w:t>
      </w:r>
    </w:p>
    <w:p>
      <w:r>
        <w:t>1. 投标报价为含税总价，覆盖设备费、运输费、包装费、安装调试费、配套软件、系统及程序对接、持续优化接口、软硬件维保费等与本项目相关的全部费用，采购人不承担报价外费用。</w:t>
      </w:r>
    </w:p>
    <w:p>
      <w:r>
        <w:t>2. 投标有效期为投标截止日期后90日历日。</w:t>
      </w:r>
    </w:p>
    <w:p>
      <w:r>
        <w:t>3. 我方不以联合体形式参加本项目，与采购人不存在利益冲突，不存在损害采购人合法利益和声誉的情形。</w:t>
      </w:r>
    </w:p>
    <w:p>
      <w:r>
        <w:t>4. 我方如成交，将按采购文件、响应文件和合同约定完成供货、安装、调试、测试、培训、试运行、验收和质保服务。</w:t>
      </w:r>
    </w:p>
    <w:p>
      <w:r>
        <w:t>5. 我方接受采购文件约定的付款方式、验收要求、售后服务要求和违约责任。</w:t>
      </w:r>
    </w:p>
    <w:p>
      <w:r>
        <w:t>供应商名称：（公章）</w:t>
      </w:r>
    </w:p>
    <w:p>
      <w:r>
        <w:t>法定代表人或法人授权代表：（签字或签章）</w:t>
      </w:r>
    </w:p>
    <w:p>
      <w:r>
        <w:t>日期：    年    月    日</w:t>
      </w:r>
    </w:p>
    <w:p>
      <w:pPr>
        <w:pStyle w:val="Heading1"/>
      </w:pPr>
      <w:r>
        <w:t>二、报价一览表与分项报价表</w:t>
      </w:r>
    </w:p>
    <w:p>
      <w:pPr>
        <w:pStyle w:val="Heading2"/>
      </w:pPr>
      <w:r>
        <w:t>2.1 报价一览表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sz w:val="18"/>
              </w:rPr>
              <w:t>项目名称</w:t>
            </w:r>
          </w:p>
        </w:tc>
        <w:tc>
          <w:tcPr>
            <w:tcW w:type="dxa" w:w="4649"/>
            <w:vAlign w:val="center"/>
          </w:tcPr>
          <w:p>
            <w:r/>
            <w:r>
              <w:rPr>
                <w:rFonts w:ascii="微软雅黑" w:hAnsi="微软雅黑" w:eastAsia="微软雅黑"/>
                <w:sz w:val="18"/>
              </w:rPr>
              <w:t>智慧餐厅称重系统改造</w:t>
            </w:r>
          </w:p>
        </w:tc>
      </w:tr>
      <w:tr>
        <w:tc>
          <w:tcPr>
            <w:tcW w:type="dxa" w:w="4649"/>
            <w:vAlign w:val="center"/>
          </w:tcPr>
          <w:p>
            <w:r/>
            <w:r>
              <w:rPr>
                <w:rFonts w:ascii="微软雅黑" w:hAnsi="微软雅黑" w:eastAsia="微软雅黑"/>
                <w:sz w:val="18"/>
              </w:rPr>
              <w:t>投标总价</w:t>
            </w:r>
          </w:p>
        </w:tc>
        <w:tc>
          <w:tcPr>
            <w:tcW w:type="dxa" w:w="4649"/>
            <w:vAlign w:val="center"/>
          </w:tcPr>
          <w:p>
            <w:r/>
            <w:r>
              <w:rPr>
                <w:rFonts w:ascii="微软雅黑" w:hAnsi="微软雅黑" w:eastAsia="微软雅黑"/>
                <w:sz w:val="18"/>
              </w:rPr>
              <w:t>人民币【待商务确认】元（含税，不超过150000元）</w:t>
            </w:r>
          </w:p>
        </w:tc>
      </w:tr>
      <w:tr>
        <w:tc>
          <w:tcPr>
            <w:tcW w:type="dxa" w:w="4649"/>
            <w:vAlign w:val="center"/>
          </w:tcPr>
          <w:p>
            <w:r/>
            <w:r>
              <w:rPr>
                <w:rFonts w:ascii="微软雅黑" w:hAnsi="微软雅黑" w:eastAsia="微软雅黑"/>
                <w:sz w:val="18"/>
              </w:rPr>
              <w:t>税率</w:t>
            </w:r>
          </w:p>
        </w:tc>
        <w:tc>
          <w:tcPr>
            <w:tcW w:type="dxa" w:w="4649"/>
            <w:vAlign w:val="center"/>
          </w:tcPr>
          <w:p>
            <w:r/>
            <w:r>
              <w:rPr>
                <w:rFonts w:ascii="微软雅黑" w:hAnsi="微软雅黑" w:eastAsia="微软雅黑"/>
                <w:sz w:val="18"/>
              </w:rPr>
              <w:t>【待商务确认】</w:t>
            </w:r>
          </w:p>
        </w:tc>
      </w:tr>
      <w:tr>
        <w:tc>
          <w:tcPr>
            <w:tcW w:type="dxa" w:w="4649"/>
            <w:vAlign w:val="center"/>
          </w:tcPr>
          <w:p>
            <w:r/>
            <w:r>
              <w:rPr>
                <w:rFonts w:ascii="微软雅黑" w:hAnsi="微软雅黑" w:eastAsia="微软雅黑"/>
                <w:sz w:val="18"/>
              </w:rPr>
              <w:t>交付地点</w:t>
            </w:r>
          </w:p>
        </w:tc>
        <w:tc>
          <w:tcPr>
            <w:tcW w:type="dxa" w:w="4649"/>
            <w:vAlign w:val="center"/>
          </w:tcPr>
          <w:p>
            <w:r/>
            <w:r>
              <w:rPr>
                <w:rFonts w:ascii="微软雅黑" w:hAnsi="微软雅黑" w:eastAsia="微软雅黑"/>
                <w:sz w:val="18"/>
              </w:rPr>
              <w:t>北京市经济技术开发区荣华中路1号或采购人指定地点</w:t>
            </w:r>
          </w:p>
        </w:tc>
      </w:tr>
      <w:tr>
        <w:tc>
          <w:tcPr>
            <w:tcW w:type="dxa" w:w="4649"/>
            <w:vAlign w:val="center"/>
          </w:tcPr>
          <w:p>
            <w:r/>
            <w:r>
              <w:rPr>
                <w:rFonts w:ascii="微软雅黑" w:hAnsi="微软雅黑" w:eastAsia="微软雅黑"/>
                <w:sz w:val="18"/>
              </w:rPr>
              <w:t>备注</w:t>
            </w:r>
          </w:p>
        </w:tc>
        <w:tc>
          <w:tcPr>
            <w:tcW w:type="dxa" w:w="4649"/>
            <w:vAlign w:val="center"/>
          </w:tcPr>
          <w:p>
            <w:r/>
            <w:r>
              <w:rPr>
                <w:rFonts w:ascii="微软雅黑" w:hAnsi="微软雅黑" w:eastAsia="微软雅黑"/>
                <w:sz w:val="18"/>
              </w:rPr>
              <w:t>最终报价需由商务负责人确认；本草案不构成最终报价承诺。</w:t>
            </w:r>
          </w:p>
        </w:tc>
      </w:tr>
    </w:tbl>
    <w:p/>
    <w:p>
      <w:pPr>
        <w:pStyle w:val="Heading2"/>
      </w:pPr>
      <w:r>
        <w:t>2.2 分项报价表（草案）</w:t>
      </w:r>
    </w:p>
    <w:tbl>
      <w:tblPr>
        <w:tblStyle w:val="TableGrid"/>
        <w:tblW w:type="auto" w:w="0"/>
        <w:jc w:val="center"/>
        <w:tblLook w:firstColumn="1" w:firstRow="1" w:lastColumn="0" w:lastRow="0" w:noHBand="0" w:noVBand="1" w:val="04A0"/>
      </w:tblPr>
      <w:tblGrid>
        <w:gridCol w:w="1328"/>
        <w:gridCol w:w="1328"/>
        <w:gridCol w:w="1328"/>
        <w:gridCol w:w="1328"/>
        <w:gridCol w:w="1328"/>
        <w:gridCol w:w="1328"/>
        <w:gridCol w:w="1328"/>
      </w:tblGrid>
      <w:tr>
        <w:tc>
          <w:tcPr>
            <w:tcW w:type="dxa" w:w="1328"/>
            <w:vAlign w:val="center"/>
            <w:shd w:fill="D9EAF7"/>
          </w:tcPr>
          <w:p>
            <w:r/>
            <w:r>
              <w:rPr>
                <w:rFonts w:ascii="微软雅黑" w:hAnsi="微软雅黑" w:eastAsia="微软雅黑"/>
                <w:b/>
                <w:sz w:val="18"/>
              </w:rPr>
              <w:t>序号</w:t>
            </w:r>
          </w:p>
        </w:tc>
        <w:tc>
          <w:tcPr>
            <w:tcW w:type="dxa" w:w="1328"/>
            <w:vAlign w:val="center"/>
            <w:shd w:fill="D9EAF7"/>
          </w:tcPr>
          <w:p>
            <w:r/>
            <w:r>
              <w:rPr>
                <w:rFonts w:ascii="微软雅黑" w:hAnsi="微软雅黑" w:eastAsia="微软雅黑"/>
                <w:b/>
                <w:sz w:val="18"/>
              </w:rPr>
              <w:t>项目</w:t>
            </w:r>
          </w:p>
        </w:tc>
        <w:tc>
          <w:tcPr>
            <w:tcW w:type="dxa" w:w="1328"/>
            <w:vAlign w:val="center"/>
            <w:shd w:fill="D9EAF7"/>
          </w:tcPr>
          <w:p>
            <w:r/>
            <w:r>
              <w:rPr>
                <w:rFonts w:ascii="微软雅黑" w:hAnsi="微软雅黑" w:eastAsia="微软雅黑"/>
                <w:b/>
                <w:sz w:val="18"/>
              </w:rPr>
              <w:t>类别</w:t>
            </w:r>
          </w:p>
        </w:tc>
        <w:tc>
          <w:tcPr>
            <w:tcW w:type="dxa" w:w="1328"/>
            <w:vAlign w:val="center"/>
            <w:shd w:fill="D9EAF7"/>
          </w:tcPr>
          <w:p>
            <w:r/>
            <w:r>
              <w:rPr>
                <w:rFonts w:ascii="微软雅黑" w:hAnsi="微软雅黑" w:eastAsia="微软雅黑"/>
                <w:b/>
                <w:sz w:val="18"/>
              </w:rPr>
              <w:t>数量</w:t>
            </w:r>
          </w:p>
        </w:tc>
        <w:tc>
          <w:tcPr>
            <w:tcW w:type="dxa" w:w="1328"/>
            <w:vAlign w:val="center"/>
            <w:shd w:fill="D9EAF7"/>
          </w:tcPr>
          <w:p>
            <w:r/>
            <w:r>
              <w:rPr>
                <w:rFonts w:ascii="微软雅黑" w:hAnsi="微软雅黑" w:eastAsia="微软雅黑"/>
                <w:b/>
                <w:sz w:val="18"/>
              </w:rPr>
              <w:t>含税单价</w:t>
            </w:r>
          </w:p>
        </w:tc>
        <w:tc>
          <w:tcPr>
            <w:tcW w:type="dxa" w:w="1328"/>
            <w:vAlign w:val="center"/>
            <w:shd w:fill="D9EAF7"/>
          </w:tcPr>
          <w:p>
            <w:r/>
            <w:r>
              <w:rPr>
                <w:rFonts w:ascii="微软雅黑" w:hAnsi="微软雅黑" w:eastAsia="微软雅黑"/>
                <w:b/>
                <w:sz w:val="18"/>
              </w:rPr>
              <w:t>含税合价</w:t>
            </w:r>
          </w:p>
        </w:tc>
        <w:tc>
          <w:tcPr>
            <w:tcW w:type="dxa" w:w="1328"/>
            <w:vAlign w:val="center"/>
            <w:shd w:fill="D9EAF7"/>
          </w:tcPr>
          <w:p>
            <w:r/>
            <w:r>
              <w:rPr>
                <w:rFonts w:ascii="微软雅黑" w:hAnsi="微软雅黑" w:eastAsia="微软雅黑"/>
                <w:b/>
                <w:sz w:val="18"/>
              </w:rPr>
              <w:t>说明</w:t>
            </w:r>
          </w:p>
        </w:tc>
      </w:tr>
      <w:tr>
        <w:tc>
          <w:tcPr>
            <w:tcW w:type="dxa" w:w="1328"/>
            <w:vAlign w:val="center"/>
          </w:tcPr>
          <w:p>
            <w:r/>
            <w:r>
              <w:rPr>
                <w:rFonts w:ascii="微软雅黑" w:hAnsi="微软雅黑" w:eastAsia="微软雅黑"/>
                <w:sz w:val="18"/>
              </w:rPr>
              <w:t>1</w:t>
            </w:r>
          </w:p>
        </w:tc>
        <w:tc>
          <w:tcPr>
            <w:tcW w:type="dxa" w:w="1328"/>
            <w:vAlign w:val="center"/>
          </w:tcPr>
          <w:p>
            <w:r/>
            <w:r>
              <w:rPr>
                <w:rFonts w:ascii="微软雅黑" w:hAnsi="微软雅黑" w:eastAsia="微软雅黑"/>
                <w:sz w:val="18"/>
              </w:rPr>
              <w:t>智慧食堂管理系统（PC端、手机端）</w:t>
            </w:r>
          </w:p>
        </w:tc>
        <w:tc>
          <w:tcPr>
            <w:tcW w:type="dxa" w:w="1328"/>
            <w:vAlign w:val="center"/>
          </w:tcPr>
          <w:p>
            <w:r/>
            <w:r>
              <w:rPr>
                <w:rFonts w:ascii="微软雅黑" w:hAnsi="微软雅黑" w:eastAsia="微软雅黑"/>
                <w:sz w:val="18"/>
              </w:rPr>
              <w:t>软件平台</w:t>
            </w:r>
          </w:p>
        </w:tc>
        <w:tc>
          <w:tcPr>
            <w:tcW w:type="dxa" w:w="1328"/>
            <w:vAlign w:val="center"/>
          </w:tcPr>
          <w:p>
            <w:r/>
            <w:r>
              <w:rPr>
                <w:rFonts w:ascii="微软雅黑" w:hAnsi="微软雅黑" w:eastAsia="微软雅黑"/>
                <w:sz w:val="18"/>
              </w:rPr>
              <w:t>1套</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含人员、卡务、补贴、订单、报表、营养分析、权限、人脸、设备联动等</w:t>
            </w:r>
          </w:p>
        </w:tc>
      </w:tr>
      <w:tr>
        <w:tc>
          <w:tcPr>
            <w:tcW w:type="dxa" w:w="1328"/>
            <w:vAlign w:val="center"/>
          </w:tcPr>
          <w:p>
            <w:r/>
            <w:r>
              <w:rPr>
                <w:rFonts w:ascii="微软雅黑" w:hAnsi="微软雅黑" w:eastAsia="微软雅黑"/>
                <w:sz w:val="18"/>
              </w:rPr>
              <w:t>2</w:t>
            </w:r>
          </w:p>
        </w:tc>
        <w:tc>
          <w:tcPr>
            <w:tcW w:type="dxa" w:w="1328"/>
            <w:vAlign w:val="center"/>
          </w:tcPr>
          <w:p>
            <w:r/>
            <w:r>
              <w:rPr>
                <w:rFonts w:ascii="微软雅黑" w:hAnsi="微软雅黑" w:eastAsia="微软雅黑"/>
                <w:sz w:val="18"/>
              </w:rPr>
              <w:t>智能称重设备接入与结算能力</w:t>
            </w:r>
          </w:p>
        </w:tc>
        <w:tc>
          <w:tcPr>
            <w:tcW w:type="dxa" w:w="1328"/>
            <w:vAlign w:val="center"/>
          </w:tcPr>
          <w:p>
            <w:r/>
            <w:r>
              <w:rPr>
                <w:rFonts w:ascii="微软雅黑" w:hAnsi="微软雅黑" w:eastAsia="微软雅黑"/>
                <w:sz w:val="18"/>
              </w:rPr>
              <w:t>软硬件/接口</w:t>
            </w:r>
          </w:p>
        </w:tc>
        <w:tc>
          <w:tcPr>
            <w:tcW w:type="dxa" w:w="1328"/>
            <w:vAlign w:val="center"/>
          </w:tcPr>
          <w:p>
            <w:r/>
            <w:r>
              <w:rPr>
                <w:rFonts w:ascii="微软雅黑" w:hAnsi="微软雅黑" w:eastAsia="微软雅黑"/>
                <w:sz w:val="18"/>
              </w:rPr>
              <w:t>1批</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覆盖称重、营养展示、断网同步、异常报警、压秤/防逃费策略</w:t>
            </w:r>
          </w:p>
        </w:tc>
      </w:tr>
      <w:tr>
        <w:tc>
          <w:tcPr>
            <w:tcW w:type="dxa" w:w="1328"/>
            <w:vAlign w:val="center"/>
          </w:tcPr>
          <w:p>
            <w:r/>
            <w:r>
              <w:rPr>
                <w:rFonts w:ascii="微软雅黑" w:hAnsi="微软雅黑" w:eastAsia="微软雅黑"/>
                <w:sz w:val="18"/>
              </w:rPr>
              <w:t>3</w:t>
            </w:r>
          </w:p>
        </w:tc>
        <w:tc>
          <w:tcPr>
            <w:tcW w:type="dxa" w:w="1328"/>
            <w:vAlign w:val="center"/>
          </w:tcPr>
          <w:p>
            <w:r/>
            <w:r>
              <w:rPr>
                <w:rFonts w:ascii="微软雅黑" w:hAnsi="微软雅黑" w:eastAsia="微软雅黑"/>
                <w:sz w:val="18"/>
              </w:rPr>
              <w:t>智能绑盘机与托盘绑定能力</w:t>
            </w:r>
          </w:p>
        </w:tc>
        <w:tc>
          <w:tcPr>
            <w:tcW w:type="dxa" w:w="1328"/>
            <w:vAlign w:val="center"/>
          </w:tcPr>
          <w:p>
            <w:r/>
            <w:r>
              <w:rPr>
                <w:rFonts w:ascii="微软雅黑" w:hAnsi="微软雅黑" w:eastAsia="微软雅黑"/>
                <w:sz w:val="18"/>
              </w:rPr>
              <w:t>硬件/软件</w:t>
            </w:r>
          </w:p>
        </w:tc>
        <w:tc>
          <w:tcPr>
            <w:tcW w:type="dxa" w:w="1328"/>
            <w:vAlign w:val="center"/>
          </w:tcPr>
          <w:p>
            <w:r/>
            <w:r>
              <w:rPr>
                <w:rFonts w:ascii="微软雅黑" w:hAnsi="微软雅黑" w:eastAsia="微软雅黑"/>
                <w:sz w:val="18"/>
              </w:rPr>
              <w:t>1批</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支持人脸、卡、二维码/条码与托盘绑定</w:t>
            </w:r>
          </w:p>
        </w:tc>
      </w:tr>
      <w:tr>
        <w:tc>
          <w:tcPr>
            <w:tcW w:type="dxa" w:w="1328"/>
            <w:vAlign w:val="center"/>
          </w:tcPr>
          <w:p>
            <w:r/>
            <w:r>
              <w:rPr>
                <w:rFonts w:ascii="微软雅黑" w:hAnsi="微软雅黑" w:eastAsia="微软雅黑"/>
                <w:sz w:val="18"/>
              </w:rPr>
              <w:t>4</w:t>
            </w:r>
          </w:p>
        </w:tc>
        <w:tc>
          <w:tcPr>
            <w:tcW w:type="dxa" w:w="1328"/>
            <w:vAlign w:val="center"/>
          </w:tcPr>
          <w:p>
            <w:r/>
            <w:r>
              <w:rPr>
                <w:rFonts w:ascii="微软雅黑" w:hAnsi="微软雅黑" w:eastAsia="微软雅黑"/>
                <w:sz w:val="18"/>
              </w:rPr>
              <w:t>档口消费设备、小卖部消费能力</w:t>
            </w:r>
          </w:p>
        </w:tc>
        <w:tc>
          <w:tcPr>
            <w:tcW w:type="dxa" w:w="1328"/>
            <w:vAlign w:val="center"/>
          </w:tcPr>
          <w:p>
            <w:r/>
            <w:r>
              <w:rPr>
                <w:rFonts w:ascii="微软雅黑" w:hAnsi="微软雅黑" w:eastAsia="微软雅黑"/>
                <w:sz w:val="18"/>
              </w:rPr>
              <w:t>硬件/软件</w:t>
            </w:r>
          </w:p>
        </w:tc>
        <w:tc>
          <w:tcPr>
            <w:tcW w:type="dxa" w:w="1328"/>
            <w:vAlign w:val="center"/>
          </w:tcPr>
          <w:p>
            <w:r/>
            <w:r>
              <w:rPr>
                <w:rFonts w:ascii="微软雅黑" w:hAnsi="微软雅黑" w:eastAsia="微软雅黑"/>
                <w:sz w:val="18"/>
              </w:rPr>
              <w:t>1批</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支持刷卡、人脸、二维码、断网收银、订单查询</w:t>
            </w:r>
          </w:p>
        </w:tc>
      </w:tr>
      <w:tr>
        <w:tc>
          <w:tcPr>
            <w:tcW w:type="dxa" w:w="1328"/>
            <w:vAlign w:val="center"/>
          </w:tcPr>
          <w:p>
            <w:r/>
            <w:r>
              <w:rPr>
                <w:rFonts w:ascii="微软雅黑" w:hAnsi="微软雅黑" w:eastAsia="微软雅黑"/>
                <w:sz w:val="18"/>
              </w:rPr>
              <w:t>5</w:t>
            </w:r>
          </w:p>
        </w:tc>
        <w:tc>
          <w:tcPr>
            <w:tcW w:type="dxa" w:w="1328"/>
            <w:vAlign w:val="center"/>
          </w:tcPr>
          <w:p>
            <w:r/>
            <w:r>
              <w:rPr>
                <w:rFonts w:ascii="微软雅黑" w:hAnsi="微软雅黑" w:eastAsia="微软雅黑"/>
                <w:sz w:val="18"/>
              </w:rPr>
              <w:t>现有设备利旧与系统对接</w:t>
            </w:r>
          </w:p>
        </w:tc>
        <w:tc>
          <w:tcPr>
            <w:tcW w:type="dxa" w:w="1328"/>
            <w:vAlign w:val="center"/>
          </w:tcPr>
          <w:p>
            <w:r/>
            <w:r>
              <w:rPr>
                <w:rFonts w:ascii="微软雅黑" w:hAnsi="微软雅黑" w:eastAsia="微软雅黑"/>
                <w:sz w:val="18"/>
              </w:rPr>
              <w:t>服务</w:t>
            </w:r>
          </w:p>
        </w:tc>
        <w:tc>
          <w:tcPr>
            <w:tcW w:type="dxa" w:w="1328"/>
            <w:vAlign w:val="center"/>
          </w:tcPr>
          <w:p>
            <w:r/>
            <w:r>
              <w:rPr>
                <w:rFonts w:ascii="微软雅黑" w:hAnsi="微软雅黑" w:eastAsia="微软雅黑"/>
                <w:sz w:val="18"/>
              </w:rPr>
              <w:t>1项</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现有7台称重称、100个扫码盘需现场确认协议和兼容性</w:t>
            </w:r>
          </w:p>
        </w:tc>
      </w:tr>
      <w:tr>
        <w:tc>
          <w:tcPr>
            <w:tcW w:type="dxa" w:w="1328"/>
            <w:vAlign w:val="center"/>
          </w:tcPr>
          <w:p>
            <w:r/>
            <w:r>
              <w:rPr>
                <w:rFonts w:ascii="微软雅黑" w:hAnsi="微软雅黑" w:eastAsia="微软雅黑"/>
                <w:sz w:val="18"/>
              </w:rPr>
              <w:t>6</w:t>
            </w:r>
          </w:p>
        </w:tc>
        <w:tc>
          <w:tcPr>
            <w:tcW w:type="dxa" w:w="1328"/>
            <w:vAlign w:val="center"/>
          </w:tcPr>
          <w:p>
            <w:r/>
            <w:r>
              <w:rPr>
                <w:rFonts w:ascii="微软雅黑" w:hAnsi="微软雅黑" w:eastAsia="微软雅黑"/>
                <w:sz w:val="18"/>
              </w:rPr>
              <w:t>安装调试、培训、测试验收与售后服务</w:t>
            </w:r>
          </w:p>
        </w:tc>
        <w:tc>
          <w:tcPr>
            <w:tcW w:type="dxa" w:w="1328"/>
            <w:vAlign w:val="center"/>
          </w:tcPr>
          <w:p>
            <w:r/>
            <w:r>
              <w:rPr>
                <w:rFonts w:ascii="微软雅黑" w:hAnsi="微软雅黑" w:eastAsia="微软雅黑"/>
                <w:sz w:val="18"/>
              </w:rPr>
              <w:t>服务</w:t>
            </w:r>
          </w:p>
        </w:tc>
        <w:tc>
          <w:tcPr>
            <w:tcW w:type="dxa" w:w="1328"/>
            <w:vAlign w:val="center"/>
          </w:tcPr>
          <w:p>
            <w:r/>
            <w:r>
              <w:rPr>
                <w:rFonts w:ascii="微软雅黑" w:hAnsi="微软雅黑" w:eastAsia="微软雅黑"/>
                <w:sz w:val="18"/>
              </w:rPr>
              <w:t>1项</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待商务确认</w:t>
            </w:r>
          </w:p>
        </w:tc>
        <w:tc>
          <w:tcPr>
            <w:tcW w:type="dxa" w:w="1328"/>
            <w:vAlign w:val="center"/>
          </w:tcPr>
          <w:p>
            <w:r/>
            <w:r>
              <w:rPr>
                <w:rFonts w:ascii="微软雅黑" w:hAnsi="微软雅黑" w:eastAsia="微软雅黑"/>
                <w:sz w:val="18"/>
              </w:rPr>
              <w:t>含项目实施、培训、试运行、质保期服务</w:t>
            </w:r>
          </w:p>
        </w:tc>
      </w:tr>
      <w:tr>
        <w:tc>
          <w:tcPr>
            <w:tcW w:type="dxa" w:w="1328"/>
            <w:vAlign w:val="center"/>
          </w:tcPr>
          <w:p>
            <w:r/>
            <w:r>
              <w:rPr>
                <w:rFonts w:ascii="微软雅黑" w:hAnsi="微软雅黑" w:eastAsia="微软雅黑"/>
                <w:sz w:val="18"/>
              </w:rPr>
              <w:t>合计</w:t>
            </w:r>
          </w:p>
        </w:tc>
        <w:tc>
          <w:tcPr>
            <w:tcW w:type="dxa" w:w="1328"/>
            <w:vAlign w:val="center"/>
          </w:tcPr>
          <w:p>
            <w:r/>
            <w:r>
              <w:rPr>
                <w:rFonts w:ascii="微软雅黑" w:hAnsi="微软雅黑" w:eastAsia="微软雅黑"/>
                <w:sz w:val="18"/>
              </w:rPr>
              <w:t>含税总价</w:t>
            </w:r>
          </w:p>
        </w:tc>
        <w:tc>
          <w:tcPr>
            <w:tcW w:type="dxa" w:w="1328"/>
            <w:vAlign w:val="center"/>
          </w:tcPr>
          <w:p>
            <w:r/>
            <w:r>
              <w:rPr>
                <w:rFonts w:ascii="微软雅黑" w:hAnsi="微软雅黑" w:eastAsia="微软雅黑"/>
                <w:sz w:val="18"/>
              </w:rPr>
            </w:r>
          </w:p>
        </w:tc>
        <w:tc>
          <w:tcPr>
            <w:tcW w:type="dxa" w:w="1328"/>
            <w:vAlign w:val="center"/>
          </w:tcPr>
          <w:p>
            <w:r/>
            <w:r>
              <w:rPr>
                <w:rFonts w:ascii="微软雅黑" w:hAnsi="微软雅黑" w:eastAsia="微软雅黑"/>
                <w:sz w:val="18"/>
              </w:rPr>
            </w:r>
          </w:p>
        </w:tc>
        <w:tc>
          <w:tcPr>
            <w:tcW w:type="dxa" w:w="1328"/>
            <w:vAlign w:val="center"/>
          </w:tcPr>
          <w:p>
            <w:r/>
            <w:r>
              <w:rPr>
                <w:rFonts w:ascii="微软雅黑" w:hAnsi="微软雅黑" w:eastAsia="微软雅黑"/>
                <w:sz w:val="18"/>
              </w:rPr>
            </w:r>
          </w:p>
        </w:tc>
        <w:tc>
          <w:tcPr>
            <w:tcW w:type="dxa" w:w="1328"/>
            <w:vAlign w:val="center"/>
          </w:tcPr>
          <w:p>
            <w:r/>
            <w:r>
              <w:rPr>
                <w:rFonts w:ascii="微软雅黑" w:hAnsi="微软雅黑" w:eastAsia="微软雅黑"/>
                <w:sz w:val="18"/>
              </w:rPr>
              <w:t>不超过150000元（待商务确认）</w:t>
            </w:r>
          </w:p>
        </w:tc>
        <w:tc>
          <w:tcPr>
            <w:tcW w:type="dxa" w:w="1328"/>
            <w:vAlign w:val="center"/>
          </w:tcPr>
          <w:p>
            <w:r/>
            <w:r>
              <w:rPr>
                <w:rFonts w:ascii="微软雅黑" w:hAnsi="微软雅黑" w:eastAsia="微软雅黑"/>
                <w:sz w:val="18"/>
              </w:rPr>
              <w:t>不得超过采购预算</w:t>
            </w:r>
          </w:p>
        </w:tc>
      </w:tr>
    </w:tbl>
    <w:p/>
    <w:p>
      <w:pPr>
        <w:pStyle w:val="Heading1"/>
      </w:pPr>
      <w:r>
        <w:t>三、法定代表人身份证明与授权委托书</w:t>
      </w:r>
    </w:p>
    <w:p>
      <w:pPr>
        <w:pStyle w:val="Heading2"/>
      </w:pPr>
      <w:r>
        <w:t>3.1 法定代表人身份证明</w:t>
      </w:r>
    </w:p>
    <w:p>
      <w:r>
        <w:t>供应商名称：【待填写】</w:t>
      </w:r>
    </w:p>
    <w:p>
      <w:r>
        <w:t>单位性质：【待填写】</w:t>
      </w:r>
    </w:p>
    <w:p>
      <w:r>
        <w:t>地址：【待填写】</w:t>
      </w:r>
    </w:p>
    <w:p>
      <w:r>
        <w:t>成立时间：【待填写】</w:t>
      </w:r>
    </w:p>
    <w:p>
      <w:r>
        <w:t>经营期限：【待填写】</w:t>
      </w:r>
    </w:p>
    <w:p>
      <w:r>
        <w:t>姓名：【待填写】  性别：【待填写】  年龄：【待填写】  职务：【待填写】</w:t>
      </w:r>
    </w:p>
    <w:p>
      <w:r>
        <w:t>系【供应商名称】的法定代表人。</w:t>
      </w:r>
    </w:p>
    <w:p>
      <w:r>
        <w:t>特此证明。</w:t>
      </w:r>
    </w:p>
    <w:p>
      <w:r>
        <w:t>附：法定代表人身份证复印件。</w:t>
      </w:r>
    </w:p>
    <w:p>
      <w:r>
        <w:t>供应商名称：（公章）</w:t>
      </w:r>
    </w:p>
    <w:p>
      <w:r>
        <w:t>日期：    年    月    日</w:t>
      </w:r>
    </w:p>
    <w:p>
      <w:pPr>
        <w:pStyle w:val="Heading2"/>
      </w:pPr>
      <w:r>
        <w:t>3.2 法定代表人授权委托书</w:t>
      </w:r>
    </w:p>
    <w:p>
      <w:r>
        <w:t>兹委派我单位【被授权人姓名】参加贵单位组织的“智慧餐厅称重系统改造”采购活动，被授权人全权代表单位处理本次采购中的有关事务，并签署全部有关文件、协议及合同。我单位对被授权人签署内容负全部责任。</w:t>
      </w:r>
    </w:p>
    <w:p>
      <w:r>
        <w:t>本授权书于签字盖章后生效，在贵单位收到撤销授权的书面通知以前，本授权书一直有效。被授权人签署的所有文件不因授权的撤销而失效。委托代理人无权转委托。</w:t>
      </w:r>
    </w:p>
    <w:p>
      <w:r>
        <w:t>特此委托。</w:t>
      </w:r>
    </w:p>
    <w:p>
      <w:r>
        <w:t>附：委托代理人身份证复印件。</w:t>
      </w:r>
    </w:p>
    <w:p>
      <w:r>
        <w:t>供应商：（公章）</w:t>
      </w:r>
    </w:p>
    <w:p>
      <w:r>
        <w:t>法定代表人：（签字或签章）</w:t>
      </w:r>
    </w:p>
    <w:p>
      <w:r>
        <w:t>日期：    年    月    日</w:t>
      </w:r>
    </w:p>
    <w:p>
      <w:pPr>
        <w:pStyle w:val="Heading1"/>
      </w:pPr>
      <w:r>
        <w:t>四、供应商基本情况与资格证明文件</w:t>
      </w:r>
    </w:p>
    <w:p>
      <w:pPr>
        <w:pStyle w:val="Heading2"/>
      </w:pPr>
      <w:r>
        <w:t>4.1 供应商基本情况表</w:t>
      </w:r>
    </w:p>
    <w:tbl>
      <w:tblPr>
        <w:tblStyle w:val="TableGrid"/>
        <w:tblW w:type="auto" w:w="0"/>
        <w:jc w:val="center"/>
        <w:tblLook w:firstColumn="1" w:firstRow="1" w:lastColumn="0" w:lastRow="0" w:noHBand="0" w:noVBand="1" w:val="04A0"/>
      </w:tblPr>
      <w:tblGrid>
        <w:gridCol w:w="4649"/>
        <w:gridCol w:w="4649"/>
      </w:tblGrid>
      <w:tr>
        <w:tc>
          <w:tcPr>
            <w:tcW w:type="dxa" w:w="4649"/>
            <w:vAlign w:val="center"/>
            <w:shd w:fill="D9EAF7"/>
          </w:tcPr>
          <w:p>
            <w:r/>
            <w:r>
              <w:rPr>
                <w:rFonts w:ascii="微软雅黑" w:hAnsi="微软雅黑" w:eastAsia="微软雅黑"/>
                <w:b/>
                <w:sz w:val="18"/>
              </w:rPr>
              <w:t>项目</w:t>
            </w:r>
          </w:p>
        </w:tc>
        <w:tc>
          <w:tcPr>
            <w:tcW w:type="dxa" w:w="4649"/>
            <w:vAlign w:val="center"/>
            <w:shd w:fill="D9EAF7"/>
          </w:tcPr>
          <w:p>
            <w:r/>
            <w:r>
              <w:rPr>
                <w:rFonts w:ascii="微软雅黑" w:hAnsi="微软雅黑" w:eastAsia="微软雅黑"/>
                <w:b/>
                <w:sz w:val="18"/>
              </w:rPr>
              <w:t>内容</w:t>
            </w:r>
          </w:p>
        </w:tc>
      </w:tr>
      <w:tr>
        <w:tc>
          <w:tcPr>
            <w:tcW w:type="dxa" w:w="4649"/>
            <w:vAlign w:val="center"/>
          </w:tcPr>
          <w:p>
            <w:r/>
            <w:r>
              <w:rPr>
                <w:rFonts w:ascii="微软雅黑" w:hAnsi="微软雅黑" w:eastAsia="微软雅黑"/>
                <w:sz w:val="18"/>
              </w:rPr>
              <w:t>供应商名称</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注册地址</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法定代表人</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注册资本</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成立时间</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统一社会信用代码</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联系人及电话</w:t>
            </w:r>
          </w:p>
        </w:tc>
        <w:tc>
          <w:tcPr>
            <w:tcW w:type="dxa" w:w="4649"/>
            <w:vAlign w:val="center"/>
          </w:tcPr>
          <w:p>
            <w:r/>
            <w:r>
              <w:rPr>
                <w:rFonts w:ascii="微软雅黑" w:hAnsi="微软雅黑" w:eastAsia="微软雅黑"/>
                <w:sz w:val="18"/>
              </w:rPr>
              <w:t>【待填写】</w:t>
            </w:r>
          </w:p>
        </w:tc>
      </w:tr>
      <w:tr>
        <w:tc>
          <w:tcPr>
            <w:tcW w:type="dxa" w:w="4649"/>
            <w:vAlign w:val="center"/>
          </w:tcPr>
          <w:p>
            <w:r/>
            <w:r>
              <w:rPr>
                <w:rFonts w:ascii="微软雅黑" w:hAnsi="微软雅黑" w:eastAsia="微软雅黑"/>
                <w:sz w:val="18"/>
              </w:rPr>
              <w:t>主营业务</w:t>
            </w:r>
          </w:p>
        </w:tc>
        <w:tc>
          <w:tcPr>
            <w:tcW w:type="dxa" w:w="4649"/>
            <w:vAlign w:val="center"/>
          </w:tcPr>
          <w:p>
            <w:r/>
            <w:r>
              <w:rPr>
                <w:rFonts w:ascii="微软雅黑" w:hAnsi="微软雅黑" w:eastAsia="微软雅黑"/>
                <w:sz w:val="18"/>
              </w:rPr>
              <w:t>智慧食堂、营养健康管理、智能餐线与相关软硬件服务（以营业执照为准）</w:t>
            </w:r>
          </w:p>
        </w:tc>
      </w:tr>
    </w:tbl>
    <w:p/>
    <w:p>
      <w:pPr>
        <w:pStyle w:val="Heading2"/>
      </w:pPr>
      <w:r>
        <w:t>4.2 资格承诺</w:t>
      </w:r>
    </w:p>
    <w:p>
      <w:r>
        <w:t>我方承诺：</w:t>
      </w:r>
    </w:p>
    <w:p>
      <w:r>
        <w:t>1. 我方为中华人民共和国境内合法注册的独立法人，具有独立承担民事责任的能力，遵守国家有关法律、法规，具有良好的商业信誉。</w:t>
      </w:r>
    </w:p>
    <w:p>
      <w:r>
        <w:t>2. 我方当前未处于限制开展生产经营活动、责令停产停业、责令关闭、限制从业等重大行政处罚期内。</w:t>
      </w:r>
    </w:p>
    <w:p>
      <w:r>
        <w:t>3. 我方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r>
        <w:t>4. 法定代表人（负责人）为同一人或存在控股、管理关系的不同供应商，不同时参加本项目。</w:t>
      </w:r>
    </w:p>
    <w:p>
      <w:r>
        <w:t>5. 我方在法律和财务上独立、合法运作并独立于采购人。</w:t>
      </w:r>
    </w:p>
    <w:p>
      <w:r>
        <w:t>6. 我方不以联合体形式参加本项目。</w:t>
      </w:r>
    </w:p>
    <w:p>
      <w:r>
        <w:t>7. 我方与采购人不存在利益冲突，不存在损害采购人合法利益和声誉的情形，不存在针对采购人的重大诚信问题。</w:t>
      </w:r>
    </w:p>
    <w:p>
      <w:r>
        <w:t>8. 如履约过程中需要使用关联企业资源，我方将按采购文件要求取得关联企业授权；如未提供授权，则视为不使用关联企业资源。</w:t>
      </w:r>
    </w:p>
    <w:p>
      <w:pPr>
        <w:pStyle w:val="Heading1"/>
      </w:pPr>
      <w:r>
        <w:t>五、商务响应及偏离说明</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商务条款</w:t>
            </w:r>
          </w:p>
        </w:tc>
        <w:tc>
          <w:tcPr>
            <w:tcW w:type="dxa" w:w="2324"/>
            <w:vAlign w:val="center"/>
            <w:shd w:fill="D9EAF7"/>
          </w:tcPr>
          <w:p>
            <w:r/>
            <w:r>
              <w:rPr>
                <w:rFonts w:ascii="微软雅黑" w:hAnsi="微软雅黑" w:eastAsia="微软雅黑"/>
                <w:b/>
                <w:sz w:val="18"/>
              </w:rPr>
              <w:t>采购文件要求</w:t>
            </w:r>
          </w:p>
        </w:tc>
        <w:tc>
          <w:tcPr>
            <w:tcW w:type="dxa" w:w="2324"/>
            <w:vAlign w:val="center"/>
            <w:shd w:fill="D9EAF7"/>
          </w:tcPr>
          <w:p>
            <w:r/>
            <w:r>
              <w:rPr>
                <w:rFonts w:ascii="微软雅黑" w:hAnsi="微软雅黑" w:eastAsia="微软雅黑"/>
                <w:b/>
                <w:sz w:val="18"/>
              </w:rPr>
              <w:t>响应情况</w:t>
            </w:r>
          </w:p>
        </w:tc>
        <w:tc>
          <w:tcPr>
            <w:tcW w:type="dxa" w:w="2324"/>
            <w:vAlign w:val="center"/>
            <w:shd w:fill="D9EAF7"/>
          </w:tcPr>
          <w:p>
            <w:r/>
            <w:r>
              <w:rPr>
                <w:rFonts w:ascii="微软雅黑" w:hAnsi="微软雅黑" w:eastAsia="微软雅黑"/>
                <w:b/>
                <w:sz w:val="18"/>
              </w:rPr>
              <w:t>说明</w:t>
            </w:r>
          </w:p>
        </w:tc>
      </w:tr>
      <w:tr>
        <w:tc>
          <w:tcPr>
            <w:tcW w:type="dxa" w:w="2324"/>
            <w:vAlign w:val="center"/>
          </w:tcPr>
          <w:p>
            <w:r/>
            <w:r>
              <w:rPr>
                <w:rFonts w:ascii="微软雅黑" w:hAnsi="微软雅黑" w:eastAsia="微软雅黑"/>
                <w:sz w:val="18"/>
              </w:rPr>
              <w:t>项目名称</w:t>
            </w:r>
          </w:p>
        </w:tc>
        <w:tc>
          <w:tcPr>
            <w:tcW w:type="dxa" w:w="2324"/>
            <w:vAlign w:val="center"/>
          </w:tcPr>
          <w:p>
            <w:r/>
            <w:r>
              <w:rPr>
                <w:rFonts w:ascii="微软雅黑" w:hAnsi="微软雅黑" w:eastAsia="微软雅黑"/>
                <w:sz w:val="18"/>
              </w:rPr>
              <w:t>智慧餐厅称重系统改造</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与采购文件一致</w:t>
            </w:r>
          </w:p>
        </w:tc>
      </w:tr>
      <w:tr>
        <w:tc>
          <w:tcPr>
            <w:tcW w:type="dxa" w:w="2324"/>
            <w:vAlign w:val="center"/>
          </w:tcPr>
          <w:p>
            <w:r/>
            <w:r>
              <w:rPr>
                <w:rFonts w:ascii="微软雅黑" w:hAnsi="微软雅黑" w:eastAsia="微软雅黑"/>
                <w:sz w:val="18"/>
              </w:rPr>
              <w:t>采购预算</w:t>
            </w:r>
          </w:p>
        </w:tc>
        <w:tc>
          <w:tcPr>
            <w:tcW w:type="dxa" w:w="2324"/>
            <w:vAlign w:val="center"/>
          </w:tcPr>
          <w:p>
            <w:r/>
            <w:r>
              <w:rPr>
                <w:rFonts w:ascii="微软雅黑" w:hAnsi="微软雅黑" w:eastAsia="微软雅黑"/>
                <w:sz w:val="18"/>
              </w:rPr>
              <w:t>15万元（含税）</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投标报价不得超过预算；最终价格待商务确认</w:t>
            </w:r>
          </w:p>
        </w:tc>
      </w:tr>
      <w:tr>
        <w:tc>
          <w:tcPr>
            <w:tcW w:type="dxa" w:w="2324"/>
            <w:vAlign w:val="center"/>
          </w:tcPr>
          <w:p>
            <w:r/>
            <w:r>
              <w:rPr>
                <w:rFonts w:ascii="微软雅黑" w:hAnsi="微软雅黑" w:eastAsia="微软雅黑"/>
                <w:sz w:val="18"/>
              </w:rPr>
              <w:t>投标有效期</w:t>
            </w:r>
          </w:p>
        </w:tc>
        <w:tc>
          <w:tcPr>
            <w:tcW w:type="dxa" w:w="2324"/>
            <w:vAlign w:val="center"/>
          </w:tcPr>
          <w:p>
            <w:r/>
            <w:r>
              <w:rPr>
                <w:rFonts w:ascii="微软雅黑" w:hAnsi="微软雅黑" w:eastAsia="微软雅黑"/>
                <w:sz w:val="18"/>
              </w:rPr>
              <w:t>投标截止日期后90日历日</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按采购文件要求出具承诺</w:t>
            </w:r>
          </w:p>
        </w:tc>
      </w:tr>
      <w:tr>
        <w:tc>
          <w:tcPr>
            <w:tcW w:type="dxa" w:w="2324"/>
            <w:vAlign w:val="center"/>
          </w:tcPr>
          <w:p>
            <w:r/>
            <w:r>
              <w:rPr>
                <w:rFonts w:ascii="微软雅黑" w:hAnsi="微软雅黑" w:eastAsia="微软雅黑"/>
                <w:sz w:val="18"/>
              </w:rPr>
              <w:t>报价范围</w:t>
            </w:r>
          </w:p>
        </w:tc>
        <w:tc>
          <w:tcPr>
            <w:tcW w:type="dxa" w:w="2324"/>
            <w:vAlign w:val="center"/>
          </w:tcPr>
          <w:p>
            <w:r/>
            <w:r>
              <w:rPr>
                <w:rFonts w:ascii="微软雅黑" w:hAnsi="微软雅黑" w:eastAsia="微软雅黑"/>
                <w:sz w:val="18"/>
              </w:rPr>
              <w:t>设备费、运输费、包装费、调试费、配套软件、系统及程序对接、持续优化接口、维保费等</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报价应为含税价并覆盖全部费用</w:t>
            </w:r>
          </w:p>
        </w:tc>
      </w:tr>
      <w:tr>
        <w:tc>
          <w:tcPr>
            <w:tcW w:type="dxa" w:w="2324"/>
            <w:vAlign w:val="center"/>
          </w:tcPr>
          <w:p>
            <w:r/>
            <w:r>
              <w:rPr>
                <w:rFonts w:ascii="微软雅黑" w:hAnsi="微软雅黑" w:eastAsia="微软雅黑"/>
                <w:sz w:val="18"/>
              </w:rPr>
              <w:t>付款条件</w:t>
            </w:r>
          </w:p>
        </w:tc>
        <w:tc>
          <w:tcPr>
            <w:tcW w:type="dxa" w:w="2324"/>
            <w:vAlign w:val="center"/>
          </w:tcPr>
          <w:p>
            <w:r/>
            <w:r>
              <w:rPr>
                <w:rFonts w:ascii="微软雅黑" w:hAnsi="微软雅黑" w:eastAsia="微软雅黑"/>
                <w:sz w:val="18"/>
              </w:rPr>
              <w:t>到货30%、验收20%、使用3个月45%、质保期结束10日内5%</w:t>
            </w:r>
          </w:p>
        </w:tc>
        <w:tc>
          <w:tcPr>
            <w:tcW w:type="dxa" w:w="2324"/>
            <w:vAlign w:val="center"/>
          </w:tcPr>
          <w:p>
            <w:r/>
            <w:r>
              <w:rPr>
                <w:rFonts w:ascii="微软雅黑" w:hAnsi="微软雅黑" w:eastAsia="微软雅黑"/>
                <w:sz w:val="18"/>
              </w:rPr>
              <w:t>响应</w:t>
            </w:r>
          </w:p>
        </w:tc>
        <w:tc>
          <w:tcPr>
            <w:tcW w:type="dxa" w:w="2324"/>
            <w:vAlign w:val="center"/>
          </w:tcPr>
          <w:p>
            <w:r/>
            <w:r>
              <w:rPr>
                <w:rFonts w:ascii="微软雅黑" w:hAnsi="微软雅黑" w:eastAsia="微软雅黑"/>
                <w:sz w:val="18"/>
              </w:rPr>
              <w:t>最终以合同约定为准</w:t>
            </w:r>
          </w:p>
        </w:tc>
      </w:tr>
      <w:tr>
        <w:tc>
          <w:tcPr>
            <w:tcW w:type="dxa" w:w="2324"/>
            <w:vAlign w:val="center"/>
          </w:tcPr>
          <w:p>
            <w:r/>
            <w:r>
              <w:rPr>
                <w:rFonts w:ascii="微软雅黑" w:hAnsi="微软雅黑" w:eastAsia="微软雅黑"/>
                <w:sz w:val="18"/>
              </w:rPr>
              <w:t>质保要求</w:t>
            </w:r>
          </w:p>
        </w:tc>
        <w:tc>
          <w:tcPr>
            <w:tcW w:type="dxa" w:w="2324"/>
            <w:vAlign w:val="center"/>
          </w:tcPr>
          <w:p>
            <w:r/>
            <w:r>
              <w:rPr>
                <w:rFonts w:ascii="微软雅黑" w:hAnsi="微软雅黑" w:eastAsia="微软雅黑"/>
                <w:sz w:val="18"/>
              </w:rPr>
              <w:t>产品质保期不低于1年</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质保期自验收合格日起算</w:t>
            </w:r>
          </w:p>
        </w:tc>
      </w:tr>
      <w:tr>
        <w:tc>
          <w:tcPr>
            <w:tcW w:type="dxa" w:w="2324"/>
            <w:vAlign w:val="center"/>
          </w:tcPr>
          <w:p>
            <w:r/>
            <w:r>
              <w:rPr>
                <w:rFonts w:ascii="微软雅黑" w:hAnsi="微软雅黑" w:eastAsia="微软雅黑"/>
                <w:sz w:val="18"/>
              </w:rPr>
              <w:t>售后响应</w:t>
            </w:r>
          </w:p>
        </w:tc>
        <w:tc>
          <w:tcPr>
            <w:tcW w:type="dxa" w:w="2324"/>
            <w:vAlign w:val="center"/>
          </w:tcPr>
          <w:p>
            <w:r/>
            <w:r>
              <w:rPr>
                <w:rFonts w:ascii="微软雅黑" w:hAnsi="微软雅黑" w:eastAsia="微软雅黑"/>
                <w:sz w:val="18"/>
              </w:rPr>
              <w:t>7*24小时技术咨询，现场维修4小时以内到达</w:t>
            </w:r>
          </w:p>
        </w:tc>
        <w:tc>
          <w:tcPr>
            <w:tcW w:type="dxa" w:w="2324"/>
            <w:vAlign w:val="center"/>
          </w:tcPr>
          <w:p>
            <w:r/>
            <w:r>
              <w:rPr>
                <w:rFonts w:ascii="微软雅黑" w:hAnsi="微软雅黑" w:eastAsia="微软雅黑"/>
                <w:sz w:val="18"/>
              </w:rPr>
              <w:t>完全响应（待服务负责人确认资源）</w:t>
            </w:r>
          </w:p>
        </w:tc>
        <w:tc>
          <w:tcPr>
            <w:tcW w:type="dxa" w:w="2324"/>
            <w:vAlign w:val="center"/>
          </w:tcPr>
          <w:p>
            <w:r/>
            <w:r>
              <w:rPr>
                <w:rFonts w:ascii="微软雅黑" w:hAnsi="微软雅黑" w:eastAsia="微软雅黑"/>
                <w:sz w:val="18"/>
              </w:rPr>
              <w:t>需确认本地服务和备件库安排</w:t>
            </w:r>
          </w:p>
        </w:tc>
      </w:tr>
      <w:tr>
        <w:tc>
          <w:tcPr>
            <w:tcW w:type="dxa" w:w="2324"/>
            <w:vAlign w:val="center"/>
          </w:tcPr>
          <w:p>
            <w:r/>
            <w:r>
              <w:rPr>
                <w:rFonts w:ascii="微软雅黑" w:hAnsi="微软雅黑" w:eastAsia="微软雅黑"/>
                <w:sz w:val="18"/>
              </w:rPr>
              <w:t>联合体</w:t>
            </w:r>
          </w:p>
        </w:tc>
        <w:tc>
          <w:tcPr>
            <w:tcW w:type="dxa" w:w="2324"/>
            <w:vAlign w:val="center"/>
          </w:tcPr>
          <w:p>
            <w:r/>
            <w:r>
              <w:rPr>
                <w:rFonts w:ascii="微软雅黑" w:hAnsi="微软雅黑" w:eastAsia="微软雅黑"/>
                <w:sz w:val="18"/>
              </w:rPr>
              <w:t>本项目不接受联合体</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我方不以联合体形式参加</w:t>
            </w:r>
          </w:p>
        </w:tc>
      </w:tr>
      <w:tr>
        <w:tc>
          <w:tcPr>
            <w:tcW w:type="dxa" w:w="2324"/>
            <w:vAlign w:val="center"/>
          </w:tcPr>
          <w:p>
            <w:r/>
            <w:r>
              <w:rPr>
                <w:rFonts w:ascii="微软雅黑" w:hAnsi="微软雅黑" w:eastAsia="微软雅黑"/>
                <w:sz w:val="18"/>
              </w:rPr>
              <w:t>负偏离</w:t>
            </w:r>
          </w:p>
        </w:tc>
        <w:tc>
          <w:tcPr>
            <w:tcW w:type="dxa" w:w="2324"/>
            <w:vAlign w:val="center"/>
          </w:tcPr>
          <w:p>
            <w:r/>
            <w:r>
              <w:rPr>
                <w:rFonts w:ascii="微软雅黑" w:hAnsi="微软雅黑" w:eastAsia="微软雅黑"/>
                <w:sz w:val="18"/>
              </w:rPr>
              <w:t>商务响应、技术响应偏离说明表不得出现负偏离</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本草案按无负偏离组织</w:t>
            </w:r>
          </w:p>
        </w:tc>
      </w:tr>
    </w:tbl>
    <w:p/>
    <w:p>
      <w:r>
        <w:t>商务偏离说明：本草案按“无负偏离”组织。正式投标前应由商务负责人复核报价、付款、税率、质保、售后响应和合同条款，确认无负偏离后盖章提交。</w:t>
      </w:r>
    </w:p>
    <w:p>
      <w:pPr>
        <w:pStyle w:val="Heading1"/>
      </w:pPr>
      <w:r>
        <w:t>六、技术响应及偏离说明</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类别</w:t>
            </w:r>
          </w:p>
        </w:tc>
        <w:tc>
          <w:tcPr>
            <w:tcW w:type="dxa" w:w="2324"/>
            <w:vAlign w:val="center"/>
            <w:shd w:fill="D9EAF7"/>
          </w:tcPr>
          <w:p>
            <w:r/>
            <w:r>
              <w:rPr>
                <w:rFonts w:ascii="微软雅黑" w:hAnsi="微软雅黑" w:eastAsia="微软雅黑"/>
                <w:b/>
                <w:sz w:val="18"/>
              </w:rPr>
              <w:t>采购需求摘要</w:t>
            </w:r>
          </w:p>
        </w:tc>
        <w:tc>
          <w:tcPr>
            <w:tcW w:type="dxa" w:w="2324"/>
            <w:vAlign w:val="center"/>
            <w:shd w:fill="D9EAF7"/>
          </w:tcPr>
          <w:p>
            <w:r/>
            <w:r>
              <w:rPr>
                <w:rFonts w:ascii="微软雅黑" w:hAnsi="微软雅黑" w:eastAsia="微软雅黑"/>
                <w:b/>
                <w:sz w:val="18"/>
              </w:rPr>
              <w:t>响应情况</w:t>
            </w:r>
          </w:p>
        </w:tc>
        <w:tc>
          <w:tcPr>
            <w:tcW w:type="dxa" w:w="2324"/>
            <w:vAlign w:val="center"/>
            <w:shd w:fill="D9EAF7"/>
          </w:tcPr>
          <w:p>
            <w:r/>
            <w:r>
              <w:rPr>
                <w:rFonts w:ascii="微软雅黑" w:hAnsi="微软雅黑" w:eastAsia="微软雅黑"/>
                <w:b/>
                <w:sz w:val="18"/>
              </w:rPr>
              <w:t>响应说明</w:t>
            </w:r>
          </w:p>
        </w:tc>
      </w:tr>
      <w:tr>
        <w:tc>
          <w:tcPr>
            <w:tcW w:type="dxa" w:w="2324"/>
            <w:vAlign w:val="center"/>
          </w:tcPr>
          <w:p>
            <w:r/>
            <w:r>
              <w:rPr>
                <w:rFonts w:ascii="微软雅黑" w:hAnsi="微软雅黑" w:eastAsia="微软雅黑"/>
                <w:sz w:val="18"/>
              </w:rPr>
              <w:t>智慧食堂PC系统</w:t>
            </w:r>
          </w:p>
        </w:tc>
        <w:tc>
          <w:tcPr>
            <w:tcW w:type="dxa" w:w="2324"/>
            <w:vAlign w:val="center"/>
          </w:tcPr>
          <w:p>
            <w:r/>
            <w:r>
              <w:rPr>
                <w:rFonts w:ascii="微软雅黑" w:hAnsi="微软雅黑" w:eastAsia="微软雅黑"/>
                <w:sz w:val="18"/>
              </w:rPr>
              <w:t>人员、卡务、部门、身份、充值补贴、补贴审核、订单、退款、报表、菜品营养、个体/团体膳食监控、消费策略、菜谱菜品、食物成分、设备联动、账号角色、人脸管理等</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以智慧食堂管理系统统一承载，支持多角色、多门店、多企业和数据导出</w:t>
            </w:r>
          </w:p>
        </w:tc>
      </w:tr>
      <w:tr>
        <w:tc>
          <w:tcPr>
            <w:tcW w:type="dxa" w:w="2324"/>
            <w:vAlign w:val="center"/>
          </w:tcPr>
          <w:p>
            <w:r/>
            <w:r>
              <w:rPr>
                <w:rFonts w:ascii="微软雅黑" w:hAnsi="微软雅黑" w:eastAsia="微软雅黑"/>
                <w:sz w:val="18"/>
              </w:rPr>
              <w:t>手机端系统</w:t>
            </w:r>
          </w:p>
        </w:tc>
        <w:tc>
          <w:tcPr>
            <w:tcW w:type="dxa" w:w="2324"/>
            <w:vAlign w:val="center"/>
          </w:tcPr>
          <w:p>
            <w:r/>
            <w:r>
              <w:rPr>
                <w:rFonts w:ascii="微软雅黑" w:hAnsi="微软雅黑" w:eastAsia="微软雅黑"/>
                <w:sz w:val="18"/>
              </w:rPr>
              <w:t>扫码/小程序进入、双账户、消费码、健康档案、饮食采集、营养日报/周报、体重管理、订餐、订单评价</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提供员工移动端服务，支持营养健康可视化和就餐服务闭环</w:t>
            </w:r>
          </w:p>
        </w:tc>
      </w:tr>
      <w:tr>
        <w:tc>
          <w:tcPr>
            <w:tcW w:type="dxa" w:w="2324"/>
            <w:vAlign w:val="center"/>
          </w:tcPr>
          <w:p>
            <w:r/>
            <w:r>
              <w:rPr>
                <w:rFonts w:ascii="微软雅黑" w:hAnsi="微软雅黑" w:eastAsia="微软雅黑"/>
                <w:sz w:val="18"/>
              </w:rPr>
              <w:t>智能称重设备</w:t>
            </w:r>
          </w:p>
        </w:tc>
        <w:tc>
          <w:tcPr>
            <w:tcW w:type="dxa" w:w="2324"/>
            <w:vAlign w:val="center"/>
          </w:tcPr>
          <w:p>
            <w:r/>
            <w:r>
              <w:rPr>
                <w:rFonts w:ascii="微软雅黑" w:hAnsi="微软雅黑" w:eastAsia="微软雅黑"/>
                <w:sz w:val="18"/>
              </w:rPr>
              <w:t>快速识别托盘与用餐者、读取菜品营养、5g-30kg、断网同步、压秤报警、防逃费、离线模式</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通过称重结算设备、托盘识别、离线缓存和异常报警策略实现</w:t>
            </w:r>
          </w:p>
        </w:tc>
      </w:tr>
      <w:tr>
        <w:tc>
          <w:tcPr>
            <w:tcW w:type="dxa" w:w="2324"/>
            <w:vAlign w:val="center"/>
          </w:tcPr>
          <w:p>
            <w:r/>
            <w:r>
              <w:rPr>
                <w:rFonts w:ascii="微软雅黑" w:hAnsi="微软雅黑" w:eastAsia="微软雅黑"/>
                <w:sz w:val="18"/>
              </w:rPr>
              <w:t>智能绑盘机</w:t>
            </w:r>
          </w:p>
        </w:tc>
        <w:tc>
          <w:tcPr>
            <w:tcW w:type="dxa" w:w="2324"/>
            <w:vAlign w:val="center"/>
          </w:tcPr>
          <w:p>
            <w:r/>
            <w:r>
              <w:rPr>
                <w:rFonts w:ascii="微软雅黑" w:hAnsi="微软雅黑" w:eastAsia="微软雅黑"/>
                <w:sz w:val="18"/>
              </w:rPr>
              <w:t>人脸/卡/条形码/二维码身份识别，托盘绑定，15.6寸屏，摄像头、读卡、扫码、服务配置</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支持多绑定方式、人员和人脸同步、绑定/解绑提示和设备配置维护</w:t>
            </w:r>
          </w:p>
        </w:tc>
      </w:tr>
      <w:tr>
        <w:tc>
          <w:tcPr>
            <w:tcW w:type="dxa" w:w="2324"/>
            <w:vAlign w:val="center"/>
          </w:tcPr>
          <w:p>
            <w:r/>
            <w:r>
              <w:rPr>
                <w:rFonts w:ascii="微软雅黑" w:hAnsi="微软雅黑" w:eastAsia="微软雅黑"/>
                <w:sz w:val="18"/>
              </w:rPr>
              <w:t>双屏消费机</w:t>
            </w:r>
          </w:p>
        </w:tc>
        <w:tc>
          <w:tcPr>
            <w:tcW w:type="dxa" w:w="2324"/>
            <w:vAlign w:val="center"/>
          </w:tcPr>
          <w:p>
            <w:r/>
            <w:r>
              <w:rPr>
                <w:rFonts w:ascii="微软雅黑" w:hAnsi="微软雅黑" w:eastAsia="微软雅黑"/>
                <w:sz w:val="18"/>
              </w:rPr>
              <w:t>刷卡、人脸、二维码消费，断网收银、语音播报、订单查询、报表、促销</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适配档口消费、小卖部消费和多支付身份认证场景</w:t>
            </w:r>
          </w:p>
        </w:tc>
      </w:tr>
      <w:tr>
        <w:tc>
          <w:tcPr>
            <w:tcW w:type="dxa" w:w="2324"/>
            <w:vAlign w:val="center"/>
          </w:tcPr>
          <w:p>
            <w:r/>
            <w:r>
              <w:rPr>
                <w:rFonts w:ascii="微软雅黑" w:hAnsi="微软雅黑" w:eastAsia="微软雅黑"/>
                <w:sz w:val="18"/>
              </w:rPr>
              <w:t>称重消费机</w:t>
            </w:r>
          </w:p>
        </w:tc>
        <w:tc>
          <w:tcPr>
            <w:tcW w:type="dxa" w:w="2324"/>
            <w:vAlign w:val="center"/>
          </w:tcPr>
          <w:p>
            <w:r/>
            <w:r>
              <w:rPr>
                <w:rFonts w:ascii="微软雅黑" w:hAnsi="微软雅黑" w:eastAsia="微软雅黑"/>
                <w:sz w:val="18"/>
              </w:rPr>
              <w:t>刷卡、人脸、二维码消费，双屏触控，电子秤参数，称重结算</w:t>
            </w:r>
          </w:p>
        </w:tc>
        <w:tc>
          <w:tcPr>
            <w:tcW w:type="dxa" w:w="2324"/>
            <w:vAlign w:val="center"/>
          </w:tcPr>
          <w:p>
            <w:r/>
            <w:r>
              <w:rPr>
                <w:rFonts w:ascii="微软雅黑" w:hAnsi="微软雅黑" w:eastAsia="微软雅黑"/>
                <w:sz w:val="18"/>
              </w:rPr>
              <w:t>完全响应</w:t>
            </w:r>
          </w:p>
        </w:tc>
        <w:tc>
          <w:tcPr>
            <w:tcW w:type="dxa" w:w="2324"/>
            <w:vAlign w:val="center"/>
          </w:tcPr>
          <w:p>
            <w:r/>
            <w:r>
              <w:rPr>
                <w:rFonts w:ascii="微软雅黑" w:hAnsi="微软雅黑" w:eastAsia="微软雅黑"/>
                <w:sz w:val="18"/>
              </w:rPr>
              <w:t>用于称重售卖、档口消费及订单数据汇总</w:t>
            </w:r>
          </w:p>
        </w:tc>
      </w:tr>
      <w:tr>
        <w:tc>
          <w:tcPr>
            <w:tcW w:type="dxa" w:w="2324"/>
            <w:vAlign w:val="center"/>
          </w:tcPr>
          <w:p>
            <w:r/>
            <w:r>
              <w:rPr>
                <w:rFonts w:ascii="微软雅黑" w:hAnsi="微软雅黑" w:eastAsia="微软雅黑"/>
                <w:sz w:val="18"/>
              </w:rPr>
              <w:t>托盘及利旧</w:t>
            </w:r>
          </w:p>
        </w:tc>
        <w:tc>
          <w:tcPr>
            <w:tcW w:type="dxa" w:w="2324"/>
            <w:vAlign w:val="center"/>
          </w:tcPr>
          <w:p>
            <w:r/>
            <w:r>
              <w:rPr>
                <w:rFonts w:ascii="微软雅黑" w:hAnsi="微软雅黑" w:eastAsia="微软雅黑"/>
                <w:sz w:val="18"/>
              </w:rPr>
              <w:t>白色PP平托盘带码，现有称重称7台、扫码盘100个与新系统对接或原价收回</w:t>
            </w:r>
          </w:p>
        </w:tc>
        <w:tc>
          <w:tcPr>
            <w:tcW w:type="dxa" w:w="2324"/>
            <w:vAlign w:val="center"/>
          </w:tcPr>
          <w:p>
            <w:r/>
            <w:r>
              <w:rPr>
                <w:rFonts w:ascii="微软雅黑" w:hAnsi="微软雅黑" w:eastAsia="微软雅黑"/>
                <w:sz w:val="18"/>
              </w:rPr>
              <w:t>响应</w:t>
            </w:r>
          </w:p>
        </w:tc>
        <w:tc>
          <w:tcPr>
            <w:tcW w:type="dxa" w:w="2324"/>
            <w:vAlign w:val="center"/>
          </w:tcPr>
          <w:p>
            <w:r/>
            <w:r>
              <w:rPr>
                <w:rFonts w:ascii="微软雅黑" w:hAnsi="微软雅黑" w:eastAsia="微软雅黑"/>
                <w:sz w:val="18"/>
              </w:rPr>
              <w:t>需现场确认原设备品牌、协议、接口、回收口径和兼容测试结果</w:t>
            </w:r>
          </w:p>
        </w:tc>
      </w:tr>
      <w:tr>
        <w:tc>
          <w:tcPr>
            <w:tcW w:type="dxa" w:w="2324"/>
            <w:vAlign w:val="center"/>
          </w:tcPr>
          <w:p>
            <w:r/>
            <w:r>
              <w:rPr>
                <w:rFonts w:ascii="微软雅黑" w:hAnsi="微软雅黑" w:eastAsia="微软雅黑"/>
                <w:sz w:val="18"/>
              </w:rPr>
              <w:t>接口开放</w:t>
            </w:r>
          </w:p>
        </w:tc>
        <w:tc>
          <w:tcPr>
            <w:tcW w:type="dxa" w:w="2324"/>
            <w:vAlign w:val="center"/>
          </w:tcPr>
          <w:p>
            <w:r/>
            <w:r>
              <w:rPr>
                <w:rFonts w:ascii="微软雅黑" w:hAnsi="微软雅黑" w:eastAsia="微软雅黑"/>
                <w:sz w:val="18"/>
              </w:rPr>
              <w:t>对接医院HIS、营养管理系统、门禁、停车管理等</w:t>
            </w:r>
          </w:p>
        </w:tc>
        <w:tc>
          <w:tcPr>
            <w:tcW w:type="dxa" w:w="2324"/>
            <w:vAlign w:val="center"/>
          </w:tcPr>
          <w:p>
            <w:r/>
            <w:r>
              <w:rPr>
                <w:rFonts w:ascii="微软雅黑" w:hAnsi="微软雅黑" w:eastAsia="微软雅黑"/>
                <w:sz w:val="18"/>
              </w:rPr>
              <w:t>响应</w:t>
            </w:r>
          </w:p>
        </w:tc>
        <w:tc>
          <w:tcPr>
            <w:tcW w:type="dxa" w:w="2324"/>
            <w:vAlign w:val="center"/>
          </w:tcPr>
          <w:p>
            <w:r/>
            <w:r>
              <w:rPr>
                <w:rFonts w:ascii="微软雅黑" w:hAnsi="微软雅黑" w:eastAsia="微软雅黑"/>
                <w:sz w:val="18"/>
              </w:rPr>
              <w:t>在对方开放接口、提供文档、联调环境和授权前提下实施标准接口对接；非标准开发范围需双方确认</w:t>
            </w:r>
          </w:p>
        </w:tc>
      </w:tr>
    </w:tbl>
    <w:p/>
    <w:p>
      <w:r>
        <w:t>技术偏离说明：本草案按“无负偏离”组织。涉及检测报告、检验报告、软著证书、硬件型号、厂家授权和接口免费开发范围的内容，须在正式文件中补充附件或限定边界。</w:t>
      </w:r>
    </w:p>
    <w:p>
      <w:pPr>
        <w:pStyle w:val="Heading1"/>
      </w:pPr>
      <w:r>
        <w:t>七、技术方案</w:t>
      </w:r>
    </w:p>
    <w:p>
      <w:pPr>
        <w:pStyle w:val="Heading2"/>
      </w:pPr>
      <w:r>
        <w:t>7.1 项目理解</w:t>
      </w:r>
    </w:p>
    <w:p>
      <w:r>
        <w:t>本项目面向国家康复辅具研究中心食堂智慧化改造，采购范围覆盖智能称重设备、档口消费设备、智能绑盘机、小卖部消费设备以及配套智慧食堂管理软件。项目目标不是单一设备替换，而是围绕“减少浪费、提升职工体验、运营管理更便捷、营养健康管理看得见”建立软硬件一体化的智慧餐厅运行体系。</w:t>
      </w:r>
    </w:p>
    <w:p>
      <w:r>
        <w:t>本方案以“称重结算 + 托盘绑定 + 多身份消费 + 营养分析 + 运营报表 + 接口开放”为主线，兼顾现有7台称重称和100个扫码盘的利旧对接诉求，并为医院HIS、营养管理系统、门禁系统、停车系统等外部系统预留标准接口对接能力。</w:t>
      </w:r>
    </w:p>
    <w:p>
      <w:pPr>
        <w:pStyle w:val="Heading2"/>
      </w:pPr>
      <w:r>
        <w:t>7.2 总体架构</w:t>
      </w:r>
    </w:p>
    <w:p>
      <w:r>
        <w:t>系统采用“管理后台、移动端、智能终端、接口集成、数据分析”五层架构：</w:t>
      </w:r>
    </w:p>
    <w:p>
      <w:r>
        <w:t>1. 管理后台层：提供机构人员、部门、身份、卡务、账户充值、补贴充值、订单、退款、报表、菜品、菜谱、营养、设备、权限、人脸等管理能力。</w:t>
      </w:r>
    </w:p>
    <w:p>
      <w:r>
        <w:t>2. 移动服务层：提供扫码/小程序访问、账户余额、消费码、账单查询、健康档案、营养日报/周报、体重管理、线上订餐和订单评价。</w:t>
      </w:r>
    </w:p>
    <w:p>
      <w:r>
        <w:t>3. 智能终端层：接入智能称重设备、智能绑盘机、双屏消费机、称重消费机、小卖部消费设备、托盘及利旧设备。</w:t>
      </w:r>
    </w:p>
    <w:p>
      <w:r>
        <w:t>4. 接口集成层：提供人员、账户、订单、菜品、营养、设备状态等标准接口，按约定与HIS、营养管理、门禁、停车等系统联调。</w:t>
      </w:r>
    </w:p>
    <w:p>
      <w:r>
        <w:t>5. 数据分析层：沉淀消费订单、菜品销量、营收汇总、营养摄入、就餐效率、设备状态和异常记录，为后勤运营和营养健康管理提供依据。</w:t>
      </w:r>
    </w:p>
    <w:p>
      <w:pPr>
        <w:pStyle w:val="Heading2"/>
      </w:pPr>
      <w:r>
        <w:t>7.3 智慧食堂管理系统（PC端）</w:t>
      </w:r>
    </w:p>
    <w:p>
      <w:r>
        <w:t>PC端围绕食堂运营全流程建设，覆盖人员、账户、交易、营养、菜品、设备和权限七类核心能力。人员与组织方面，系统支持人员新增、编辑、批量导入导出、多维度筛选，支持多级部门架构、身份类别配置、卡务全生命周期管理和人脸库管理。账户与交易方面，系统支持现金充值、补贴充值、补贴审核、消费订单、充值订单、提现订单、退款订单查询、审核、追溯和导出。经营分析方面，系统支持餐厅收入汇总、消费汇总、菜品销量、菜品营养统计、就餐效率分析、订单明细统计等报表能力。</w:t>
      </w:r>
    </w:p>
    <w:p>
      <w:r>
        <w:t>营养健康方面，系统支持菜品营养统计、个体膳食监控、团体膳食监控、餐厅分析、菜谱管理、菜品管理、食物成分管理和营养数据可视化。管理员可按人员、部门、项目、日期等维度查看膳食营养分析，并根据采购文件要求在正式投标附件中补充产品测试检测报告或检验报告。</w:t>
      </w:r>
    </w:p>
    <w:p>
      <w:r>
        <w:t>策略与设备方面，系统支持消费策略、消费限制、餐别和就餐时段设置，可管理远程菜品推送、电子价签、电子菜牌、档口设备、称重终端、消费设备及人脸设备。系统支持设置不同餐别、消费次数、最高/最低消费金额、称重上限、低金额禁止绑盘、自动结算和手动解绑等能力。</w:t>
      </w:r>
    </w:p>
    <w:p>
      <w:pPr>
        <w:pStyle w:val="Heading2"/>
      </w:pPr>
      <w:r>
        <w:t>7.4 手机端系统</w:t>
      </w:r>
    </w:p>
    <w:p>
      <w:r>
        <w:t>手机端面向职工和就餐用户，支持微信扫码、支付宝、小程序等入口，提供账号密码和手机号验证码等登录方式。用户可在手机端查看现金账户和补贴账户余额、充值、提现、账单明细和动态消费二维码，并在线完成订餐、订单查看、订单评价等操作。</w:t>
      </w:r>
    </w:p>
    <w:p>
      <w:r>
        <w:t>健康管理方面，手机端支持用户基础身体信息、疾病史、运动习惯、食物过敏史、忌口和口味偏好录入；支持手动录入和智能设备同步饮食、体重、体脂等数据；支持营养日报、阶段营养报告、目标体重、体重管理计划和饮食建议展示。涉及营养日报、阶段报告、体重管理、人脸安全、营养膳食管理系统软著等要求，正式投标时需配套提供检测报告、检验报告和软著证书复印件。</w:t>
      </w:r>
    </w:p>
    <w:p>
      <w:pPr>
        <w:pStyle w:val="Heading2"/>
      </w:pPr>
      <w:r>
        <w:t>7.5 智能称重设备方案</w:t>
      </w:r>
    </w:p>
    <w:p>
      <w:r>
        <w:t>智能称重设备用于自助式取餐计重和营养数据采集。设备应支持快速识别餐盘及用餐者信息，读取菜品、重量、价格和营养信息，并将消费数据、营养数据同步至智慧食堂管理系统。系统支持菜品营养数据显示，包含能量、蛋白质、脂肪、碳水化合物等核心营养素，并可结合人员基本信息展示摄入建议。</w:t>
      </w:r>
    </w:p>
    <w:p>
      <w:r>
        <w:t>设备侧支持断网离线模式，在网络异常时保留本地基础数据和订单记录，网络恢复后自动同步。异常处理方面，支持余额不足、托盘未绑定、未放置托盘、压秤等异常场景的声光报警和界面提示，支持防逃费策略、首次重量变化策略和压秤报警时长配置。正式投标前需确认最终设备品牌型号、称重范围、精度、屏幕、CPU、系统版本、接口和功能截图。</w:t>
      </w:r>
    </w:p>
    <w:p>
      <w:pPr>
        <w:pStyle w:val="Heading2"/>
      </w:pPr>
      <w:r>
        <w:t>7.6 智能绑盘机方案</w:t>
      </w:r>
    </w:p>
    <w:p>
      <w:r>
        <w:t>智能绑盘机用于建立用户身份与托盘身份之间的临时绑定关系，支持人脸、卡、条形码、二维码等多种识别方式。设备应支持人员名单、人脸照片、卡片数据同步，支持托盘绑定方式配置、托盘录入、读卡器和扫码器参数维护，以及服务器配置、设备配置、服务启停等运维功能。</w:t>
      </w:r>
    </w:p>
    <w:p>
      <w:r>
        <w:t>在业务流程上，用户通过人脸、卡或二维码完成身份识别后，将托盘放置在识别区域，系统读取托盘身份并与用户身份绑定。绑定成功后，用户可在称重区按菜品取餐，称重设备自动识别托盘、菜品、重量和营养数据，形成可结算订单。用餐结束或到达自动解绑条件后，系统完成订单结算和托盘释放，提高托盘周转效率。</w:t>
      </w:r>
    </w:p>
    <w:p>
      <w:pPr>
        <w:pStyle w:val="Heading2"/>
      </w:pPr>
      <w:r>
        <w:t>7.7 档口消费、小卖部消费与称重消费</w:t>
      </w:r>
    </w:p>
    <w:p>
      <w:r>
        <w:t>档口消费设备和小卖部消费设备用于补充称重场景外的固定金额消费、商品消费、订餐取餐和小卖部售卖场景。设备支持刷卡、人脸、二维码消费，支持断网收银、语音播报、订单查询、退款管理、商品分类、促销、报表查询等能力。称重消费机用于需要电子秤计量的商品售卖和称重结算场景，支持人脸、卡、二维码认证及电子秤数据采集。</w:t>
      </w:r>
    </w:p>
    <w:p>
      <w:r>
        <w:t>上述终端交易数据统一汇入后台订单中心，形成支付用户、就餐餐别、订单商品、消费重量、原价、优惠价、实收金额、门店、餐别类型等明细数据，支撑采购文件要求的订单明细统计和实时钱包查询。</w:t>
      </w:r>
    </w:p>
    <w:p>
      <w:pPr>
        <w:pStyle w:val="Heading2"/>
      </w:pPr>
      <w:r>
        <w:t>7.8 利旧设备对接方案</w:t>
      </w:r>
    </w:p>
    <w:p>
      <w:r>
        <w:t>采购文件明确提出现有称重称7台、扫码盘子100个需与新系统对接或原价收回。针对该要求，我方建议采用“先核验、再联调、后确认”的利旧策略：</w:t>
      </w:r>
    </w:p>
    <w:p>
      <w:r>
        <w:t>1. 现场核验现有称重称品牌、型号、通讯协议、接口方式、称重精度、设备状态和维保情况。</w:t>
      </w:r>
    </w:p>
    <w:p>
      <w:r>
        <w:t>2. 核验扫码盘编码规则、材质、码制、可读性、耐用性和与新系统托盘身份体系的兼容性。</w:t>
      </w:r>
    </w:p>
    <w:p>
      <w:r>
        <w:t>3. 如设备协议开放且满足稳定性要求，优先纳入新系统联调；如协议不开放或稳定性不足，则提出替换或回收建议。</w:t>
      </w:r>
    </w:p>
    <w:p>
      <w:r>
        <w:t>4. 利旧设备纳入试运行验证，重点测试识别速度、称重精度、断网同步、订单一致性和异常恢复。</w:t>
      </w:r>
    </w:p>
    <w:p>
      <w:r>
        <w:t>5. 对无法利旧的设备，按采购人确认的回收或替换方案执行。</w:t>
      </w:r>
    </w:p>
    <w:p>
      <w:pPr>
        <w:pStyle w:val="Heading2"/>
      </w:pPr>
      <w:r>
        <w:t>7.9 接口开放与系统集成方案</w:t>
      </w:r>
    </w:p>
    <w:p>
      <w:r>
        <w:t>系统预留标准接口能力，可按采购人要求与医院HIS系统、营养管理系统、院内门禁管理系统、院内停车管理系统等进行对接。接口对接遵循“边界清晰、数据授权、联调验证、验收留痕”的原则。</w:t>
      </w:r>
    </w:p>
    <w:p>
      <w:r>
        <w:t>接口对接前置条件包括：采购人或第三方系统提供接口文档、测试环境、测试账号、字段字典、数据权限、网络访问策略、联调联系人和验收标准。标准接口范围可覆盖人员信息、身份权限、账户余额、消费订单、菜品菜谱、营养数据、设备状态和就餐权限等。超出标准接口范围的非标开发、深度改造或第三方系统配合事项，应由双方另行确认范围、周期和责任。</w:t>
      </w:r>
    </w:p>
    <w:p>
      <w:pPr>
        <w:pStyle w:val="Heading2"/>
      </w:pPr>
      <w:r>
        <w:t>7.10 数据安全与权限管理</w:t>
      </w:r>
    </w:p>
    <w:p>
      <w:r>
        <w:t>系统采用账号、角色、权限和操作留痕机制，支持按岗位配置不同功能权限。后台管理采用细粒度RBAC权限模型，区分系统管理员、后勤运营、财务审核、档口人员、营养管理人员、只读查看人员等角色。涉及人脸、健康信息、消费记录和营养数据的功能，应遵循最小必要、授权使用、分级可见和审计留痕原则。</w:t>
      </w:r>
    </w:p>
    <w:p>
      <w:pPr>
        <w:pStyle w:val="Heading1"/>
      </w:pPr>
      <w:r>
        <w:t>八、项目实施方案</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阶段</w:t>
            </w:r>
          </w:p>
        </w:tc>
        <w:tc>
          <w:tcPr>
            <w:tcW w:type="dxa" w:w="2324"/>
            <w:vAlign w:val="center"/>
            <w:shd w:fill="D9EAF7"/>
          </w:tcPr>
          <w:p>
            <w:r/>
            <w:r>
              <w:rPr>
                <w:rFonts w:ascii="微软雅黑" w:hAnsi="微软雅黑" w:eastAsia="微软雅黑"/>
                <w:b/>
                <w:sz w:val="18"/>
              </w:rPr>
              <w:t>工作内容</w:t>
            </w:r>
          </w:p>
        </w:tc>
        <w:tc>
          <w:tcPr>
            <w:tcW w:type="dxa" w:w="2324"/>
            <w:vAlign w:val="center"/>
            <w:shd w:fill="D9EAF7"/>
          </w:tcPr>
          <w:p>
            <w:r/>
            <w:r>
              <w:rPr>
                <w:rFonts w:ascii="微软雅黑" w:hAnsi="微软雅黑" w:eastAsia="微软雅黑"/>
                <w:b/>
                <w:sz w:val="18"/>
              </w:rPr>
              <w:t>关键动作</w:t>
            </w:r>
          </w:p>
        </w:tc>
        <w:tc>
          <w:tcPr>
            <w:tcW w:type="dxa" w:w="2324"/>
            <w:vAlign w:val="center"/>
            <w:shd w:fill="D9EAF7"/>
          </w:tcPr>
          <w:p>
            <w:r/>
            <w:r>
              <w:rPr>
                <w:rFonts w:ascii="微软雅黑" w:hAnsi="微软雅黑" w:eastAsia="微软雅黑"/>
                <w:b/>
                <w:sz w:val="18"/>
              </w:rPr>
              <w:t>交付物</w:t>
            </w:r>
          </w:p>
        </w:tc>
      </w:tr>
      <w:tr>
        <w:tc>
          <w:tcPr>
            <w:tcW w:type="dxa" w:w="2324"/>
            <w:vAlign w:val="center"/>
          </w:tcPr>
          <w:p>
            <w:r/>
            <w:r>
              <w:rPr>
                <w:rFonts w:ascii="微软雅黑" w:hAnsi="微软雅黑" w:eastAsia="微软雅黑"/>
                <w:sz w:val="18"/>
              </w:rPr>
              <w:t>1</w:t>
            </w:r>
          </w:p>
        </w:tc>
        <w:tc>
          <w:tcPr>
            <w:tcW w:type="dxa" w:w="2324"/>
            <w:vAlign w:val="center"/>
          </w:tcPr>
          <w:p>
            <w:r/>
            <w:r>
              <w:rPr>
                <w:rFonts w:ascii="微软雅黑" w:hAnsi="微软雅黑" w:eastAsia="微软雅黑"/>
                <w:sz w:val="18"/>
              </w:rPr>
              <w:t>项目启动与现场勘查</w:t>
            </w:r>
          </w:p>
        </w:tc>
        <w:tc>
          <w:tcPr>
            <w:tcW w:type="dxa" w:w="2324"/>
            <w:vAlign w:val="center"/>
          </w:tcPr>
          <w:p>
            <w:r/>
            <w:r>
              <w:rPr>
                <w:rFonts w:ascii="微软雅黑" w:hAnsi="微软雅黑" w:eastAsia="微软雅黑"/>
                <w:sz w:val="18"/>
              </w:rPr>
              <w:t>确认餐厅点位、网络、电源、现有称重称和扫码盘、人员数据、卡/脸/码认证方式</w:t>
            </w:r>
          </w:p>
        </w:tc>
        <w:tc>
          <w:tcPr>
            <w:tcW w:type="dxa" w:w="2324"/>
            <w:vAlign w:val="center"/>
          </w:tcPr>
          <w:p>
            <w:r/>
            <w:r>
              <w:rPr>
                <w:rFonts w:ascii="微软雅黑" w:hAnsi="微软雅黑" w:eastAsia="微软雅黑"/>
                <w:sz w:val="18"/>
              </w:rPr>
              <w:t>现场勘查记录、实施计划</w:t>
            </w:r>
          </w:p>
        </w:tc>
      </w:tr>
      <w:tr>
        <w:tc>
          <w:tcPr>
            <w:tcW w:type="dxa" w:w="2324"/>
            <w:vAlign w:val="center"/>
          </w:tcPr>
          <w:p>
            <w:r/>
            <w:r>
              <w:rPr>
                <w:rFonts w:ascii="微软雅黑" w:hAnsi="微软雅黑" w:eastAsia="微软雅黑"/>
                <w:sz w:val="18"/>
              </w:rPr>
              <w:t>2</w:t>
            </w:r>
          </w:p>
        </w:tc>
        <w:tc>
          <w:tcPr>
            <w:tcW w:type="dxa" w:w="2324"/>
            <w:vAlign w:val="center"/>
          </w:tcPr>
          <w:p>
            <w:r/>
            <w:r>
              <w:rPr>
                <w:rFonts w:ascii="微软雅黑" w:hAnsi="微软雅黑" w:eastAsia="微软雅黑"/>
                <w:sz w:val="18"/>
              </w:rPr>
              <w:t>方案确认与数据准备</w:t>
            </w:r>
          </w:p>
        </w:tc>
        <w:tc>
          <w:tcPr>
            <w:tcW w:type="dxa" w:w="2324"/>
            <w:vAlign w:val="center"/>
          </w:tcPr>
          <w:p>
            <w:r/>
            <w:r>
              <w:rPr>
                <w:rFonts w:ascii="微软雅黑" w:hAnsi="微软雅黑" w:eastAsia="微软雅黑"/>
                <w:sz w:val="18"/>
              </w:rPr>
              <w:t>确认设备清单、软件模块、接口范围、用户/部门/身份/账户/菜品基础数据</w:t>
            </w:r>
          </w:p>
        </w:tc>
        <w:tc>
          <w:tcPr>
            <w:tcW w:type="dxa" w:w="2324"/>
            <w:vAlign w:val="center"/>
          </w:tcPr>
          <w:p>
            <w:r/>
            <w:r>
              <w:rPr>
                <w:rFonts w:ascii="微软雅黑" w:hAnsi="微软雅黑" w:eastAsia="微软雅黑"/>
                <w:sz w:val="18"/>
              </w:rPr>
              <w:t>配置清单、数据模板</w:t>
            </w:r>
          </w:p>
        </w:tc>
      </w:tr>
      <w:tr>
        <w:tc>
          <w:tcPr>
            <w:tcW w:type="dxa" w:w="2324"/>
            <w:vAlign w:val="center"/>
          </w:tcPr>
          <w:p>
            <w:r/>
            <w:r>
              <w:rPr>
                <w:rFonts w:ascii="微软雅黑" w:hAnsi="微软雅黑" w:eastAsia="微软雅黑"/>
                <w:sz w:val="18"/>
              </w:rPr>
              <w:t>3</w:t>
            </w:r>
          </w:p>
        </w:tc>
        <w:tc>
          <w:tcPr>
            <w:tcW w:type="dxa" w:w="2324"/>
            <w:vAlign w:val="center"/>
          </w:tcPr>
          <w:p>
            <w:r/>
            <w:r>
              <w:rPr>
                <w:rFonts w:ascii="微软雅黑" w:hAnsi="微软雅黑" w:eastAsia="微软雅黑"/>
                <w:sz w:val="18"/>
              </w:rPr>
              <w:t>软硬件部署</w:t>
            </w:r>
          </w:p>
        </w:tc>
        <w:tc>
          <w:tcPr>
            <w:tcW w:type="dxa" w:w="2324"/>
            <w:vAlign w:val="center"/>
          </w:tcPr>
          <w:p>
            <w:r/>
            <w:r>
              <w:rPr>
                <w:rFonts w:ascii="微软雅黑" w:hAnsi="微软雅黑" w:eastAsia="微软雅黑"/>
                <w:sz w:val="18"/>
              </w:rPr>
              <w:t>部署智慧食堂管理系统，安装称重、绑盘、消费设备，完成网络、电源、设备编号和基础参数配置</w:t>
            </w:r>
          </w:p>
        </w:tc>
        <w:tc>
          <w:tcPr>
            <w:tcW w:type="dxa" w:w="2324"/>
            <w:vAlign w:val="center"/>
          </w:tcPr>
          <w:p>
            <w:r/>
            <w:r>
              <w:rPr>
                <w:rFonts w:ascii="微软雅黑" w:hAnsi="微软雅黑" w:eastAsia="微软雅黑"/>
                <w:sz w:val="18"/>
              </w:rPr>
              <w:t>安装记录、设备台账</w:t>
            </w:r>
          </w:p>
        </w:tc>
      </w:tr>
      <w:tr>
        <w:tc>
          <w:tcPr>
            <w:tcW w:type="dxa" w:w="2324"/>
            <w:vAlign w:val="center"/>
          </w:tcPr>
          <w:p>
            <w:r/>
            <w:r>
              <w:rPr>
                <w:rFonts w:ascii="微软雅黑" w:hAnsi="微软雅黑" w:eastAsia="微软雅黑"/>
                <w:sz w:val="18"/>
              </w:rPr>
              <w:t>4</w:t>
            </w:r>
          </w:p>
        </w:tc>
        <w:tc>
          <w:tcPr>
            <w:tcW w:type="dxa" w:w="2324"/>
            <w:vAlign w:val="center"/>
          </w:tcPr>
          <w:p>
            <w:r/>
            <w:r>
              <w:rPr>
                <w:rFonts w:ascii="微软雅黑" w:hAnsi="微软雅黑" w:eastAsia="微软雅黑"/>
                <w:sz w:val="18"/>
              </w:rPr>
              <w:t>接口与利旧联调</w:t>
            </w:r>
          </w:p>
        </w:tc>
        <w:tc>
          <w:tcPr>
            <w:tcW w:type="dxa" w:w="2324"/>
            <w:vAlign w:val="center"/>
          </w:tcPr>
          <w:p>
            <w:r/>
            <w:r>
              <w:rPr>
                <w:rFonts w:ascii="微软雅黑" w:hAnsi="微软雅黑" w:eastAsia="微软雅黑"/>
                <w:sz w:val="18"/>
              </w:rPr>
              <w:t>完成现有设备兼容验证，联调HIS/营养管理/门禁/停车等约定接口</w:t>
            </w:r>
          </w:p>
        </w:tc>
        <w:tc>
          <w:tcPr>
            <w:tcW w:type="dxa" w:w="2324"/>
            <w:vAlign w:val="center"/>
          </w:tcPr>
          <w:p>
            <w:r/>
            <w:r>
              <w:rPr>
                <w:rFonts w:ascii="微软雅黑" w:hAnsi="微软雅黑" w:eastAsia="微软雅黑"/>
                <w:sz w:val="18"/>
              </w:rPr>
              <w:t>联调记录、问题闭环表</w:t>
            </w:r>
          </w:p>
        </w:tc>
      </w:tr>
      <w:tr>
        <w:tc>
          <w:tcPr>
            <w:tcW w:type="dxa" w:w="2324"/>
            <w:vAlign w:val="center"/>
          </w:tcPr>
          <w:p>
            <w:r/>
            <w:r>
              <w:rPr>
                <w:rFonts w:ascii="微软雅黑" w:hAnsi="微软雅黑" w:eastAsia="微软雅黑"/>
                <w:sz w:val="18"/>
              </w:rPr>
              <w:t>5</w:t>
            </w:r>
          </w:p>
        </w:tc>
        <w:tc>
          <w:tcPr>
            <w:tcW w:type="dxa" w:w="2324"/>
            <w:vAlign w:val="center"/>
          </w:tcPr>
          <w:p>
            <w:r/>
            <w:r>
              <w:rPr>
                <w:rFonts w:ascii="微软雅黑" w:hAnsi="微软雅黑" w:eastAsia="微软雅黑"/>
                <w:sz w:val="18"/>
              </w:rPr>
              <w:t>功能测试与试运行</w:t>
            </w:r>
          </w:p>
        </w:tc>
        <w:tc>
          <w:tcPr>
            <w:tcW w:type="dxa" w:w="2324"/>
            <w:vAlign w:val="center"/>
          </w:tcPr>
          <w:p>
            <w:r/>
            <w:r>
              <w:rPr>
                <w:rFonts w:ascii="微软雅黑" w:hAnsi="微软雅黑" w:eastAsia="微软雅黑"/>
                <w:sz w:val="18"/>
              </w:rPr>
              <w:t>验证称重、绑盘、消费、订单、补贴、报表、营养分析、断网同步、异常报警等流程</w:t>
            </w:r>
          </w:p>
        </w:tc>
        <w:tc>
          <w:tcPr>
            <w:tcW w:type="dxa" w:w="2324"/>
            <w:vAlign w:val="center"/>
          </w:tcPr>
          <w:p>
            <w:r/>
            <w:r>
              <w:rPr>
                <w:rFonts w:ascii="微软雅黑" w:hAnsi="微软雅黑" w:eastAsia="微软雅黑"/>
                <w:sz w:val="18"/>
              </w:rPr>
              <w:t>测试报告、试运行记录</w:t>
            </w:r>
          </w:p>
        </w:tc>
      </w:tr>
      <w:tr>
        <w:tc>
          <w:tcPr>
            <w:tcW w:type="dxa" w:w="2324"/>
            <w:vAlign w:val="center"/>
          </w:tcPr>
          <w:p>
            <w:r/>
            <w:r>
              <w:rPr>
                <w:rFonts w:ascii="微软雅黑" w:hAnsi="微软雅黑" w:eastAsia="微软雅黑"/>
                <w:sz w:val="18"/>
              </w:rPr>
              <w:t>6</w:t>
            </w:r>
          </w:p>
        </w:tc>
        <w:tc>
          <w:tcPr>
            <w:tcW w:type="dxa" w:w="2324"/>
            <w:vAlign w:val="center"/>
          </w:tcPr>
          <w:p>
            <w:r/>
            <w:r>
              <w:rPr>
                <w:rFonts w:ascii="微软雅黑" w:hAnsi="微软雅黑" w:eastAsia="微软雅黑"/>
                <w:sz w:val="18"/>
              </w:rPr>
              <w:t>培训与验收</w:t>
            </w:r>
          </w:p>
        </w:tc>
        <w:tc>
          <w:tcPr>
            <w:tcW w:type="dxa" w:w="2324"/>
            <w:vAlign w:val="center"/>
          </w:tcPr>
          <w:p>
            <w:r/>
            <w:r>
              <w:rPr>
                <w:rFonts w:ascii="微软雅黑" w:hAnsi="微软雅黑" w:eastAsia="微软雅黑"/>
                <w:sz w:val="18"/>
              </w:rPr>
              <w:t>面向管理员、财务/后勤、档口人员、运维人员开展培训，提交验收材料</w:t>
            </w:r>
          </w:p>
        </w:tc>
        <w:tc>
          <w:tcPr>
            <w:tcW w:type="dxa" w:w="2324"/>
            <w:vAlign w:val="center"/>
          </w:tcPr>
          <w:p>
            <w:r/>
            <w:r>
              <w:rPr>
                <w:rFonts w:ascii="微软雅黑" w:hAnsi="微软雅黑" w:eastAsia="微软雅黑"/>
                <w:sz w:val="18"/>
              </w:rPr>
              <w:t>培训签到、验收单</w:t>
            </w:r>
          </w:p>
        </w:tc>
      </w:tr>
    </w:tbl>
    <w:p/>
    <w:p>
      <w:r>
        <w:t>实施计划说明：本项目具体实施周期应结合设备到货、现场条件、网络环境、数据准备和接口开放情况由双方确认。建议在合同签订并具备现场条件后，按项目启动、现场勘查、软硬件部署、接口联调、试运行、培训验收的顺序推进。</w:t>
      </w:r>
    </w:p>
    <w:p>
      <w:pPr>
        <w:pStyle w:val="Heading1"/>
      </w:pPr>
      <w:r>
        <w:t>九、质量、安全、测试与培训方案</w:t>
      </w:r>
    </w:p>
    <w:p>
      <w:pPr>
        <w:pStyle w:val="Heading2"/>
      </w:pPr>
      <w:r>
        <w:t>9.1 质量保障</w:t>
      </w:r>
    </w:p>
    <w:p>
      <w:r>
        <w:t>我方将建立项目负责人统一协调机制，按采购文件要求对设备到货、安装调试、系统配置、接口联调、功能测试、试运行和验收资料进行全过程管理。对设备品牌、型号、配置、数量、外观、安装质量、称重精度、识别速度、订单准确性、营养数据展示和后台报表进行逐项核验。</w:t>
      </w:r>
    </w:p>
    <w:p>
      <w:pPr>
        <w:pStyle w:val="Heading2"/>
      </w:pPr>
      <w:r>
        <w:t>9.2 安全保障</w:t>
      </w:r>
    </w:p>
    <w:p>
      <w:r>
        <w:t>现场施工过程中遵守采购人现场管理要求，做好用电、布线、设备搬运、人员进出、施工区域保护和数据安全管理。系统上线前对账号权限、默认密码、测试账号、接口权限、日志留存和数据备份进行检查，防止未授权访问和敏感数据泄露。</w:t>
      </w:r>
    </w:p>
    <w:p>
      <w:pPr>
        <w:pStyle w:val="Heading2"/>
      </w:pPr>
      <w:r>
        <w:t>9.3 测试验收</w:t>
      </w:r>
    </w:p>
    <w:p>
      <w:r>
        <w:t>测试内容包括：人员导入、卡务、人脸、二维码、托盘绑定、称重取餐、档口消费、小卖部消费、订单同步、退款、补贴、报表、营养日报、团体膳食分析、设备离线同步、压秤报警、防逃费、自动结算、手动解绑、接口联调和权限控制。测试发现问题形成问题清单，明确责任人、修复措施和复测结果。</w:t>
      </w:r>
    </w:p>
    <w:p>
      <w:pPr>
        <w:pStyle w:val="Heading2"/>
      </w:pPr>
      <w:r>
        <w:t>9.4 培训方案</w:t>
      </w:r>
    </w:p>
    <w:p>
      <w:r>
        <w:t>培训对象包括系统管理员、财务/后勤人员、档口人员、运维人员和必要的一线服务人员。培训内容包括后台基础数据维护、卡务和账户管理、补贴发放和审核、订单查询和退款、报表导出、菜品和营养维护、设备日常操作、异常处理、售后报修流程和常见问题处理。</w:t>
      </w:r>
    </w:p>
    <w:p>
      <w:pPr>
        <w:pStyle w:val="Heading1"/>
      </w:pPr>
      <w:r>
        <w:t>十、售后服务及质保承诺</w:t>
      </w:r>
    </w:p>
    <w:p>
      <w:r>
        <w:t>我方承诺本项目产品质保期不低于1年，自产品验收合格之日起计算。质保期内出现非人为破坏或不可抗力造成的质量问题，由我方负责免费维修或更换。质保期满后，如出现设备故障，我方将及时、优惠提供所需备品备件和技术服务。</w:t>
      </w:r>
    </w:p>
    <w:p>
      <w:r>
        <w:t>我方提供7*24小时技术咨询服务。电话支持不能排除故障时，将按采购文件要求派工程师携带有关备件提供现场维修，现场响应时间按采购文件要求执行。实际维修中如出现现场维修困难，将提供不低于所购设备同档次的新设备或模块进行替换，直至系统恢复正常运行。</w:t>
      </w:r>
    </w:p>
    <w:p>
      <w:r>
        <w:t>售后服务内容包括：系统问题咨询、设备故障处理、软件升级、数据备份建议、日常巡检建议、操作培训补充、重大问题应急响应、备品备件协调和质保期内维护记录归档。</w:t>
      </w:r>
    </w:p>
    <w:p>
      <w:pPr>
        <w:pStyle w:val="Heading1"/>
      </w:pPr>
      <w:r>
        <w:t>十一、类似业绩</w:t>
      </w:r>
    </w:p>
    <w:p>
      <w:r>
        <w:t>为响应采购文件“近3年已完成智慧食堂类似项目业绩”评分要求，建议从以下历史项目中筛选可外发且证据完整的项目作为正式附件。正式投标前必须补合同、验收证明或客户授权材料。</w:t>
      </w:r>
    </w:p>
    <w:tbl>
      <w:tblPr>
        <w:tblStyle w:val="TableGrid"/>
        <w:tblW w:type="auto" w:w="0"/>
        <w:jc w:val="center"/>
        <w:tblLook w:firstColumn="1" w:firstRow="1" w:lastColumn="0" w:lastRow="0" w:noHBand="0" w:noVBand="1" w:val="04A0"/>
      </w:tblPr>
      <w:tblGrid>
        <w:gridCol w:w="1860"/>
        <w:gridCol w:w="1860"/>
        <w:gridCol w:w="1860"/>
        <w:gridCol w:w="1860"/>
        <w:gridCol w:w="1860"/>
      </w:tblGrid>
      <w:tr>
        <w:tc>
          <w:tcPr>
            <w:tcW w:type="dxa" w:w="1860"/>
            <w:vAlign w:val="center"/>
            <w:shd w:fill="D9EAF7"/>
          </w:tcPr>
          <w:p>
            <w:r/>
            <w:r>
              <w:rPr>
                <w:rFonts w:ascii="微软雅黑" w:hAnsi="微软雅黑" w:eastAsia="微软雅黑"/>
                <w:b/>
                <w:sz w:val="18"/>
              </w:rPr>
              <w:t>序号</w:t>
            </w:r>
          </w:p>
        </w:tc>
        <w:tc>
          <w:tcPr>
            <w:tcW w:type="dxa" w:w="1860"/>
            <w:vAlign w:val="center"/>
            <w:shd w:fill="D9EAF7"/>
          </w:tcPr>
          <w:p>
            <w:r/>
            <w:r>
              <w:rPr>
                <w:rFonts w:ascii="微软雅黑" w:hAnsi="微软雅黑" w:eastAsia="微软雅黑"/>
                <w:b/>
                <w:sz w:val="18"/>
              </w:rPr>
              <w:t>候选项目</w:t>
            </w:r>
          </w:p>
        </w:tc>
        <w:tc>
          <w:tcPr>
            <w:tcW w:type="dxa" w:w="1860"/>
            <w:vAlign w:val="center"/>
            <w:shd w:fill="D9EAF7"/>
          </w:tcPr>
          <w:p>
            <w:r/>
            <w:r>
              <w:rPr>
                <w:rFonts w:ascii="微软雅黑" w:hAnsi="微软雅黑" w:eastAsia="微软雅黑"/>
                <w:b/>
                <w:sz w:val="18"/>
              </w:rPr>
              <w:t>相关性</w:t>
            </w:r>
          </w:p>
        </w:tc>
        <w:tc>
          <w:tcPr>
            <w:tcW w:type="dxa" w:w="1860"/>
            <w:vAlign w:val="center"/>
            <w:shd w:fill="D9EAF7"/>
          </w:tcPr>
          <w:p>
            <w:r/>
            <w:r>
              <w:rPr>
                <w:rFonts w:ascii="微软雅黑" w:hAnsi="微软雅黑" w:eastAsia="微软雅黑"/>
                <w:b/>
                <w:sz w:val="18"/>
              </w:rPr>
              <w:t>资料来源</w:t>
            </w:r>
          </w:p>
        </w:tc>
        <w:tc>
          <w:tcPr>
            <w:tcW w:type="dxa" w:w="1860"/>
            <w:vAlign w:val="center"/>
            <w:shd w:fill="D9EAF7"/>
          </w:tcPr>
          <w:p>
            <w:r/>
            <w:r>
              <w:rPr>
                <w:rFonts w:ascii="微软雅黑" w:hAnsi="微软雅黑" w:eastAsia="微软雅黑"/>
                <w:b/>
                <w:sz w:val="18"/>
              </w:rPr>
              <w:t>外发状态</w:t>
            </w:r>
          </w:p>
        </w:tc>
      </w:tr>
      <w:tr>
        <w:tc>
          <w:tcPr>
            <w:tcW w:type="dxa" w:w="1860"/>
            <w:vAlign w:val="center"/>
          </w:tcPr>
          <w:p>
            <w:r/>
            <w:r>
              <w:rPr>
                <w:rFonts w:ascii="微软雅黑" w:hAnsi="微软雅黑" w:eastAsia="微软雅黑"/>
                <w:sz w:val="18"/>
              </w:rPr>
              <w:t>1</w:t>
            </w:r>
          </w:p>
        </w:tc>
        <w:tc>
          <w:tcPr>
            <w:tcW w:type="dxa" w:w="1860"/>
            <w:vAlign w:val="center"/>
          </w:tcPr>
          <w:p>
            <w:r/>
            <w:r>
              <w:rPr>
                <w:rFonts w:ascii="微软雅黑" w:hAnsi="微软雅黑" w:eastAsia="微软雅黑"/>
                <w:sz w:val="18"/>
              </w:rPr>
              <w:t>新奥数智工坊项目智能餐线采购及安装项目</w:t>
            </w:r>
          </w:p>
        </w:tc>
        <w:tc>
          <w:tcPr>
            <w:tcW w:type="dxa" w:w="1860"/>
            <w:vAlign w:val="center"/>
          </w:tcPr>
          <w:p>
            <w:r/>
            <w:r>
              <w:rPr>
                <w:rFonts w:ascii="微软雅黑" w:hAnsi="微软雅黑" w:eastAsia="微软雅黑"/>
                <w:sz w:val="18"/>
              </w:rPr>
              <w:t>智能餐线、称重结算、绑盘、托盘、接口对接</w:t>
            </w:r>
          </w:p>
        </w:tc>
        <w:tc>
          <w:tcPr>
            <w:tcW w:type="dxa" w:w="1860"/>
            <w:vAlign w:val="center"/>
          </w:tcPr>
          <w:p>
            <w:r/>
            <w:r>
              <w:rPr>
                <w:rFonts w:ascii="微软雅黑" w:hAnsi="微软雅黑" w:eastAsia="微软雅黑"/>
                <w:sz w:val="18"/>
              </w:rPr>
              <w:t>历史RAG高相关</w:t>
            </w:r>
          </w:p>
        </w:tc>
        <w:tc>
          <w:tcPr>
            <w:tcW w:type="dxa" w:w="1860"/>
            <w:vAlign w:val="center"/>
          </w:tcPr>
          <w:p>
            <w:r/>
            <w:r>
              <w:rPr>
                <w:rFonts w:ascii="微软雅黑" w:hAnsi="微软雅黑" w:eastAsia="微软雅黑"/>
                <w:sz w:val="18"/>
              </w:rPr>
              <w:t>待授权/待证明</w:t>
            </w:r>
          </w:p>
        </w:tc>
      </w:tr>
      <w:tr>
        <w:tc>
          <w:tcPr>
            <w:tcW w:type="dxa" w:w="1860"/>
            <w:vAlign w:val="center"/>
          </w:tcPr>
          <w:p>
            <w:r/>
            <w:r>
              <w:rPr>
                <w:rFonts w:ascii="微软雅黑" w:hAnsi="微软雅黑" w:eastAsia="微软雅黑"/>
                <w:sz w:val="18"/>
              </w:rPr>
              <w:t>2</w:t>
            </w:r>
          </w:p>
        </w:tc>
        <w:tc>
          <w:tcPr>
            <w:tcW w:type="dxa" w:w="1860"/>
            <w:vAlign w:val="center"/>
          </w:tcPr>
          <w:p>
            <w:r/>
            <w:r>
              <w:rPr>
                <w:rFonts w:ascii="微软雅黑" w:hAnsi="微软雅黑" w:eastAsia="微软雅黑"/>
                <w:sz w:val="18"/>
              </w:rPr>
              <w:t>中国人民大学通州校区西区食堂智慧餐饮系统购置项目</w:t>
            </w:r>
          </w:p>
        </w:tc>
        <w:tc>
          <w:tcPr>
            <w:tcW w:type="dxa" w:w="1860"/>
            <w:vAlign w:val="center"/>
          </w:tcPr>
          <w:p>
            <w:r/>
            <w:r>
              <w:rPr>
                <w:rFonts w:ascii="微软雅黑" w:hAnsi="微软雅黑" w:eastAsia="微软雅黑"/>
                <w:sz w:val="18"/>
              </w:rPr>
              <w:t>智慧食堂、营养、门禁/利旧类需求</w:t>
            </w:r>
          </w:p>
        </w:tc>
        <w:tc>
          <w:tcPr>
            <w:tcW w:type="dxa" w:w="1860"/>
            <w:vAlign w:val="center"/>
          </w:tcPr>
          <w:p>
            <w:r/>
            <w:r>
              <w:rPr>
                <w:rFonts w:ascii="微软雅黑" w:hAnsi="微软雅黑" w:eastAsia="微软雅黑"/>
                <w:sz w:val="18"/>
              </w:rPr>
              <w:t>历史RAG高相关</w:t>
            </w:r>
          </w:p>
        </w:tc>
        <w:tc>
          <w:tcPr>
            <w:tcW w:type="dxa" w:w="1860"/>
            <w:vAlign w:val="center"/>
          </w:tcPr>
          <w:p>
            <w:r/>
            <w:r>
              <w:rPr>
                <w:rFonts w:ascii="微软雅黑" w:hAnsi="微软雅黑" w:eastAsia="微软雅黑"/>
                <w:sz w:val="18"/>
              </w:rPr>
              <w:t>待授权/待证明</w:t>
            </w:r>
          </w:p>
        </w:tc>
      </w:tr>
      <w:tr>
        <w:tc>
          <w:tcPr>
            <w:tcW w:type="dxa" w:w="1860"/>
            <w:vAlign w:val="center"/>
          </w:tcPr>
          <w:p>
            <w:r/>
            <w:r>
              <w:rPr>
                <w:rFonts w:ascii="微软雅黑" w:hAnsi="微软雅黑" w:eastAsia="微软雅黑"/>
                <w:sz w:val="18"/>
              </w:rPr>
              <w:t>3</w:t>
            </w:r>
          </w:p>
        </w:tc>
        <w:tc>
          <w:tcPr>
            <w:tcW w:type="dxa" w:w="1860"/>
            <w:vAlign w:val="center"/>
          </w:tcPr>
          <w:p>
            <w:r/>
            <w:r>
              <w:rPr>
                <w:rFonts w:ascii="微软雅黑" w:hAnsi="微软雅黑" w:eastAsia="微软雅黑"/>
                <w:sz w:val="18"/>
              </w:rPr>
              <w:t>重庆环卫智慧食堂项目</w:t>
            </w:r>
          </w:p>
        </w:tc>
        <w:tc>
          <w:tcPr>
            <w:tcW w:type="dxa" w:w="1860"/>
            <w:vAlign w:val="center"/>
          </w:tcPr>
          <w:p>
            <w:r/>
            <w:r>
              <w:rPr>
                <w:rFonts w:ascii="微软雅黑" w:hAnsi="微软雅黑" w:eastAsia="微软雅黑"/>
                <w:sz w:val="18"/>
              </w:rPr>
              <w:t>称重、绑盘、消费、售后方案</w:t>
            </w:r>
          </w:p>
        </w:tc>
        <w:tc>
          <w:tcPr>
            <w:tcW w:type="dxa" w:w="1860"/>
            <w:vAlign w:val="center"/>
          </w:tcPr>
          <w:p>
            <w:r/>
            <w:r>
              <w:rPr>
                <w:rFonts w:ascii="微软雅黑" w:hAnsi="微软雅黑" w:eastAsia="微软雅黑"/>
                <w:sz w:val="18"/>
              </w:rPr>
              <w:t>历史RAG相关</w:t>
            </w:r>
          </w:p>
        </w:tc>
        <w:tc>
          <w:tcPr>
            <w:tcW w:type="dxa" w:w="1860"/>
            <w:vAlign w:val="center"/>
          </w:tcPr>
          <w:p>
            <w:r/>
            <w:r>
              <w:rPr>
                <w:rFonts w:ascii="微软雅黑" w:hAnsi="微软雅黑" w:eastAsia="微软雅黑"/>
                <w:sz w:val="18"/>
              </w:rPr>
              <w:t>待授权/待证明</w:t>
            </w:r>
          </w:p>
        </w:tc>
      </w:tr>
      <w:tr>
        <w:tc>
          <w:tcPr>
            <w:tcW w:type="dxa" w:w="1860"/>
            <w:vAlign w:val="center"/>
          </w:tcPr>
          <w:p>
            <w:r/>
            <w:r>
              <w:rPr>
                <w:rFonts w:ascii="微软雅黑" w:hAnsi="微软雅黑" w:eastAsia="微软雅黑"/>
                <w:sz w:val="18"/>
              </w:rPr>
              <w:t>4</w:t>
            </w:r>
          </w:p>
        </w:tc>
        <w:tc>
          <w:tcPr>
            <w:tcW w:type="dxa" w:w="1860"/>
            <w:vAlign w:val="center"/>
          </w:tcPr>
          <w:p>
            <w:r/>
            <w:r>
              <w:rPr>
                <w:rFonts w:ascii="微软雅黑" w:hAnsi="微软雅黑" w:eastAsia="微软雅黑"/>
                <w:sz w:val="18"/>
              </w:rPr>
              <w:t>上好佳（中国）有限公司智慧食堂项目</w:t>
            </w:r>
          </w:p>
        </w:tc>
        <w:tc>
          <w:tcPr>
            <w:tcW w:type="dxa" w:w="1860"/>
            <w:vAlign w:val="center"/>
          </w:tcPr>
          <w:p>
            <w:r/>
            <w:r>
              <w:rPr>
                <w:rFonts w:ascii="微软雅黑" w:hAnsi="微软雅黑" w:eastAsia="微软雅黑"/>
                <w:sz w:val="18"/>
              </w:rPr>
              <w:t>企业智慧食堂、营养与实施服务</w:t>
            </w:r>
          </w:p>
        </w:tc>
        <w:tc>
          <w:tcPr>
            <w:tcW w:type="dxa" w:w="1860"/>
            <w:vAlign w:val="center"/>
          </w:tcPr>
          <w:p>
            <w:r/>
            <w:r>
              <w:rPr>
                <w:rFonts w:ascii="微软雅黑" w:hAnsi="微软雅黑" w:eastAsia="微软雅黑"/>
                <w:sz w:val="18"/>
              </w:rPr>
              <w:t>历史RAG相关</w:t>
            </w:r>
          </w:p>
        </w:tc>
        <w:tc>
          <w:tcPr>
            <w:tcW w:type="dxa" w:w="1860"/>
            <w:vAlign w:val="center"/>
          </w:tcPr>
          <w:p>
            <w:r/>
            <w:r>
              <w:rPr>
                <w:rFonts w:ascii="微软雅黑" w:hAnsi="微软雅黑" w:eastAsia="微软雅黑"/>
                <w:sz w:val="18"/>
              </w:rPr>
              <w:t>待授权/待证明</w:t>
            </w:r>
          </w:p>
        </w:tc>
      </w:tr>
      <w:tr>
        <w:tc>
          <w:tcPr>
            <w:tcW w:type="dxa" w:w="1860"/>
            <w:vAlign w:val="center"/>
          </w:tcPr>
          <w:p>
            <w:r/>
            <w:r>
              <w:rPr>
                <w:rFonts w:ascii="微软雅黑" w:hAnsi="微软雅黑" w:eastAsia="微软雅黑"/>
                <w:sz w:val="18"/>
              </w:rPr>
              <w:t>5</w:t>
            </w:r>
          </w:p>
        </w:tc>
        <w:tc>
          <w:tcPr>
            <w:tcW w:type="dxa" w:w="1860"/>
            <w:vAlign w:val="center"/>
          </w:tcPr>
          <w:p>
            <w:r/>
            <w:r>
              <w:rPr>
                <w:rFonts w:ascii="微软雅黑" w:hAnsi="微软雅黑" w:eastAsia="微软雅黑"/>
                <w:sz w:val="18"/>
              </w:rPr>
              <w:t>济南轨道交通运营消费系统采购项目</w:t>
            </w:r>
          </w:p>
        </w:tc>
        <w:tc>
          <w:tcPr>
            <w:tcW w:type="dxa" w:w="1860"/>
            <w:vAlign w:val="center"/>
          </w:tcPr>
          <w:p>
            <w:r/>
            <w:r>
              <w:rPr>
                <w:rFonts w:ascii="微软雅黑" w:hAnsi="微软雅黑" w:eastAsia="微软雅黑"/>
                <w:sz w:val="18"/>
              </w:rPr>
              <w:t>消费系统、订单、账户和设备联动</w:t>
            </w:r>
          </w:p>
        </w:tc>
        <w:tc>
          <w:tcPr>
            <w:tcW w:type="dxa" w:w="1860"/>
            <w:vAlign w:val="center"/>
          </w:tcPr>
          <w:p>
            <w:r/>
            <w:r>
              <w:rPr>
                <w:rFonts w:ascii="微软雅黑" w:hAnsi="微软雅黑" w:eastAsia="微软雅黑"/>
                <w:sz w:val="18"/>
              </w:rPr>
              <w:t>历史RAG相关</w:t>
            </w:r>
          </w:p>
        </w:tc>
        <w:tc>
          <w:tcPr>
            <w:tcW w:type="dxa" w:w="1860"/>
            <w:vAlign w:val="center"/>
          </w:tcPr>
          <w:p>
            <w:r/>
            <w:r>
              <w:rPr>
                <w:rFonts w:ascii="微软雅黑" w:hAnsi="微软雅黑" w:eastAsia="微软雅黑"/>
                <w:sz w:val="18"/>
              </w:rPr>
              <w:t>待授权/待证明</w:t>
            </w:r>
          </w:p>
        </w:tc>
      </w:tr>
      <w:tr>
        <w:tc>
          <w:tcPr>
            <w:tcW w:type="dxa" w:w="1860"/>
            <w:vAlign w:val="center"/>
          </w:tcPr>
          <w:p>
            <w:r/>
            <w:r>
              <w:rPr>
                <w:rFonts w:ascii="微软雅黑" w:hAnsi="微软雅黑" w:eastAsia="微软雅黑"/>
                <w:sz w:val="18"/>
              </w:rPr>
              <w:t>6</w:t>
            </w:r>
          </w:p>
        </w:tc>
        <w:tc>
          <w:tcPr>
            <w:tcW w:type="dxa" w:w="1860"/>
            <w:vAlign w:val="center"/>
          </w:tcPr>
          <w:p>
            <w:r/>
            <w:r>
              <w:rPr>
                <w:rFonts w:ascii="微软雅黑" w:hAnsi="微软雅黑" w:eastAsia="微软雅黑"/>
                <w:sz w:val="18"/>
              </w:rPr>
              <w:t>保康中学智慧食堂项目</w:t>
            </w:r>
          </w:p>
        </w:tc>
        <w:tc>
          <w:tcPr>
            <w:tcW w:type="dxa" w:w="1860"/>
            <w:vAlign w:val="center"/>
          </w:tcPr>
          <w:p>
            <w:r/>
            <w:r>
              <w:rPr>
                <w:rFonts w:ascii="微软雅黑" w:hAnsi="微软雅黑" w:eastAsia="微软雅黑"/>
                <w:sz w:val="18"/>
              </w:rPr>
              <w:t>智慧食堂技术方案、质量售后培训</w:t>
            </w:r>
          </w:p>
        </w:tc>
        <w:tc>
          <w:tcPr>
            <w:tcW w:type="dxa" w:w="1860"/>
            <w:vAlign w:val="center"/>
          </w:tcPr>
          <w:p>
            <w:r/>
            <w:r>
              <w:rPr>
                <w:rFonts w:ascii="微软雅黑" w:hAnsi="微软雅黑" w:eastAsia="微软雅黑"/>
                <w:sz w:val="18"/>
              </w:rPr>
              <w:t>项目内资料相关</w:t>
            </w:r>
          </w:p>
        </w:tc>
        <w:tc>
          <w:tcPr>
            <w:tcW w:type="dxa" w:w="1860"/>
            <w:vAlign w:val="center"/>
          </w:tcPr>
          <w:p>
            <w:r/>
            <w:r>
              <w:rPr>
                <w:rFonts w:ascii="微软雅黑" w:hAnsi="微软雅黑" w:eastAsia="微软雅黑"/>
                <w:sz w:val="18"/>
              </w:rPr>
              <w:t>待授权/待证明</w:t>
            </w:r>
          </w:p>
        </w:tc>
      </w:tr>
    </w:tbl>
    <w:p/>
    <w:p>
      <w:pPr>
        <w:pStyle w:val="Heading1"/>
      </w:pPr>
      <w:r>
        <w:t>十二、附件清单、补证清单与人工审核清单</w:t>
      </w:r>
    </w:p>
    <w:p>
      <w:pPr>
        <w:pStyle w:val="Heading2"/>
      </w:pPr>
      <w:r>
        <w:t>12.1 附件清单</w:t>
      </w:r>
    </w:p>
    <w:tbl>
      <w:tblPr>
        <w:tblStyle w:val="TableGrid"/>
        <w:tblW w:type="auto" w:w="0"/>
        <w:jc w:val="center"/>
        <w:tblLook w:firstColumn="1" w:firstRow="1" w:lastColumn="0" w:lastRow="0" w:noHBand="0" w:noVBand="1" w:val="04A0"/>
      </w:tblPr>
      <w:tblGrid>
        <w:gridCol w:w="2324"/>
        <w:gridCol w:w="2324"/>
        <w:gridCol w:w="2324"/>
        <w:gridCol w:w="2324"/>
      </w:tblGrid>
      <w:tr>
        <w:tc>
          <w:tcPr>
            <w:tcW w:type="dxa" w:w="2324"/>
            <w:vAlign w:val="center"/>
            <w:shd w:fill="D9EAF7"/>
          </w:tcPr>
          <w:p>
            <w:r/>
            <w:r>
              <w:rPr>
                <w:rFonts w:ascii="微软雅黑" w:hAnsi="微软雅黑" w:eastAsia="微软雅黑"/>
                <w:b/>
                <w:sz w:val="18"/>
              </w:rPr>
              <w:t>编号</w:t>
            </w:r>
          </w:p>
        </w:tc>
        <w:tc>
          <w:tcPr>
            <w:tcW w:type="dxa" w:w="2324"/>
            <w:vAlign w:val="center"/>
            <w:shd w:fill="D9EAF7"/>
          </w:tcPr>
          <w:p>
            <w:r/>
            <w:r>
              <w:rPr>
                <w:rFonts w:ascii="微软雅黑" w:hAnsi="微软雅黑" w:eastAsia="微软雅黑"/>
                <w:b/>
                <w:sz w:val="18"/>
              </w:rPr>
              <w:t>附件名称</w:t>
            </w:r>
          </w:p>
        </w:tc>
        <w:tc>
          <w:tcPr>
            <w:tcW w:type="dxa" w:w="2324"/>
            <w:vAlign w:val="center"/>
            <w:shd w:fill="D9EAF7"/>
          </w:tcPr>
          <w:p>
            <w:r/>
            <w:r>
              <w:rPr>
                <w:rFonts w:ascii="微软雅黑" w:hAnsi="微软雅黑" w:eastAsia="微软雅黑"/>
                <w:b/>
                <w:sz w:val="18"/>
              </w:rPr>
              <w:t>用途</w:t>
            </w:r>
          </w:p>
        </w:tc>
        <w:tc>
          <w:tcPr>
            <w:tcW w:type="dxa" w:w="2324"/>
            <w:vAlign w:val="center"/>
            <w:shd w:fill="D9EAF7"/>
          </w:tcPr>
          <w:p>
            <w:r/>
            <w:r>
              <w:rPr>
                <w:rFonts w:ascii="微软雅黑" w:hAnsi="微软雅黑" w:eastAsia="微软雅黑"/>
                <w:b/>
                <w:sz w:val="18"/>
              </w:rPr>
              <w:t>当前状态</w:t>
            </w:r>
          </w:p>
        </w:tc>
      </w:tr>
      <w:tr>
        <w:tc>
          <w:tcPr>
            <w:tcW w:type="dxa" w:w="2324"/>
            <w:vAlign w:val="center"/>
          </w:tcPr>
          <w:p>
            <w:r/>
            <w:r>
              <w:rPr>
                <w:rFonts w:ascii="微软雅黑" w:hAnsi="微软雅黑" w:eastAsia="微软雅黑"/>
                <w:sz w:val="18"/>
              </w:rPr>
              <w:t>A-01</w:t>
            </w:r>
          </w:p>
        </w:tc>
        <w:tc>
          <w:tcPr>
            <w:tcW w:type="dxa" w:w="2324"/>
            <w:vAlign w:val="center"/>
          </w:tcPr>
          <w:p>
            <w:r/>
            <w:r>
              <w:rPr>
                <w:rFonts w:ascii="微软雅黑" w:hAnsi="微软雅黑" w:eastAsia="微软雅黑"/>
                <w:sz w:val="18"/>
              </w:rPr>
              <w:t>营业执照复印件</w:t>
            </w:r>
          </w:p>
        </w:tc>
        <w:tc>
          <w:tcPr>
            <w:tcW w:type="dxa" w:w="2324"/>
            <w:vAlign w:val="center"/>
          </w:tcPr>
          <w:p>
            <w:r/>
            <w:r>
              <w:rPr>
                <w:rFonts w:ascii="微软雅黑" w:hAnsi="微软雅黑" w:eastAsia="微软雅黑"/>
                <w:sz w:val="18"/>
              </w:rPr>
              <w:t>资格审查</w:t>
            </w:r>
          </w:p>
        </w:tc>
        <w:tc>
          <w:tcPr>
            <w:tcW w:type="dxa" w:w="2324"/>
            <w:vAlign w:val="center"/>
          </w:tcPr>
          <w:p>
            <w:r/>
            <w:r>
              <w:rPr>
                <w:rFonts w:ascii="微软雅黑" w:hAnsi="微软雅黑" w:eastAsia="微软雅黑"/>
                <w:sz w:val="18"/>
              </w:rPr>
              <w:t>待补最新盖章件</w:t>
            </w:r>
          </w:p>
        </w:tc>
      </w:tr>
      <w:tr>
        <w:tc>
          <w:tcPr>
            <w:tcW w:type="dxa" w:w="2324"/>
            <w:vAlign w:val="center"/>
          </w:tcPr>
          <w:p>
            <w:r/>
            <w:r>
              <w:rPr>
                <w:rFonts w:ascii="微软雅黑" w:hAnsi="微软雅黑" w:eastAsia="微软雅黑"/>
                <w:sz w:val="18"/>
              </w:rPr>
              <w:t>A-02</w:t>
            </w:r>
          </w:p>
        </w:tc>
        <w:tc>
          <w:tcPr>
            <w:tcW w:type="dxa" w:w="2324"/>
            <w:vAlign w:val="center"/>
          </w:tcPr>
          <w:p>
            <w:r/>
            <w:r>
              <w:rPr>
                <w:rFonts w:ascii="微软雅黑" w:hAnsi="微软雅黑" w:eastAsia="微软雅黑"/>
                <w:sz w:val="18"/>
              </w:rPr>
              <w:t>法定代表人身份证明、授权委托书</w:t>
            </w:r>
          </w:p>
        </w:tc>
        <w:tc>
          <w:tcPr>
            <w:tcW w:type="dxa" w:w="2324"/>
            <w:vAlign w:val="center"/>
          </w:tcPr>
          <w:p>
            <w:r/>
            <w:r>
              <w:rPr>
                <w:rFonts w:ascii="微软雅黑" w:hAnsi="微软雅黑" w:eastAsia="微软雅黑"/>
                <w:sz w:val="18"/>
              </w:rPr>
              <w:t>投标文件格式</w:t>
            </w:r>
          </w:p>
        </w:tc>
        <w:tc>
          <w:tcPr>
            <w:tcW w:type="dxa" w:w="2324"/>
            <w:vAlign w:val="center"/>
          </w:tcPr>
          <w:p>
            <w:r/>
            <w:r>
              <w:rPr>
                <w:rFonts w:ascii="微软雅黑" w:hAnsi="微软雅黑" w:eastAsia="微软雅黑"/>
                <w:sz w:val="18"/>
              </w:rPr>
              <w:t>待填写并签章</w:t>
            </w:r>
          </w:p>
        </w:tc>
      </w:tr>
      <w:tr>
        <w:tc>
          <w:tcPr>
            <w:tcW w:type="dxa" w:w="2324"/>
            <w:vAlign w:val="center"/>
          </w:tcPr>
          <w:p>
            <w:r/>
            <w:r>
              <w:rPr>
                <w:rFonts w:ascii="微软雅黑" w:hAnsi="微软雅黑" w:eastAsia="微软雅黑"/>
                <w:sz w:val="18"/>
              </w:rPr>
              <w:t>A-03</w:t>
            </w:r>
          </w:p>
        </w:tc>
        <w:tc>
          <w:tcPr>
            <w:tcW w:type="dxa" w:w="2324"/>
            <w:vAlign w:val="center"/>
          </w:tcPr>
          <w:p>
            <w:r/>
            <w:r>
              <w:rPr>
                <w:rFonts w:ascii="微软雅黑" w:hAnsi="微软雅黑" w:eastAsia="微软雅黑"/>
                <w:sz w:val="18"/>
              </w:rPr>
              <w:t>信用中国、中国执行信息公开网、中国政府采购网、国家企业信用信息公示系统截图</w:t>
            </w:r>
          </w:p>
        </w:tc>
        <w:tc>
          <w:tcPr>
            <w:tcW w:type="dxa" w:w="2324"/>
            <w:vAlign w:val="center"/>
          </w:tcPr>
          <w:p>
            <w:r/>
            <w:r>
              <w:rPr>
                <w:rFonts w:ascii="微软雅黑" w:hAnsi="微软雅黑" w:eastAsia="微软雅黑"/>
                <w:sz w:val="18"/>
              </w:rPr>
              <w:t>资格审查</w:t>
            </w:r>
          </w:p>
        </w:tc>
        <w:tc>
          <w:tcPr>
            <w:tcW w:type="dxa" w:w="2324"/>
            <w:vAlign w:val="center"/>
          </w:tcPr>
          <w:p>
            <w:r/>
            <w:r>
              <w:rPr>
                <w:rFonts w:ascii="微软雅黑" w:hAnsi="微软雅黑" w:eastAsia="微软雅黑"/>
                <w:sz w:val="18"/>
              </w:rPr>
              <w:t>待补最新截图并盖章</w:t>
            </w:r>
          </w:p>
        </w:tc>
      </w:tr>
      <w:tr>
        <w:tc>
          <w:tcPr>
            <w:tcW w:type="dxa" w:w="2324"/>
            <w:vAlign w:val="center"/>
          </w:tcPr>
          <w:p>
            <w:r/>
            <w:r>
              <w:rPr>
                <w:rFonts w:ascii="微软雅黑" w:hAnsi="微软雅黑" w:eastAsia="微软雅黑"/>
                <w:sz w:val="18"/>
              </w:rPr>
              <w:t>A-04</w:t>
            </w:r>
          </w:p>
        </w:tc>
        <w:tc>
          <w:tcPr>
            <w:tcW w:type="dxa" w:w="2324"/>
            <w:vAlign w:val="center"/>
          </w:tcPr>
          <w:p>
            <w:r/>
            <w:r>
              <w:rPr>
                <w:rFonts w:ascii="微软雅黑" w:hAnsi="微软雅黑" w:eastAsia="微软雅黑"/>
                <w:sz w:val="18"/>
              </w:rPr>
              <w:t>重大风险、无利益冲突、不联合体等承诺函</w:t>
            </w:r>
          </w:p>
        </w:tc>
        <w:tc>
          <w:tcPr>
            <w:tcW w:type="dxa" w:w="2324"/>
            <w:vAlign w:val="center"/>
          </w:tcPr>
          <w:p>
            <w:r/>
            <w:r>
              <w:rPr>
                <w:rFonts w:ascii="微软雅黑" w:hAnsi="微软雅黑" w:eastAsia="微软雅黑"/>
                <w:sz w:val="18"/>
              </w:rPr>
              <w:t>资格审查</w:t>
            </w:r>
          </w:p>
        </w:tc>
        <w:tc>
          <w:tcPr>
            <w:tcW w:type="dxa" w:w="2324"/>
            <w:vAlign w:val="center"/>
          </w:tcPr>
          <w:p>
            <w:r/>
            <w:r>
              <w:rPr>
                <w:rFonts w:ascii="微软雅黑" w:hAnsi="微软雅黑" w:eastAsia="微软雅黑"/>
                <w:sz w:val="18"/>
              </w:rPr>
              <w:t>本草案已提供文本模板</w:t>
            </w:r>
          </w:p>
        </w:tc>
      </w:tr>
      <w:tr>
        <w:tc>
          <w:tcPr>
            <w:tcW w:type="dxa" w:w="2324"/>
            <w:vAlign w:val="center"/>
          </w:tcPr>
          <w:p>
            <w:r/>
            <w:r>
              <w:rPr>
                <w:rFonts w:ascii="微软雅黑" w:hAnsi="微软雅黑" w:eastAsia="微软雅黑"/>
                <w:sz w:val="18"/>
              </w:rPr>
              <w:t>A-05</w:t>
            </w:r>
          </w:p>
        </w:tc>
        <w:tc>
          <w:tcPr>
            <w:tcW w:type="dxa" w:w="2324"/>
            <w:vAlign w:val="center"/>
          </w:tcPr>
          <w:p>
            <w:r/>
            <w:r>
              <w:rPr>
                <w:rFonts w:ascii="微软雅黑" w:hAnsi="微软雅黑" w:eastAsia="微软雅黑"/>
                <w:sz w:val="18"/>
              </w:rPr>
              <w:t>产品测试检测报告或检验报告</w:t>
            </w:r>
          </w:p>
        </w:tc>
        <w:tc>
          <w:tcPr>
            <w:tcW w:type="dxa" w:w="2324"/>
            <w:vAlign w:val="center"/>
          </w:tcPr>
          <w:p>
            <w:r/>
            <w:r>
              <w:rPr>
                <w:rFonts w:ascii="微软雅黑" w:hAnsi="微软雅黑" w:eastAsia="微软雅黑"/>
                <w:sz w:val="18"/>
              </w:rPr>
              <w:t>PC/手机端多项功能要求</w:t>
            </w:r>
          </w:p>
        </w:tc>
        <w:tc>
          <w:tcPr>
            <w:tcW w:type="dxa" w:w="2324"/>
            <w:vAlign w:val="center"/>
          </w:tcPr>
          <w:p>
            <w:r/>
            <w:r>
              <w:rPr>
                <w:rFonts w:ascii="微软雅黑" w:hAnsi="微软雅黑" w:eastAsia="微软雅黑"/>
                <w:sz w:val="18"/>
              </w:rPr>
              <w:t>需按功能项映射报告</w:t>
            </w:r>
          </w:p>
        </w:tc>
      </w:tr>
      <w:tr>
        <w:tc>
          <w:tcPr>
            <w:tcW w:type="dxa" w:w="2324"/>
            <w:vAlign w:val="center"/>
          </w:tcPr>
          <w:p>
            <w:r/>
            <w:r>
              <w:rPr>
                <w:rFonts w:ascii="微软雅黑" w:hAnsi="微软雅黑" w:eastAsia="微软雅黑"/>
                <w:sz w:val="18"/>
              </w:rPr>
              <w:t>A-06</w:t>
            </w:r>
          </w:p>
        </w:tc>
        <w:tc>
          <w:tcPr>
            <w:tcW w:type="dxa" w:w="2324"/>
            <w:vAlign w:val="center"/>
          </w:tcPr>
          <w:p>
            <w:r/>
            <w:r>
              <w:rPr>
                <w:rFonts w:ascii="微软雅黑" w:hAnsi="微软雅黑" w:eastAsia="微软雅黑"/>
                <w:sz w:val="18"/>
              </w:rPr>
              <w:t>公众号/小程序、人脸安全、营养膳食管理系统相关软著</w:t>
            </w:r>
          </w:p>
        </w:tc>
        <w:tc>
          <w:tcPr>
            <w:tcW w:type="dxa" w:w="2324"/>
            <w:vAlign w:val="center"/>
          </w:tcPr>
          <w:p>
            <w:r/>
            <w:r>
              <w:rPr>
                <w:rFonts w:ascii="微软雅黑" w:hAnsi="微软雅黑" w:eastAsia="微软雅黑"/>
                <w:sz w:val="18"/>
              </w:rPr>
              <w:t>手机端评分/资格支撑</w:t>
            </w:r>
          </w:p>
        </w:tc>
        <w:tc>
          <w:tcPr>
            <w:tcW w:type="dxa" w:w="2324"/>
            <w:vAlign w:val="center"/>
          </w:tcPr>
          <w:p>
            <w:r/>
            <w:r>
              <w:rPr>
                <w:rFonts w:ascii="微软雅黑" w:hAnsi="微软雅黑" w:eastAsia="微软雅黑"/>
                <w:sz w:val="18"/>
              </w:rPr>
              <w:t>待补证书复印件并盖章</w:t>
            </w:r>
          </w:p>
        </w:tc>
      </w:tr>
      <w:tr>
        <w:tc>
          <w:tcPr>
            <w:tcW w:type="dxa" w:w="2324"/>
            <w:vAlign w:val="center"/>
          </w:tcPr>
          <w:p>
            <w:r/>
            <w:r>
              <w:rPr>
                <w:rFonts w:ascii="微软雅黑" w:hAnsi="微软雅黑" w:eastAsia="微软雅黑"/>
                <w:sz w:val="18"/>
              </w:rPr>
              <w:t>A-07</w:t>
            </w:r>
          </w:p>
        </w:tc>
        <w:tc>
          <w:tcPr>
            <w:tcW w:type="dxa" w:w="2324"/>
            <w:vAlign w:val="center"/>
          </w:tcPr>
          <w:p>
            <w:r/>
            <w:r>
              <w:rPr>
                <w:rFonts w:ascii="微软雅黑" w:hAnsi="微软雅黑" w:eastAsia="微软雅黑"/>
                <w:sz w:val="18"/>
              </w:rPr>
              <w:t>硬件品牌型号、厂家授权、设备参数证明</w:t>
            </w:r>
          </w:p>
        </w:tc>
        <w:tc>
          <w:tcPr>
            <w:tcW w:type="dxa" w:w="2324"/>
            <w:vAlign w:val="center"/>
          </w:tcPr>
          <w:p>
            <w:r/>
            <w:r>
              <w:rPr>
                <w:rFonts w:ascii="微软雅黑" w:hAnsi="微软雅黑" w:eastAsia="微软雅黑"/>
                <w:sz w:val="18"/>
              </w:rPr>
              <w:t>称重设备、绑盘机、消费机、托盘</w:t>
            </w:r>
          </w:p>
        </w:tc>
        <w:tc>
          <w:tcPr>
            <w:tcW w:type="dxa" w:w="2324"/>
            <w:vAlign w:val="center"/>
          </w:tcPr>
          <w:p>
            <w:r/>
            <w:r>
              <w:rPr>
                <w:rFonts w:ascii="微软雅黑" w:hAnsi="微软雅黑" w:eastAsia="微软雅黑"/>
                <w:sz w:val="18"/>
              </w:rPr>
              <w:t>待商务/硬件负责人确认</w:t>
            </w:r>
          </w:p>
        </w:tc>
      </w:tr>
      <w:tr>
        <w:tc>
          <w:tcPr>
            <w:tcW w:type="dxa" w:w="2324"/>
            <w:vAlign w:val="center"/>
          </w:tcPr>
          <w:p>
            <w:r/>
            <w:r>
              <w:rPr>
                <w:rFonts w:ascii="微软雅黑" w:hAnsi="微软雅黑" w:eastAsia="微软雅黑"/>
                <w:sz w:val="18"/>
              </w:rPr>
              <w:t>A-08</w:t>
            </w:r>
          </w:p>
        </w:tc>
        <w:tc>
          <w:tcPr>
            <w:tcW w:type="dxa" w:w="2324"/>
            <w:vAlign w:val="center"/>
          </w:tcPr>
          <w:p>
            <w:r/>
            <w:r>
              <w:rPr>
                <w:rFonts w:ascii="微软雅黑" w:hAnsi="微软雅黑" w:eastAsia="微软雅黑"/>
                <w:sz w:val="18"/>
              </w:rPr>
              <w:t>近三年类似业绩证明</w:t>
            </w:r>
          </w:p>
        </w:tc>
        <w:tc>
          <w:tcPr>
            <w:tcW w:type="dxa" w:w="2324"/>
            <w:vAlign w:val="center"/>
          </w:tcPr>
          <w:p>
            <w:r/>
            <w:r>
              <w:rPr>
                <w:rFonts w:ascii="微软雅黑" w:hAnsi="微软雅黑" w:eastAsia="微软雅黑"/>
                <w:sz w:val="18"/>
              </w:rPr>
              <w:t>商务评分8分</w:t>
            </w:r>
          </w:p>
        </w:tc>
        <w:tc>
          <w:tcPr>
            <w:tcW w:type="dxa" w:w="2324"/>
            <w:vAlign w:val="center"/>
          </w:tcPr>
          <w:p>
            <w:r/>
            <w:r>
              <w:rPr>
                <w:rFonts w:ascii="微软雅黑" w:hAnsi="微软雅黑" w:eastAsia="微软雅黑"/>
                <w:sz w:val="18"/>
              </w:rPr>
              <w:t>建议准备4个以上智慧食堂类似项目合同/验收证明</w:t>
            </w:r>
          </w:p>
        </w:tc>
      </w:tr>
      <w:tr>
        <w:tc>
          <w:tcPr>
            <w:tcW w:type="dxa" w:w="2324"/>
            <w:vAlign w:val="center"/>
          </w:tcPr>
          <w:p>
            <w:r/>
            <w:r>
              <w:rPr>
                <w:rFonts w:ascii="微软雅黑" w:hAnsi="微软雅黑" w:eastAsia="微软雅黑"/>
                <w:sz w:val="18"/>
              </w:rPr>
              <w:t>A-09</w:t>
            </w:r>
          </w:p>
        </w:tc>
        <w:tc>
          <w:tcPr>
            <w:tcW w:type="dxa" w:w="2324"/>
            <w:vAlign w:val="center"/>
          </w:tcPr>
          <w:p>
            <w:r/>
            <w:r>
              <w:rPr>
                <w:rFonts w:ascii="微软雅黑" w:hAnsi="微软雅黑" w:eastAsia="微软雅黑"/>
                <w:sz w:val="18"/>
              </w:rPr>
              <w:t>售后服务人员、备件库和4小时到场能力证明</w:t>
            </w:r>
          </w:p>
        </w:tc>
        <w:tc>
          <w:tcPr>
            <w:tcW w:type="dxa" w:w="2324"/>
            <w:vAlign w:val="center"/>
          </w:tcPr>
          <w:p>
            <w:r/>
            <w:r>
              <w:rPr>
                <w:rFonts w:ascii="微软雅黑" w:hAnsi="微软雅黑" w:eastAsia="微软雅黑"/>
                <w:sz w:val="18"/>
              </w:rPr>
              <w:t>售后要求</w:t>
            </w:r>
          </w:p>
        </w:tc>
        <w:tc>
          <w:tcPr>
            <w:tcW w:type="dxa" w:w="2324"/>
            <w:vAlign w:val="center"/>
          </w:tcPr>
          <w:p>
            <w:r/>
            <w:r>
              <w:rPr>
                <w:rFonts w:ascii="微软雅黑" w:hAnsi="微软雅黑" w:eastAsia="微软雅黑"/>
                <w:sz w:val="18"/>
              </w:rPr>
              <w:t>待服务负责人确认</w:t>
            </w:r>
          </w:p>
        </w:tc>
      </w:tr>
    </w:tbl>
    <w:p/>
    <w:p>
      <w:pPr>
        <w:pStyle w:val="Heading2"/>
      </w:pPr>
      <w:r>
        <w:t>12.2 补证清单</w:t>
      </w:r>
    </w:p>
    <w:tbl>
      <w:tblPr>
        <w:tblStyle w:val="TableGrid"/>
        <w:tblW w:type="auto" w:w="0"/>
        <w:jc w:val="center"/>
        <w:tblLook w:firstColumn="1" w:firstRow="1" w:lastColumn="0" w:lastRow="0" w:noHBand="0" w:noVBand="1" w:val="04A0"/>
      </w:tblPr>
      <w:tblGrid>
        <w:gridCol w:w="1860"/>
        <w:gridCol w:w="1860"/>
        <w:gridCol w:w="1860"/>
        <w:gridCol w:w="1860"/>
        <w:gridCol w:w="1860"/>
      </w:tblGrid>
      <w:tr>
        <w:tc>
          <w:tcPr>
            <w:tcW w:type="dxa" w:w="1860"/>
            <w:vAlign w:val="center"/>
            <w:shd w:fill="D9EAF7"/>
          </w:tcPr>
          <w:p>
            <w:r/>
            <w:r>
              <w:rPr>
                <w:rFonts w:ascii="微软雅黑" w:hAnsi="微软雅黑" w:eastAsia="微软雅黑"/>
                <w:b/>
                <w:sz w:val="18"/>
              </w:rPr>
              <w:t>编号</w:t>
            </w:r>
          </w:p>
        </w:tc>
        <w:tc>
          <w:tcPr>
            <w:tcW w:type="dxa" w:w="1860"/>
            <w:vAlign w:val="center"/>
            <w:shd w:fill="D9EAF7"/>
          </w:tcPr>
          <w:p>
            <w:r/>
            <w:r>
              <w:rPr>
                <w:rFonts w:ascii="微软雅黑" w:hAnsi="微软雅黑" w:eastAsia="微软雅黑"/>
                <w:b/>
                <w:sz w:val="18"/>
              </w:rPr>
              <w:t>缺口</w:t>
            </w:r>
          </w:p>
        </w:tc>
        <w:tc>
          <w:tcPr>
            <w:tcW w:type="dxa" w:w="1860"/>
            <w:vAlign w:val="center"/>
            <w:shd w:fill="D9EAF7"/>
          </w:tcPr>
          <w:p>
            <w:r/>
            <w:r>
              <w:rPr>
                <w:rFonts w:ascii="微软雅黑" w:hAnsi="微软雅黑" w:eastAsia="微软雅黑"/>
                <w:b/>
                <w:sz w:val="18"/>
              </w:rPr>
              <w:t>原因</w:t>
            </w:r>
          </w:p>
        </w:tc>
        <w:tc>
          <w:tcPr>
            <w:tcW w:type="dxa" w:w="1860"/>
            <w:vAlign w:val="center"/>
            <w:shd w:fill="D9EAF7"/>
          </w:tcPr>
          <w:p>
            <w:r/>
            <w:r>
              <w:rPr>
                <w:rFonts w:ascii="微软雅黑" w:hAnsi="微软雅黑" w:eastAsia="微软雅黑"/>
                <w:b/>
                <w:sz w:val="18"/>
              </w:rPr>
              <w:t>处理动作</w:t>
            </w:r>
          </w:p>
        </w:tc>
        <w:tc>
          <w:tcPr>
            <w:tcW w:type="dxa" w:w="1860"/>
            <w:vAlign w:val="center"/>
            <w:shd w:fill="D9EAF7"/>
          </w:tcPr>
          <w:p>
            <w:r/>
            <w:r>
              <w:rPr>
                <w:rFonts w:ascii="微软雅黑" w:hAnsi="微软雅黑" w:eastAsia="微软雅黑"/>
                <w:b/>
                <w:sz w:val="18"/>
              </w:rPr>
              <w:t>优先级</w:t>
            </w:r>
          </w:p>
        </w:tc>
      </w:tr>
      <w:tr>
        <w:tc>
          <w:tcPr>
            <w:tcW w:type="dxa" w:w="1860"/>
            <w:vAlign w:val="center"/>
          </w:tcPr>
          <w:p>
            <w:r/>
            <w:r>
              <w:rPr>
                <w:rFonts w:ascii="微软雅黑" w:hAnsi="微软雅黑" w:eastAsia="微软雅黑"/>
                <w:sz w:val="18"/>
              </w:rPr>
              <w:t>GAP-001</w:t>
            </w:r>
          </w:p>
        </w:tc>
        <w:tc>
          <w:tcPr>
            <w:tcW w:type="dxa" w:w="1860"/>
            <w:vAlign w:val="center"/>
          </w:tcPr>
          <w:p>
            <w:r/>
            <w:r>
              <w:rPr>
                <w:rFonts w:ascii="微软雅黑" w:hAnsi="微软雅黑" w:eastAsia="微软雅黑"/>
                <w:sz w:val="18"/>
              </w:rPr>
              <w:t>最终报价</w:t>
            </w:r>
          </w:p>
        </w:tc>
        <w:tc>
          <w:tcPr>
            <w:tcW w:type="dxa" w:w="1860"/>
            <w:vAlign w:val="center"/>
          </w:tcPr>
          <w:p>
            <w:r/>
            <w:r>
              <w:rPr>
                <w:rFonts w:ascii="微软雅黑" w:hAnsi="微软雅黑" w:eastAsia="微软雅黑"/>
                <w:sz w:val="18"/>
              </w:rPr>
              <w:t>预算15万元，需含税含全部费用</w:t>
            </w:r>
          </w:p>
        </w:tc>
        <w:tc>
          <w:tcPr>
            <w:tcW w:type="dxa" w:w="1860"/>
            <w:vAlign w:val="center"/>
          </w:tcPr>
          <w:p>
            <w:r/>
            <w:r>
              <w:rPr>
                <w:rFonts w:ascii="微软雅黑" w:hAnsi="微软雅黑" w:eastAsia="微软雅黑"/>
                <w:sz w:val="18"/>
              </w:rPr>
              <w:t>商务负责人确认报价、税率、付款条件</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GAP-002</w:t>
            </w:r>
          </w:p>
        </w:tc>
        <w:tc>
          <w:tcPr>
            <w:tcW w:type="dxa" w:w="1860"/>
            <w:vAlign w:val="center"/>
          </w:tcPr>
          <w:p>
            <w:r/>
            <w:r>
              <w:rPr>
                <w:rFonts w:ascii="微软雅黑" w:hAnsi="微软雅黑" w:eastAsia="微软雅黑"/>
                <w:sz w:val="18"/>
              </w:rPr>
              <w:t>营业执照和信用截图</w:t>
            </w:r>
          </w:p>
        </w:tc>
        <w:tc>
          <w:tcPr>
            <w:tcW w:type="dxa" w:w="1860"/>
            <w:vAlign w:val="center"/>
          </w:tcPr>
          <w:p>
            <w:r/>
            <w:r>
              <w:rPr>
                <w:rFonts w:ascii="微软雅黑" w:hAnsi="微软雅黑" w:eastAsia="微软雅黑"/>
                <w:sz w:val="18"/>
              </w:rPr>
              <w:t>资格审查硬性要求</w:t>
            </w:r>
          </w:p>
        </w:tc>
        <w:tc>
          <w:tcPr>
            <w:tcW w:type="dxa" w:w="1860"/>
            <w:vAlign w:val="center"/>
          </w:tcPr>
          <w:p>
            <w:r/>
            <w:r>
              <w:rPr>
                <w:rFonts w:ascii="微软雅黑" w:hAnsi="微软雅黑" w:eastAsia="微软雅黑"/>
                <w:sz w:val="18"/>
              </w:rPr>
              <w:t>准备最新盖章件</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GAP-003</w:t>
            </w:r>
          </w:p>
        </w:tc>
        <w:tc>
          <w:tcPr>
            <w:tcW w:type="dxa" w:w="1860"/>
            <w:vAlign w:val="center"/>
          </w:tcPr>
          <w:p>
            <w:r/>
            <w:r>
              <w:rPr>
                <w:rFonts w:ascii="微软雅黑" w:hAnsi="微软雅黑" w:eastAsia="微软雅黑"/>
                <w:sz w:val="18"/>
              </w:rPr>
              <w:t>检测报告/检验报告</w:t>
            </w:r>
          </w:p>
        </w:tc>
        <w:tc>
          <w:tcPr>
            <w:tcW w:type="dxa" w:w="1860"/>
            <w:vAlign w:val="center"/>
          </w:tcPr>
          <w:p>
            <w:r/>
            <w:r>
              <w:rPr>
                <w:rFonts w:ascii="微软雅黑" w:hAnsi="微软雅黑" w:eastAsia="微软雅黑"/>
                <w:sz w:val="18"/>
              </w:rPr>
              <w:t>PC/手机端多项功能要求加盖公章检测报告</w:t>
            </w:r>
          </w:p>
        </w:tc>
        <w:tc>
          <w:tcPr>
            <w:tcW w:type="dxa" w:w="1860"/>
            <w:vAlign w:val="center"/>
          </w:tcPr>
          <w:p>
            <w:r/>
            <w:r>
              <w:rPr>
                <w:rFonts w:ascii="微软雅黑" w:hAnsi="微软雅黑" w:eastAsia="微软雅黑"/>
                <w:sz w:val="18"/>
              </w:rPr>
              <w:t>确认可用报告名称、有效期、对应功能</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GAP-004</w:t>
            </w:r>
          </w:p>
        </w:tc>
        <w:tc>
          <w:tcPr>
            <w:tcW w:type="dxa" w:w="1860"/>
            <w:vAlign w:val="center"/>
          </w:tcPr>
          <w:p>
            <w:r/>
            <w:r>
              <w:rPr>
                <w:rFonts w:ascii="微软雅黑" w:hAnsi="微软雅黑" w:eastAsia="微软雅黑"/>
                <w:sz w:val="18"/>
              </w:rPr>
              <w:t>软著证书</w:t>
            </w:r>
          </w:p>
        </w:tc>
        <w:tc>
          <w:tcPr>
            <w:tcW w:type="dxa" w:w="1860"/>
            <w:vAlign w:val="center"/>
          </w:tcPr>
          <w:p>
            <w:r/>
            <w:r>
              <w:rPr>
                <w:rFonts w:ascii="微软雅黑" w:hAnsi="微软雅黑" w:eastAsia="微软雅黑"/>
                <w:sz w:val="18"/>
              </w:rPr>
              <w:t>公众号/小程序、人脸安全、营养膳食管理系统软著</w:t>
            </w:r>
          </w:p>
        </w:tc>
        <w:tc>
          <w:tcPr>
            <w:tcW w:type="dxa" w:w="1860"/>
            <w:vAlign w:val="center"/>
          </w:tcPr>
          <w:p>
            <w:r/>
            <w:r>
              <w:rPr>
                <w:rFonts w:ascii="微软雅黑" w:hAnsi="微软雅黑" w:eastAsia="微软雅黑"/>
                <w:sz w:val="18"/>
              </w:rPr>
              <w:t>补证书扫描件并映射到评分项</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GAP-005</w:t>
            </w:r>
          </w:p>
        </w:tc>
        <w:tc>
          <w:tcPr>
            <w:tcW w:type="dxa" w:w="1860"/>
            <w:vAlign w:val="center"/>
          </w:tcPr>
          <w:p>
            <w:r/>
            <w:r>
              <w:rPr>
                <w:rFonts w:ascii="微软雅黑" w:hAnsi="微软雅黑" w:eastAsia="微软雅黑"/>
                <w:sz w:val="18"/>
              </w:rPr>
              <w:t>硬件品牌型号</w:t>
            </w:r>
          </w:p>
        </w:tc>
        <w:tc>
          <w:tcPr>
            <w:tcW w:type="dxa" w:w="1860"/>
            <w:vAlign w:val="center"/>
          </w:tcPr>
          <w:p>
            <w:r/>
            <w:r>
              <w:rPr>
                <w:rFonts w:ascii="微软雅黑" w:hAnsi="微软雅黑" w:eastAsia="微软雅黑"/>
                <w:sz w:val="18"/>
              </w:rPr>
              <w:t>称重设备、绑盘机、消费机、托盘</w:t>
            </w:r>
          </w:p>
        </w:tc>
        <w:tc>
          <w:tcPr>
            <w:tcW w:type="dxa" w:w="1860"/>
            <w:vAlign w:val="center"/>
          </w:tcPr>
          <w:p>
            <w:r/>
            <w:r>
              <w:rPr>
                <w:rFonts w:ascii="微软雅黑" w:hAnsi="微软雅黑" w:eastAsia="微软雅黑"/>
                <w:sz w:val="18"/>
              </w:rPr>
              <w:t>确认最终型号、参数和厂家授权</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GAP-006</w:t>
            </w:r>
          </w:p>
        </w:tc>
        <w:tc>
          <w:tcPr>
            <w:tcW w:type="dxa" w:w="1860"/>
            <w:vAlign w:val="center"/>
          </w:tcPr>
          <w:p>
            <w:r/>
            <w:r>
              <w:rPr>
                <w:rFonts w:ascii="微软雅黑" w:hAnsi="微软雅黑" w:eastAsia="微软雅黑"/>
                <w:sz w:val="18"/>
              </w:rPr>
              <w:t>利旧设备信息</w:t>
            </w:r>
          </w:p>
        </w:tc>
        <w:tc>
          <w:tcPr>
            <w:tcW w:type="dxa" w:w="1860"/>
            <w:vAlign w:val="center"/>
          </w:tcPr>
          <w:p>
            <w:r/>
            <w:r>
              <w:rPr>
                <w:rFonts w:ascii="微软雅黑" w:hAnsi="微软雅黑" w:eastAsia="微软雅黑"/>
                <w:sz w:val="18"/>
              </w:rPr>
              <w:t>现有7台称重称、100个扫码盘对接或原价收回</w:t>
            </w:r>
          </w:p>
        </w:tc>
        <w:tc>
          <w:tcPr>
            <w:tcW w:type="dxa" w:w="1860"/>
            <w:vAlign w:val="center"/>
          </w:tcPr>
          <w:p>
            <w:r/>
            <w:r>
              <w:rPr>
                <w:rFonts w:ascii="微软雅黑" w:hAnsi="微软雅黑" w:eastAsia="微软雅黑"/>
                <w:sz w:val="18"/>
              </w:rPr>
              <w:t>现场确认协议、品牌型号、接口和回收口径</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GAP-007</w:t>
            </w:r>
          </w:p>
        </w:tc>
        <w:tc>
          <w:tcPr>
            <w:tcW w:type="dxa" w:w="1860"/>
            <w:vAlign w:val="center"/>
          </w:tcPr>
          <w:p>
            <w:r/>
            <w:r>
              <w:rPr>
                <w:rFonts w:ascii="微软雅黑" w:hAnsi="微软雅黑" w:eastAsia="微软雅黑"/>
                <w:sz w:val="18"/>
              </w:rPr>
              <w:t>4小时到场承诺</w:t>
            </w:r>
          </w:p>
        </w:tc>
        <w:tc>
          <w:tcPr>
            <w:tcW w:type="dxa" w:w="1860"/>
            <w:vAlign w:val="center"/>
          </w:tcPr>
          <w:p>
            <w:r/>
            <w:r>
              <w:rPr>
                <w:rFonts w:ascii="微软雅黑" w:hAnsi="微软雅黑" w:eastAsia="微软雅黑"/>
                <w:sz w:val="18"/>
              </w:rPr>
              <w:t>售后硬性要求</w:t>
            </w:r>
          </w:p>
        </w:tc>
        <w:tc>
          <w:tcPr>
            <w:tcW w:type="dxa" w:w="1860"/>
            <w:vAlign w:val="center"/>
          </w:tcPr>
          <w:p>
            <w:r/>
            <w:r>
              <w:rPr>
                <w:rFonts w:ascii="微软雅黑" w:hAnsi="微软雅黑" w:eastAsia="微软雅黑"/>
                <w:sz w:val="18"/>
              </w:rPr>
              <w:t>确认本地服务人员和备件库</w:t>
            </w:r>
          </w:p>
        </w:tc>
        <w:tc>
          <w:tcPr>
            <w:tcW w:type="dxa" w:w="1860"/>
            <w:vAlign w:val="center"/>
          </w:tcPr>
          <w:p>
            <w:r/>
            <w:r>
              <w:rPr>
                <w:rFonts w:ascii="微软雅黑" w:hAnsi="微软雅黑" w:eastAsia="微软雅黑"/>
                <w:sz w:val="18"/>
              </w:rPr>
              <w:t>P1</w:t>
            </w:r>
          </w:p>
        </w:tc>
      </w:tr>
      <w:tr>
        <w:tc>
          <w:tcPr>
            <w:tcW w:type="dxa" w:w="1860"/>
            <w:vAlign w:val="center"/>
          </w:tcPr>
          <w:p>
            <w:r/>
            <w:r>
              <w:rPr>
                <w:rFonts w:ascii="微软雅黑" w:hAnsi="微软雅黑" w:eastAsia="微软雅黑"/>
                <w:sz w:val="18"/>
              </w:rPr>
              <w:t>GAP-008</w:t>
            </w:r>
          </w:p>
        </w:tc>
        <w:tc>
          <w:tcPr>
            <w:tcW w:type="dxa" w:w="1860"/>
            <w:vAlign w:val="center"/>
          </w:tcPr>
          <w:p>
            <w:r/>
            <w:r>
              <w:rPr>
                <w:rFonts w:ascii="微软雅黑" w:hAnsi="微软雅黑" w:eastAsia="微软雅黑"/>
                <w:sz w:val="18"/>
              </w:rPr>
              <w:t>免费二次开发范围</w:t>
            </w:r>
          </w:p>
        </w:tc>
        <w:tc>
          <w:tcPr>
            <w:tcW w:type="dxa" w:w="1860"/>
            <w:vAlign w:val="center"/>
          </w:tcPr>
          <w:p>
            <w:r/>
            <w:r>
              <w:rPr>
                <w:rFonts w:ascii="微软雅黑" w:hAnsi="微软雅黑" w:eastAsia="微软雅黑"/>
                <w:sz w:val="18"/>
              </w:rPr>
              <w:t>对接HIS、门禁、停车等</w:t>
            </w:r>
          </w:p>
        </w:tc>
        <w:tc>
          <w:tcPr>
            <w:tcW w:type="dxa" w:w="1860"/>
            <w:vAlign w:val="center"/>
          </w:tcPr>
          <w:p>
            <w:r/>
            <w:r>
              <w:rPr>
                <w:rFonts w:ascii="微软雅黑" w:hAnsi="微软雅黑" w:eastAsia="微软雅黑"/>
                <w:sz w:val="18"/>
              </w:rPr>
              <w:t>定义接口前提、标准接口、非标准开发边界</w:t>
            </w:r>
          </w:p>
        </w:tc>
        <w:tc>
          <w:tcPr>
            <w:tcW w:type="dxa" w:w="1860"/>
            <w:vAlign w:val="center"/>
          </w:tcPr>
          <w:p>
            <w:r/>
            <w:r>
              <w:rPr>
                <w:rFonts w:ascii="微软雅黑" w:hAnsi="微软雅黑" w:eastAsia="微软雅黑"/>
                <w:sz w:val="18"/>
              </w:rPr>
              <w:t>P0</w:t>
            </w:r>
          </w:p>
        </w:tc>
      </w:tr>
      <w:tr>
        <w:tc>
          <w:tcPr>
            <w:tcW w:type="dxa" w:w="1860"/>
            <w:vAlign w:val="center"/>
          </w:tcPr>
          <w:p>
            <w:r/>
            <w:r>
              <w:rPr>
                <w:rFonts w:ascii="微软雅黑" w:hAnsi="微软雅黑" w:eastAsia="微软雅黑"/>
                <w:sz w:val="18"/>
              </w:rPr>
              <w:t>GAP-009</w:t>
            </w:r>
          </w:p>
        </w:tc>
        <w:tc>
          <w:tcPr>
            <w:tcW w:type="dxa" w:w="1860"/>
            <w:vAlign w:val="center"/>
          </w:tcPr>
          <w:p>
            <w:r/>
            <w:r>
              <w:rPr>
                <w:rFonts w:ascii="微软雅黑" w:hAnsi="微软雅黑" w:eastAsia="微软雅黑"/>
                <w:sz w:val="18"/>
              </w:rPr>
              <w:t>类似业绩</w:t>
            </w:r>
          </w:p>
        </w:tc>
        <w:tc>
          <w:tcPr>
            <w:tcW w:type="dxa" w:w="1860"/>
            <w:vAlign w:val="center"/>
          </w:tcPr>
          <w:p>
            <w:r/>
            <w:r>
              <w:rPr>
                <w:rFonts w:ascii="微软雅黑" w:hAnsi="微软雅黑" w:eastAsia="微软雅黑"/>
                <w:sz w:val="18"/>
              </w:rPr>
              <w:t>近3年智慧食堂类似项目最多8分</w:t>
            </w:r>
          </w:p>
        </w:tc>
        <w:tc>
          <w:tcPr>
            <w:tcW w:type="dxa" w:w="1860"/>
            <w:vAlign w:val="center"/>
          </w:tcPr>
          <w:p>
            <w:r/>
            <w:r>
              <w:rPr>
                <w:rFonts w:ascii="微软雅黑" w:hAnsi="微软雅黑" w:eastAsia="微软雅黑"/>
                <w:sz w:val="18"/>
              </w:rPr>
              <w:t>选择4个可外发授权案例</w:t>
            </w:r>
          </w:p>
        </w:tc>
        <w:tc>
          <w:tcPr>
            <w:tcW w:type="dxa" w:w="1860"/>
            <w:vAlign w:val="center"/>
          </w:tcPr>
          <w:p>
            <w:r/>
            <w:r>
              <w:rPr>
                <w:rFonts w:ascii="微软雅黑" w:hAnsi="微软雅黑" w:eastAsia="微软雅黑"/>
                <w:sz w:val="18"/>
              </w:rPr>
              <w:t>P0</w:t>
            </w:r>
          </w:p>
        </w:tc>
      </w:tr>
    </w:tbl>
    <w:p/>
    <w:p>
      <w:pPr>
        <w:pStyle w:val="Heading2"/>
      </w:pPr>
      <w:r>
        <w:t>12.3 人工审核清单</w:t>
      </w:r>
    </w:p>
    <w:p>
      <w:r>
        <w:t>正式递交前，建议按以下清单逐项审核：</w:t>
      </w:r>
    </w:p>
    <w:p>
      <w:r>
        <w:t>1. 报价总价是否不超过15万元含税预算，大小写金额是否一致。</w:t>
      </w:r>
    </w:p>
    <w:p>
      <w:r>
        <w:t>2. 分项报价是否包含设备费、运输费、包装费、调试费、配套软件、系统及程序对接、持续优化接口、维保费等全部费用。</w:t>
      </w:r>
    </w:p>
    <w:p>
      <w:r>
        <w:t>3. 营业执照、信用截图、承诺函、法定代表人身份证明、授权委托书是否齐全并盖章。</w:t>
      </w:r>
    </w:p>
    <w:p>
      <w:r>
        <w:t>4. 检测报告、检验报告、软著证书是否与采购文件要求的功能项逐项对应。</w:t>
      </w:r>
    </w:p>
    <w:p>
      <w:r>
        <w:t>5. 硬件品牌型号、厂家授权、参数截图或说明是否与技术响应表一致。</w:t>
      </w:r>
    </w:p>
    <w:p>
      <w:r>
        <w:t>6. 类似业绩是否在2023年9月1日至今范围内，且证明材料可外发。</w:t>
      </w:r>
    </w:p>
    <w:p>
      <w:r>
        <w:t>7. 接口开放和免费二次开发范围是否限定清楚，避免无限承诺。</w:t>
      </w:r>
    </w:p>
    <w:p>
      <w:r>
        <w:t>8. 4小时到场、7*24响应、备品备件库是否有服务资源支撑。</w:t>
      </w:r>
    </w:p>
    <w:p>
      <w:r>
        <w:t>9. 商务响应和技术响应偏离说明表是否无负偏离。</w:t>
      </w:r>
    </w:p>
    <w:p>
      <w:pPr>
        <w:ind w:left="227"/>
      </w:pPr>
      <w:r>
        <w:t>10. 全文是否无内部路径、RAG、历史标书、待确认等不应外发字样。</w:t>
      </w:r>
    </w:p>
    <w:p>
      <w:pPr>
        <w:pStyle w:val="Heading1"/>
      </w:pPr>
      <w:r>
        <w:t>十三、主要参考资料</w:t>
      </w:r>
    </w:p>
    <w:tbl>
      <w:tblPr>
        <w:tblStyle w:val="TableGrid"/>
        <w:tblW w:type="auto" w:w="0"/>
        <w:jc w:val="center"/>
        <w:tblLook w:firstColumn="1" w:firstRow="1" w:lastColumn="0" w:lastRow="0" w:noHBand="0" w:noVBand="1" w:val="04A0"/>
      </w:tblPr>
      <w:tblGrid>
        <w:gridCol w:w="3099"/>
        <w:gridCol w:w="3099"/>
        <w:gridCol w:w="3099"/>
      </w:tblGrid>
      <w:tr>
        <w:tc>
          <w:tcPr>
            <w:tcW w:type="dxa" w:w="3099"/>
            <w:vAlign w:val="center"/>
            <w:shd w:fill="D9EAF7"/>
          </w:tcPr>
          <w:p>
            <w:r/>
            <w:r>
              <w:rPr>
                <w:rFonts w:ascii="微软雅黑" w:hAnsi="微软雅黑" w:eastAsia="微软雅黑"/>
                <w:b/>
                <w:sz w:val="18"/>
              </w:rPr>
              <w:t>排名</w:t>
            </w:r>
          </w:p>
        </w:tc>
        <w:tc>
          <w:tcPr>
            <w:tcW w:type="dxa" w:w="3099"/>
            <w:vAlign w:val="center"/>
            <w:shd w:fill="D9EAF7"/>
          </w:tcPr>
          <w:p>
            <w:r/>
            <w:r>
              <w:rPr>
                <w:rFonts w:ascii="微软雅黑" w:hAnsi="微软雅黑" w:eastAsia="微软雅黑"/>
                <w:b/>
                <w:sz w:val="18"/>
              </w:rPr>
              <w:t>参考资料</w:t>
            </w:r>
          </w:p>
        </w:tc>
        <w:tc>
          <w:tcPr>
            <w:tcW w:type="dxa" w:w="3099"/>
            <w:vAlign w:val="center"/>
            <w:shd w:fill="D9EAF7"/>
          </w:tcPr>
          <w:p>
            <w:r/>
            <w:r>
              <w:rPr>
                <w:rFonts w:ascii="微软雅黑" w:hAnsi="微软雅黑" w:eastAsia="微软雅黑"/>
                <w:b/>
                <w:sz w:val="18"/>
              </w:rPr>
              <w:t>用途</w:t>
            </w:r>
          </w:p>
        </w:tc>
      </w:tr>
      <w:tr>
        <w:tc>
          <w:tcPr>
            <w:tcW w:type="dxa" w:w="3099"/>
            <w:vAlign w:val="center"/>
          </w:tcPr>
          <w:p>
            <w:r/>
            <w:r>
              <w:rPr>
                <w:rFonts w:ascii="微软雅黑" w:hAnsi="微软雅黑" w:eastAsia="微软雅黑"/>
                <w:sz w:val="18"/>
              </w:rPr>
              <w:t>1</w:t>
            </w:r>
          </w:p>
        </w:tc>
        <w:tc>
          <w:tcPr>
            <w:tcW w:type="dxa" w:w="3099"/>
            <w:vAlign w:val="center"/>
          </w:tcPr>
          <w:p>
            <w:r/>
            <w:r>
              <w:rPr>
                <w:rFonts w:ascii="微软雅黑" w:hAnsi="微软雅黑" w:eastAsia="微软雅黑"/>
                <w:sz w:val="18"/>
              </w:rPr>
              <w:t>2026/新奥/新奥数智工坊项目智能餐线采购及安装项目标书.docx</w:t>
            </w:r>
          </w:p>
        </w:tc>
        <w:tc>
          <w:tcPr>
            <w:tcW w:type="dxa" w:w="3099"/>
            <w:vAlign w:val="center"/>
          </w:tcPr>
          <w:p>
            <w:r/>
            <w:r>
              <w:rPr>
                <w:rFonts w:ascii="微软雅黑" w:hAnsi="微软雅黑" w:eastAsia="微软雅黑"/>
                <w:sz w:val="18"/>
              </w:rPr>
              <w:t>总体技术方案、章节结构和历史表述参考</w:t>
            </w:r>
          </w:p>
        </w:tc>
      </w:tr>
      <w:tr>
        <w:tc>
          <w:tcPr>
            <w:tcW w:type="dxa" w:w="3099"/>
            <w:vAlign w:val="center"/>
          </w:tcPr>
          <w:p>
            <w:r/>
            <w:r>
              <w:rPr>
                <w:rFonts w:ascii="微软雅黑" w:hAnsi="微软雅黑" w:eastAsia="微软雅黑"/>
                <w:sz w:val="18"/>
              </w:rPr>
              <w:t>2</w:t>
            </w:r>
          </w:p>
        </w:tc>
        <w:tc>
          <w:tcPr>
            <w:tcW w:type="dxa" w:w="3099"/>
            <w:vAlign w:val="center"/>
          </w:tcPr>
          <w:p>
            <w:r/>
            <w:r>
              <w:rPr>
                <w:rFonts w:ascii="微软雅黑" w:hAnsi="微软雅黑" w:eastAsia="微软雅黑"/>
                <w:sz w:val="18"/>
              </w:rPr>
              <w:t>2026/新奥/投标文件/新奥数智工坊项目智能餐线采购及安装项目投标文件.docx</w:t>
            </w:r>
          </w:p>
        </w:tc>
        <w:tc>
          <w:tcPr>
            <w:tcW w:type="dxa" w:w="3099"/>
            <w:vAlign w:val="center"/>
          </w:tcPr>
          <w:p>
            <w:r/>
            <w:r>
              <w:rPr>
                <w:rFonts w:ascii="微软雅黑" w:hAnsi="微软雅黑" w:eastAsia="微软雅黑"/>
                <w:sz w:val="18"/>
              </w:rPr>
              <w:t>实施计划、安装调试、培训和保障参考</w:t>
            </w:r>
          </w:p>
        </w:tc>
      </w:tr>
      <w:tr>
        <w:tc>
          <w:tcPr>
            <w:tcW w:type="dxa" w:w="3099"/>
            <w:vAlign w:val="center"/>
          </w:tcPr>
          <w:p>
            <w:r/>
            <w:r>
              <w:rPr>
                <w:rFonts w:ascii="微软雅黑" w:hAnsi="微软雅黑" w:eastAsia="微软雅黑"/>
                <w:sz w:val="18"/>
              </w:rPr>
              <w:t>3</w:t>
            </w:r>
          </w:p>
        </w:tc>
        <w:tc>
          <w:tcPr>
            <w:tcW w:type="dxa" w:w="3099"/>
            <w:vAlign w:val="center"/>
          </w:tcPr>
          <w:p>
            <w:r/>
            <w:r>
              <w:rPr>
                <w:rFonts w:ascii="微软雅黑" w:hAnsi="微软雅黑" w:eastAsia="微软雅黑"/>
                <w:sz w:val="18"/>
              </w:rPr>
              <w:t>2026/新奥/新奥数智工坊项目智能餐线采购及安装项目标书.pdf</w:t>
            </w:r>
          </w:p>
        </w:tc>
        <w:tc>
          <w:tcPr>
            <w:tcW w:type="dxa" w:w="3099"/>
            <w:vAlign w:val="center"/>
          </w:tcPr>
          <w:p>
            <w:r/>
            <w:r>
              <w:rPr>
                <w:rFonts w:ascii="微软雅黑" w:hAnsi="微软雅黑" w:eastAsia="微软雅黑"/>
                <w:sz w:val="18"/>
              </w:rPr>
              <w:t>总体技术方案、章节结构和历史表述参考</w:t>
            </w:r>
          </w:p>
        </w:tc>
      </w:tr>
      <w:tr>
        <w:tc>
          <w:tcPr>
            <w:tcW w:type="dxa" w:w="3099"/>
            <w:vAlign w:val="center"/>
          </w:tcPr>
          <w:p>
            <w:r/>
            <w:r>
              <w:rPr>
                <w:rFonts w:ascii="微软雅黑" w:hAnsi="微软雅黑" w:eastAsia="微软雅黑"/>
                <w:sz w:val="18"/>
              </w:rPr>
              <w:t>4</w:t>
            </w:r>
          </w:p>
        </w:tc>
        <w:tc>
          <w:tcPr>
            <w:tcW w:type="dxa" w:w="3099"/>
            <w:vAlign w:val="center"/>
          </w:tcPr>
          <w:p>
            <w:r/>
            <w:r>
              <w:rPr>
                <w:rFonts w:ascii="微软雅黑" w:hAnsi="微软雅黑" w:eastAsia="微软雅黑"/>
                <w:sz w:val="18"/>
              </w:rPr>
              <w:t>2026/新奥/投标文件/新奥数智工坊项目智能餐线采购及安装项目投标文件.pdf</w:t>
            </w:r>
          </w:p>
        </w:tc>
        <w:tc>
          <w:tcPr>
            <w:tcW w:type="dxa" w:w="3099"/>
            <w:vAlign w:val="center"/>
          </w:tcPr>
          <w:p>
            <w:r/>
            <w:r>
              <w:rPr>
                <w:rFonts w:ascii="微软雅黑" w:hAnsi="微软雅黑" w:eastAsia="微软雅黑"/>
                <w:sz w:val="18"/>
              </w:rPr>
              <w:t>实施计划、安装调试、培训和保障参考</w:t>
            </w:r>
          </w:p>
        </w:tc>
      </w:tr>
      <w:tr>
        <w:tc>
          <w:tcPr>
            <w:tcW w:type="dxa" w:w="3099"/>
            <w:vAlign w:val="center"/>
          </w:tcPr>
          <w:p>
            <w:r/>
            <w:r>
              <w:rPr>
                <w:rFonts w:ascii="微软雅黑" w:hAnsi="微软雅黑" w:eastAsia="微软雅黑"/>
                <w:sz w:val="18"/>
              </w:rPr>
              <w:t>5</w:t>
            </w:r>
          </w:p>
        </w:tc>
        <w:tc>
          <w:tcPr>
            <w:tcW w:type="dxa" w:w="3099"/>
            <w:vAlign w:val="center"/>
          </w:tcPr>
          <w:p>
            <w:r/>
            <w:r>
              <w:rPr>
                <w:rFonts w:ascii="微软雅黑" w:hAnsi="微软雅黑" w:eastAsia="微软雅黑"/>
                <w:sz w:val="18"/>
              </w:rPr>
              <w:t>2026/新奥/投标文件/商务技术文件.docx</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6</w:t>
            </w:r>
          </w:p>
        </w:tc>
        <w:tc>
          <w:tcPr>
            <w:tcW w:type="dxa" w:w="3099"/>
            <w:vAlign w:val="center"/>
          </w:tcPr>
          <w:p>
            <w:r/>
            <w:r>
              <w:rPr>
                <w:rFonts w:ascii="微软雅黑" w:hAnsi="微软雅黑" w:eastAsia="微软雅黑"/>
                <w:sz w:val="18"/>
              </w:rPr>
              <w:t>2026/新奥/投标文件/商务技术文件.pdf</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7</w:t>
            </w:r>
          </w:p>
        </w:tc>
        <w:tc>
          <w:tcPr>
            <w:tcW w:type="dxa" w:w="3099"/>
            <w:vAlign w:val="center"/>
          </w:tcPr>
          <w:p>
            <w:r/>
            <w:r>
              <w:rPr>
                <w:rFonts w:ascii="微软雅黑" w:hAnsi="微软雅黑" w:eastAsia="微软雅黑"/>
                <w:sz w:val="18"/>
              </w:rPr>
              <w:t>2026/新奥/投标文件/康比特-数智工坊食堂智能餐线项目总体技术方案.docx</w:t>
            </w:r>
          </w:p>
        </w:tc>
        <w:tc>
          <w:tcPr>
            <w:tcW w:type="dxa" w:w="3099"/>
            <w:vAlign w:val="center"/>
          </w:tcPr>
          <w:p>
            <w:r/>
            <w:r>
              <w:rPr>
                <w:rFonts w:ascii="微软雅黑" w:hAnsi="微软雅黑" w:eastAsia="微软雅黑"/>
                <w:sz w:val="18"/>
              </w:rPr>
              <w:t>总体技术方案、章节结构和历史表述参考</w:t>
            </w:r>
          </w:p>
        </w:tc>
      </w:tr>
      <w:tr>
        <w:tc>
          <w:tcPr>
            <w:tcW w:type="dxa" w:w="3099"/>
            <w:vAlign w:val="center"/>
          </w:tcPr>
          <w:p>
            <w:r/>
            <w:r>
              <w:rPr>
                <w:rFonts w:ascii="微软雅黑" w:hAnsi="微软雅黑" w:eastAsia="微软雅黑"/>
                <w:sz w:val="18"/>
              </w:rPr>
              <w:t>8</w:t>
            </w:r>
          </w:p>
        </w:tc>
        <w:tc>
          <w:tcPr>
            <w:tcW w:type="dxa" w:w="3099"/>
            <w:vAlign w:val="center"/>
          </w:tcPr>
          <w:p>
            <w:r/>
            <w:r>
              <w:rPr>
                <w:rFonts w:ascii="微软雅黑" w:hAnsi="微软雅黑" w:eastAsia="微软雅黑"/>
                <w:sz w:val="18"/>
              </w:rPr>
              <w:t>2026/重庆环卫/重庆环卫竞选文件.docx</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9</w:t>
            </w:r>
          </w:p>
        </w:tc>
        <w:tc>
          <w:tcPr>
            <w:tcW w:type="dxa" w:w="3099"/>
            <w:vAlign w:val="center"/>
          </w:tcPr>
          <w:p>
            <w:r/>
            <w:r>
              <w:rPr>
                <w:rFonts w:ascii="微软雅黑" w:hAnsi="微软雅黑" w:eastAsia="微软雅黑"/>
                <w:sz w:val="18"/>
              </w:rPr>
              <w:t>2025/中国人民大学通州校区西区食堂智慧餐饮系统购置项目/商务技术文件-中国人民大学通州校区西区食堂智慧餐饮系统购置项目.docx</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10</w:t>
            </w:r>
          </w:p>
        </w:tc>
        <w:tc>
          <w:tcPr>
            <w:tcW w:type="dxa" w:w="3099"/>
            <w:vAlign w:val="center"/>
          </w:tcPr>
          <w:p>
            <w:r/>
            <w:r>
              <w:rPr>
                <w:rFonts w:ascii="微软雅黑" w:hAnsi="微软雅黑" w:eastAsia="微软雅黑"/>
                <w:sz w:val="18"/>
              </w:rPr>
              <w:t>2025/中国人民大学通州校区西区食堂智慧餐饮系统购置项目/商务技术文件-中国人民大学通州校区西区食堂智慧餐饮系统购置项目.pdf</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11</w:t>
            </w:r>
          </w:p>
        </w:tc>
        <w:tc>
          <w:tcPr>
            <w:tcW w:type="dxa" w:w="3099"/>
            <w:vAlign w:val="center"/>
          </w:tcPr>
          <w:p>
            <w:r/>
            <w:r>
              <w:rPr>
                <w:rFonts w:ascii="微软雅黑" w:hAnsi="微软雅黑" w:eastAsia="微软雅黑"/>
                <w:sz w:val="18"/>
              </w:rPr>
              <w:t>2025/中行上海上好佳智慧餐厅项目/投标文件-上好佳（中国）有限公司智慧食堂项目.docx</w:t>
            </w:r>
          </w:p>
        </w:tc>
        <w:tc>
          <w:tcPr>
            <w:tcW w:type="dxa" w:w="3099"/>
            <w:vAlign w:val="center"/>
          </w:tcPr>
          <w:p>
            <w:r/>
            <w:r>
              <w:rPr>
                <w:rFonts w:ascii="微软雅黑" w:hAnsi="微软雅黑" w:eastAsia="微软雅黑"/>
                <w:sz w:val="18"/>
              </w:rPr>
              <w:t>历史投标内容参考</w:t>
            </w:r>
          </w:p>
        </w:tc>
      </w:tr>
      <w:tr>
        <w:tc>
          <w:tcPr>
            <w:tcW w:type="dxa" w:w="3099"/>
            <w:vAlign w:val="center"/>
          </w:tcPr>
          <w:p>
            <w:r/>
            <w:r>
              <w:rPr>
                <w:rFonts w:ascii="微软雅黑" w:hAnsi="微软雅黑" w:eastAsia="微软雅黑"/>
                <w:sz w:val="18"/>
              </w:rPr>
              <w:t>12</w:t>
            </w:r>
          </w:p>
        </w:tc>
        <w:tc>
          <w:tcPr>
            <w:tcW w:type="dxa" w:w="3099"/>
            <w:vAlign w:val="center"/>
          </w:tcPr>
          <w:p>
            <w:r/>
            <w:r>
              <w:rPr>
                <w:rFonts w:ascii="微软雅黑" w:hAnsi="微软雅黑" w:eastAsia="微软雅黑"/>
                <w:sz w:val="18"/>
              </w:rPr>
              <w:t>2025/中国银行/中行投标文件.docx</w:t>
            </w:r>
          </w:p>
        </w:tc>
        <w:tc>
          <w:tcPr>
            <w:tcW w:type="dxa" w:w="3099"/>
            <w:vAlign w:val="center"/>
          </w:tcPr>
          <w:p>
            <w:r/>
            <w:r>
              <w:rPr>
                <w:rFonts w:ascii="微软雅黑" w:hAnsi="微软雅黑" w:eastAsia="微软雅黑"/>
                <w:sz w:val="18"/>
              </w:rPr>
              <w:t>历史投标内容参考</w:t>
            </w:r>
          </w:p>
        </w:tc>
      </w:tr>
    </w:tbl>
    <w:p/>
    <w:p>
      <w:pPr>
        <w:pStyle w:val="Heading1"/>
      </w:pPr>
      <w:r>
        <w:t>版本备注</w:t>
      </w:r>
    </w:p>
    <w:p>
      <w:r>
        <w:t>- 生成时间：2026-06-14 16:34:00</w:t>
      </w:r>
    </w:p>
    <w:p>
      <w:r>
        <w:t>- 技能路由：find-skills -&gt; docx -&gt; output-format-preferences -&gt; team-document-review-learning-loop</w:t>
      </w:r>
    </w:p>
    <w:p>
      <w:r>
        <w:t>- 证据来源：采购文件、桌面 ChatGPT 资料包、历史标书 RAG 筛选索引、项目内智慧食堂控标参数和方案材料。</w:t>
      </w:r>
    </w:p>
    <w:sectPr w:rsidR="00FC693F" w:rsidRPr="0006063C" w:rsidSect="00034616">
      <w:footerReference w:type="default" r:id="rId9"/>
      <w:pgSz w:w="11906" w:h="16838"/>
      <w:pgMar w:top="1247" w:right="1247" w:bottom="1134"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国家康复辅具研究中心智慧餐厅称重系统改造投标响应文件（草案）</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微软雅黑" w:hAnsi="微软雅黑" w:eastAsia="微软雅黑"/>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微软雅黑" w:hAnsi="微软雅黑" w:eastAsia="微软雅黑"/>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微软雅黑" w:hAnsi="微软雅黑" w:eastAsia="微软雅黑"/>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微软雅黑" w:hAnsi="微软雅黑" w:eastAsia="微软雅黑"/>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