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微软雅黑"/>
          <w:b/>
          <w:sz w:val="36"/>
        </w:rPr>
        <w:t>澄清问题-1：智慧营养健康餐厅高详填写版</w:t>
      </w:r>
    </w:p>
    <w:p>
      <w:r>
        <w:rPr>
          <w:rFonts w:ascii="Microsoft YaHei" w:hAnsi="Microsoft YaHei" w:eastAsia="微软雅黑"/>
          <w:b w:val="0"/>
          <w:sz w:val="21"/>
          <w:highlight w:val="yellow"/>
        </w:rPr>
        <w:t>说明：黄色高亮为需证书、合同、客户、行政、人事、运维或认证机构确认的信息。本文为复杂详细草稿，不建议未复核直接外发盖章。</w:t>
      </w:r>
    </w:p>
    <w:p>
      <w:pPr>
        <w:pStyle w:val="Heading1"/>
      </w:pPr>
      <w:r>
        <w:t>一、网络安全服务认证证书等级保护测评服务认证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shd w:fill="DDEFEA"/>
          </w:tcPr>
          <w:p>
            <w:r>
              <w:rPr>
                <w:rFonts w:ascii="Microsoft YaHei" w:hAnsi="Microsoft YaHei" w:eastAsia="微软雅黑"/>
                <w:b/>
                <w:sz w:val="18"/>
              </w:rPr>
              <w:t>问题</w:t>
            </w:r>
          </w:p>
        </w:tc>
        <w:tc>
          <w:tcPr>
            <w:tcW w:type="dxa" w:w="3456"/>
            <w:shd w:fill="DDEFEA"/>
          </w:tcPr>
          <w:p>
            <w:r>
              <w:rPr>
                <w:rFonts w:ascii="Microsoft YaHei" w:hAnsi="Microsoft YaHei" w:eastAsia="微软雅黑"/>
                <w:b/>
                <w:sz w:val="18"/>
              </w:rPr>
              <w:t>详细回复建议</w:t>
            </w:r>
          </w:p>
        </w:tc>
        <w:tc>
          <w:tcPr>
            <w:tcW w:type="dxa" w:w="3456"/>
            <w:shd w:fill="DDEFEA"/>
          </w:tcPr>
          <w:p>
            <w:r>
              <w:rPr>
                <w:rFonts w:ascii="Microsoft YaHei" w:hAnsi="Microsoft YaHei" w:eastAsia="微软雅黑"/>
                <w:b/>
                <w:sz w:val="18"/>
              </w:rPr>
              <w:t>黄色待确认项</w:t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1. 什么系统？</w:t>
            </w:r>
          </w:p>
        </w:tc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建议按“康比特智慧营养健康餐厅管理系统 V1.0 / 智慧食堂综合管理平台”填写。行业为智慧食堂、团餐数字化、营养健康、食安监管、智能硬件接入。建议先按 1 套综合系统说明，包含 PC 后台、移动端/H5/小程序、设备接口、AI 营养、食安进销存、报表看板、外部接口。若测评机构按边界拆分，再拆为多个子系统。</w:t>
            </w:r>
          </w:p>
        </w:tc>
        <w:tc>
          <w:tcPr>
            <w:tcW w:type="dxa" w:w="3456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待确认：最终系统名称、是否拆子系统、等保等级、备案编号、测评报告。</w:t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2. 服务器在哪里？</w:t>
            </w:r>
          </w:p>
        </w:tc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系统支持本地化/私有化、客户云/专有云、混合部署。正式填写必须按本次测评对象所在环境，不建议写死云厂商。客户项目填写客户机房/云资源；标准产品填写康比特演示/测试环境或标准部署能力。</w:t>
            </w:r>
          </w:p>
        </w:tc>
        <w:tc>
          <w:tcPr>
            <w:tcW w:type="dxa" w:w="3456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待确认：本次填写客户现场还是标准产品；云上/物理机房/混合部署；机房名称、地址、网络分区。</w:t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3. 有多少台服务器？</w:t>
            </w:r>
          </w:p>
        </w:tc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不建议固定写死。可按单机测试、应用/数据库分离、应用集群、数据库主从、缓存/文件存储独立部署等模式说明。高可用/等保场景建议至少应用双节点、数据库主从或高可用、备份和审计独立配置。</w:t>
            </w:r>
          </w:p>
        </w:tc>
        <w:tc>
          <w:tcPr>
            <w:tcW w:type="dxa" w:w="3456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待确认：实际服务器数量、用途、IP/域名、数据库、Redis、文件存储、备份、安全产品。</w:t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4. 首测还是复测？</w:t>
            </w:r>
          </w:p>
        </w:tc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如果此前未做本次认证/测评，按首测；若已有测评报告、整改报告、监督审核或到期换证，按复测/续评/再认证。</w:t>
            </w:r>
          </w:p>
        </w:tc>
        <w:tc>
          <w:tcPr>
            <w:tcW w:type="dxa" w:w="3456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待确认：首测、复测、换证、监督审核、投标前预审还是客户项目配合测评。</w:t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5. 哪个城市的公司主体？</w:t>
            </w:r>
          </w:p>
        </w:tc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北京康比特体育科技股份有限公司（北京），注册地/经营地先按北京市昌平区口径准备。</w:t>
            </w:r>
          </w:p>
        </w:tc>
        <w:tc>
          <w:tcPr>
            <w:tcW w:type="dxa" w:w="3456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待确认：营业执照完整注册地址、实际经营地址、统一社会信用代码、申请主体是否为该公司。</w:t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6. 系统上有没有安全产品？</w:t>
            </w:r>
          </w:p>
        </w:tc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应用层具备账号认证、角色权限、数据权限、接口鉴权、操作日志、导出控制、数据隔离、备份等控制。网络/主机/边界安全产品需按实际部署填写，例如防火墙、WAF、VPN、堡垒机、主机安全、数据库审计、日志审计、态势感知、终端准入、国密网关。</w:t>
            </w:r>
          </w:p>
        </w:tc>
        <w:tc>
          <w:tcPr>
            <w:tcW w:type="dxa" w:w="3456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待确认：现网安全产品清单、品牌型号、部署位置、日志是否可导出。</w:t>
            </w:r>
          </w:p>
        </w:tc>
      </w:tr>
    </w:tbl>
    <w:p>
      <w:pPr>
        <w:pStyle w:val="Heading1"/>
      </w:pPr>
      <w:r>
        <w:t>二、数据安全服务能力评定资格证书方向建议</w:t>
      </w:r>
    </w:p>
    <w:p>
      <w:r>
        <w:rPr>
          <w:rFonts w:ascii="Microsoft YaHei" w:hAnsi="Microsoft YaHei" w:eastAsia="微软雅黑"/>
          <w:b w:val="0"/>
          <w:sz w:val="21"/>
        </w:rPr>
        <w:t>结合智慧营养健康餐厅的数据资产特点，建议优先考虑“数据安全评估/咨询、个人信息保护、数据分类分级、数据安全建设与运维”方向。系统涉及菜品食谱、营养、健康、营收、运营、人员、人脸/图像、第三方接口和设备数据，适合围绕数据目录、分类分级、授权告知、敏感信息保护、导出审批、日志审计、备份恢复和数据生命周期治理准备材料。</w:t>
      </w:r>
    </w:p>
    <w:p>
      <w:r>
        <w:rPr>
          <w:rFonts w:ascii="Microsoft YaHei" w:hAnsi="Microsoft YaHei" w:eastAsia="微软雅黑"/>
          <w:b w:val="0"/>
          <w:sz w:val="21"/>
          <w:highlight w:val="yellow"/>
        </w:rPr>
        <w:t>待确认：认证机构具体方向名称、是否允许组合申报、是否要求项目案例、人员证书、制度文件、合同和验收材料。</w:t>
      </w:r>
    </w:p>
    <w:p>
      <w:pPr>
        <w:pStyle w:val="Heading1"/>
      </w:pPr>
      <w:r>
        <w:t>三、ISO9001 / ISO14001 / ISO45001 等体系类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shd w:fill="DDEFEA"/>
          </w:tcPr>
          <w:p>
            <w:r>
              <w:rPr>
                <w:rFonts w:ascii="Microsoft YaHei" w:hAnsi="Microsoft YaHei" w:eastAsia="微软雅黑"/>
                <w:b/>
                <w:sz w:val="18"/>
              </w:rPr>
              <w:t>事项</w:t>
            </w:r>
          </w:p>
        </w:tc>
        <w:tc>
          <w:tcPr>
            <w:tcW w:type="dxa" w:w="3456"/>
            <w:shd w:fill="DDEFEA"/>
          </w:tcPr>
          <w:p>
            <w:r>
              <w:rPr>
                <w:rFonts w:ascii="Microsoft YaHei" w:hAnsi="Microsoft YaHei" w:eastAsia="微软雅黑"/>
                <w:b/>
                <w:sz w:val="18"/>
              </w:rPr>
              <w:t>详细回复建议</w:t>
            </w:r>
          </w:p>
        </w:tc>
        <w:tc>
          <w:tcPr>
            <w:tcW w:type="dxa" w:w="3456"/>
            <w:shd w:fill="DDEFEA"/>
          </w:tcPr>
          <w:p>
            <w:r>
              <w:rPr>
                <w:rFonts w:ascii="Microsoft YaHei" w:hAnsi="Microsoft YaHei" w:eastAsia="微软雅黑"/>
                <w:b/>
                <w:sz w:val="18"/>
              </w:rPr>
              <w:t>黄色待确认项</w:t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新办还是延期</w:t>
            </w:r>
          </w:p>
        </w:tc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如已有 ISO9001/14001/45001/27001/20000 等证书，按延期/监督审核/再认证；没有则按新办。建议认证范围覆盖软件研发、信息系统集成、智慧食堂/营养健康/食安监管平台设计开发、技术服务和运维。</w:t>
            </w:r>
          </w:p>
        </w:tc>
        <w:tc>
          <w:tcPr>
            <w:tcW w:type="dxa" w:w="3456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待确认具体体系、新办/延期、现有证书编号、范围、机构、有效期。</w:t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延期信息</w:t>
            </w:r>
          </w:p>
        </w:tc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延期需提供上一周期证书、认证范围、认证机构、监督审核记录、不符合项整改、会费缴纳状态。</w:t>
            </w:r>
          </w:p>
        </w:tc>
        <w:tc>
          <w:tcPr>
            <w:tcW w:type="dxa" w:w="3456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待确认上家机构、年审费用、监督审核是否完成。</w:t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近一年项目合同</w:t>
            </w:r>
          </w:p>
        </w:tc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建议准备智慧食堂、智慧营养健康餐厅、食品安全监管、AI 运动营养师、智能硬件接入、系统部署运维等合同和验收材料。</w:t>
            </w:r>
          </w:p>
        </w:tc>
        <w:tc>
          <w:tcPr>
            <w:tcW w:type="dxa" w:w="3456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待确认哪些合同可用于认证，主体是否一致，是否需脱敏。</w:t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社保人员</w:t>
            </w:r>
          </w:p>
        </w:tc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以当期社保缴纳证明为准。建议同步准备研发、实施、运维、测试、项目管理、营养专业、安全/数据安全人员清单。</w:t>
            </w:r>
          </w:p>
        </w:tc>
        <w:tc>
          <w:tcPr>
            <w:tcW w:type="dxa" w:w="3456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待确认社保人数、人员证书、岗位构成。</w:t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注册地/经营地</w:t>
            </w:r>
          </w:p>
        </w:tc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先填写北京市昌平区。</w:t>
            </w:r>
          </w:p>
        </w:tc>
        <w:tc>
          <w:tcPr>
            <w:tcW w:type="dxa" w:w="3456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待确认营业执照完整地址、经营地址、办公证明。</w:t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生产类许可证</w:t>
            </w:r>
          </w:p>
        </w:tc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软件服务通常不直接涉及生产许可；若范围包含硬件生产/销售/安装，需补合格证、质检报告、食品接触材料、安全证书、供应商授权。</w:t>
            </w:r>
          </w:p>
        </w:tc>
        <w:tc>
          <w:tcPr>
            <w:tcW w:type="dxa" w:w="3456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待确认是否包含硬件生产/销售及对应证书。</w:t>
            </w:r>
          </w:p>
        </w:tc>
      </w:tr>
    </w:tbl>
    <w:p>
      <w:pPr>
        <w:pStyle w:val="Heading1"/>
      </w:pPr>
      <w:r>
        <w:t>四、信息安全应急处理服务资质、风险评估服务资质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shd w:fill="DDEFEA"/>
          </w:tcPr>
          <w:p>
            <w:r>
              <w:rPr>
                <w:rFonts w:ascii="Microsoft YaHei" w:hAnsi="Microsoft YaHei" w:eastAsia="微软雅黑"/>
                <w:b/>
                <w:sz w:val="18"/>
              </w:rPr>
              <w:t>问题</w:t>
            </w:r>
          </w:p>
        </w:tc>
        <w:tc>
          <w:tcPr>
            <w:tcW w:type="dxa" w:w="3456"/>
            <w:shd w:fill="DDEFEA"/>
          </w:tcPr>
          <w:p>
            <w:r>
              <w:rPr>
                <w:rFonts w:ascii="Microsoft YaHei" w:hAnsi="Microsoft YaHei" w:eastAsia="微软雅黑"/>
                <w:b/>
                <w:sz w:val="18"/>
              </w:rPr>
              <w:t>详细回复建议</w:t>
            </w:r>
          </w:p>
        </w:tc>
        <w:tc>
          <w:tcPr>
            <w:tcW w:type="dxa" w:w="3456"/>
            <w:shd w:fill="DDEFEA"/>
          </w:tcPr>
          <w:p>
            <w:r>
              <w:rPr>
                <w:rFonts w:ascii="Microsoft YaHei" w:hAnsi="Microsoft YaHei" w:eastAsia="微软雅黑"/>
                <w:b/>
                <w:sz w:val="18"/>
              </w:rPr>
              <w:t>黄色待确认项</w:t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风评一级不受理</w:t>
            </w:r>
          </w:p>
        </w:tc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已知风险评估一级不受理，建议先按可受理等级和公司现有条件评估，不直接承诺一级。</w:t>
            </w:r>
          </w:p>
        </w:tc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待认证机构确认可申报等级。</w:t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是否有应急三级证书且满一年</w:t>
            </w:r>
          </w:p>
        </w:tc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如已有三级证书且满一年，可作为进阶申报条件；如没有，应评估低等级或合作路径。</w:t>
            </w:r>
          </w:p>
        </w:tc>
        <w:tc>
          <w:tcPr>
            <w:tcW w:type="dxa" w:w="3456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待确认证书编号、发证机构、日期、有效期、是否满一年。</w:t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企业成立三年以上</w:t>
            </w:r>
          </w:p>
        </w:tc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北京康比特体育科技股份有限公司满足三年以上。</w:t>
            </w:r>
          </w:p>
        </w:tc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如果申请主体是子公司/关联公司，需重新核验。</w:t>
            </w:r>
          </w:p>
        </w:tc>
      </w:tr>
      <w:tr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6 个近三年应急项目</w:t>
            </w:r>
          </w:p>
        </w:tc>
        <w:tc>
          <w:tcPr>
            <w:tcW w:type="dxa" w:w="3456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可从智慧食堂、食品安全、AI营养、客户本地部署、安全整改、上线应急、重大排障中筛选候选，但必须符合信息安全应急服务定义，不能把普通开发包装为应急项目。</w:t>
            </w:r>
          </w:p>
        </w:tc>
        <w:tc>
          <w:tcPr>
            <w:tcW w:type="dxa" w:w="3456"/>
            <w:shd w:fill="FFF2A8"/>
            <w:vAlign w:val="top"/>
          </w:tcPr>
          <w:p>
            <w:r>
              <w:rPr>
                <w:rFonts w:ascii="Microsoft YaHei" w:hAnsi="Microsoft YaHei" w:eastAsia="微软雅黑"/>
                <w:sz w:val="17"/>
              </w:rPr>
              <w:t>待确认 6 个项目合同、处置报告、验收证明、客户确认。</w:t>
            </w:r>
          </w:p>
        </w:tc>
      </w:tr>
    </w:tbl>
    <w:sectPr w:rsidR="00FC693F" w:rsidRPr="0006063C" w:rsidSect="00034616"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 w:eastAsia="微软雅黑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 w:eastAsia="微软雅黑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icrosoft YaHei" w:hAnsi="Microsoft YaHei" w:eastAsia="微软雅黑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